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9AB" w14:textId="68068132" w:rsidR="00810A6E" w:rsidRDefault="00810A6E" w:rsidP="00CE09FD">
      <w:pPr>
        <w:ind w:left="142"/>
        <w:jc w:val="center"/>
        <w:rPr>
          <w:sz w:val="22"/>
          <w:szCs w:val="22"/>
        </w:rPr>
      </w:pPr>
    </w:p>
    <w:p w14:paraId="41C3CAD4" w14:textId="77777777" w:rsidR="00810A6E" w:rsidRPr="000D712D" w:rsidRDefault="0092281D" w:rsidP="00CE09FD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14:paraId="0F490C8C" w14:textId="4885675B" w:rsidR="00810A6E" w:rsidRPr="000D712D" w:rsidRDefault="00810A6E" w:rsidP="00CE09FD">
      <w:pPr>
        <w:ind w:left="142"/>
        <w:jc w:val="center"/>
        <w:rPr>
          <w:rStyle w:val="Strong"/>
          <w:sz w:val="22"/>
          <w:szCs w:val="22"/>
        </w:rPr>
      </w:pPr>
      <w:r w:rsidRPr="00B0457D">
        <w:rPr>
          <w:rStyle w:val="Strong"/>
          <w:sz w:val="22"/>
          <w:szCs w:val="22"/>
        </w:rPr>
        <w:t>Contract title</w:t>
      </w:r>
      <w:r w:rsidR="00B0457D" w:rsidRPr="00B0457D">
        <w:rPr>
          <w:rStyle w:val="Strong"/>
          <w:sz w:val="22"/>
          <w:szCs w:val="22"/>
        </w:rPr>
        <w:t xml:space="preserve">: </w:t>
      </w:r>
      <w:r w:rsidR="00B0457D" w:rsidRPr="00B0457D">
        <w:rPr>
          <w:szCs w:val="28"/>
          <w:lang w:val="en-GB"/>
        </w:rPr>
        <w:t>Supply of equipment: Tipper truck, Backhoe loader, Skid steer loader, Tractor with trailer</w:t>
      </w:r>
      <w:r w:rsidRPr="00B0457D">
        <w:rPr>
          <w:rStyle w:val="Strong"/>
          <w:sz w:val="22"/>
          <w:szCs w:val="22"/>
        </w:rPr>
        <w:br/>
        <w:t xml:space="preserve">Location </w:t>
      </w:r>
      <w:r w:rsidR="00582250" w:rsidRPr="00B0457D">
        <w:rPr>
          <w:rStyle w:val="Strong"/>
          <w:sz w:val="22"/>
          <w:szCs w:val="22"/>
        </w:rPr>
        <w:t>–</w:t>
      </w:r>
      <w:r w:rsidRPr="00B0457D">
        <w:rPr>
          <w:rStyle w:val="Strong"/>
          <w:sz w:val="22"/>
          <w:szCs w:val="22"/>
        </w:rPr>
        <w:t xml:space="preserve"> </w:t>
      </w:r>
      <w:proofErr w:type="spellStart"/>
      <w:r w:rsidR="00582250" w:rsidRPr="00B0457D">
        <w:rPr>
          <w:rStyle w:val="Strong"/>
          <w:sz w:val="22"/>
          <w:szCs w:val="22"/>
        </w:rPr>
        <w:t>Knjazevac</w:t>
      </w:r>
      <w:proofErr w:type="spellEnd"/>
      <w:r w:rsidR="00582250" w:rsidRPr="00B0457D">
        <w:rPr>
          <w:rStyle w:val="Strong"/>
          <w:sz w:val="22"/>
          <w:szCs w:val="22"/>
        </w:rPr>
        <w:t>/ Serbia</w:t>
      </w:r>
    </w:p>
    <w:p w14:paraId="00730F0F" w14:textId="77777777" w:rsidR="00810A6E" w:rsidRPr="000D712D" w:rsidRDefault="00810A6E" w:rsidP="00CE09FD">
      <w:pPr>
        <w:ind w:left="142"/>
        <w:rPr>
          <w:sz w:val="22"/>
          <w:szCs w:val="22"/>
        </w:rPr>
      </w:pPr>
    </w:p>
    <w:p w14:paraId="59156EC4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 xml:space="preserve">Type </w:t>
      </w:r>
      <w:r w:rsidR="00877CE4" w:rsidRPr="00CE09FD">
        <w:t>of</w:t>
      </w:r>
      <w:r w:rsidR="00877CE4">
        <w:rPr>
          <w:rStyle w:val="Strong"/>
          <w:sz w:val="22"/>
          <w:szCs w:val="22"/>
        </w:rPr>
        <w:t xml:space="preserve"> procedure</w:t>
      </w:r>
    </w:p>
    <w:p w14:paraId="26473783" w14:textId="04832FA9" w:rsidR="00810A6E" w:rsidRPr="000D712D" w:rsidRDefault="00877CE4" w:rsidP="00CE09FD">
      <w:pPr>
        <w:pStyle w:val="Blockquote"/>
        <w:ind w:left="142"/>
        <w:rPr>
          <w:sz w:val="22"/>
          <w:szCs w:val="22"/>
        </w:rPr>
      </w:pPr>
      <w:r w:rsidRPr="00B0457D">
        <w:rPr>
          <w:sz w:val="22"/>
          <w:szCs w:val="22"/>
        </w:rPr>
        <w:t>Local open tender</w:t>
      </w:r>
    </w:p>
    <w:p w14:paraId="15296785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</w:t>
      </w:r>
      <w:r w:rsidRPr="00CE09FD">
        <w:rPr>
          <w:b/>
        </w:rPr>
        <w:t>Publication</w:t>
      </w:r>
      <w:r w:rsidRPr="000D712D">
        <w:rPr>
          <w:rStyle w:val="Strong"/>
          <w:sz w:val="22"/>
          <w:szCs w:val="22"/>
        </w:rPr>
        <w:t xml:space="preserve">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14:paraId="7075255E" w14:textId="5D695B1D" w:rsidR="00810A6E" w:rsidRPr="000D712D" w:rsidRDefault="00A532C3" w:rsidP="00CE09FD">
      <w:pPr>
        <w:pStyle w:val="Blockquote"/>
        <w:ind w:left="142"/>
        <w:rPr>
          <w:sz w:val="22"/>
          <w:szCs w:val="22"/>
        </w:rPr>
      </w:pPr>
      <w:r>
        <w:rPr>
          <w:szCs w:val="28"/>
        </w:rPr>
        <w:t>CB007.2.31.169 – TD/05</w:t>
      </w:r>
      <w:r w:rsidR="00392E95">
        <w:rPr>
          <w:szCs w:val="28"/>
        </w:rPr>
        <w:t>, 22.03.2021</w:t>
      </w:r>
    </w:p>
    <w:p w14:paraId="59276EFF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3. Lot </w:t>
      </w:r>
      <w:r w:rsidRPr="00CE09FD">
        <w:t>number</w:t>
      </w:r>
      <w:r w:rsidRPr="000D712D">
        <w:rPr>
          <w:rStyle w:val="Strong"/>
          <w:sz w:val="22"/>
          <w:szCs w:val="22"/>
        </w:rPr>
        <w:t xml:space="preserve"> and lot title</w:t>
      </w:r>
    </w:p>
    <w:p w14:paraId="60288E70" w14:textId="77777777" w:rsidR="00CE09FD" w:rsidRDefault="00CE09FD" w:rsidP="00CE09FD">
      <w:pPr>
        <w:pStyle w:val="Blockquote"/>
        <w:ind w:left="142"/>
        <w:rPr>
          <w:rStyle w:val="Strong"/>
          <w:sz w:val="22"/>
          <w:szCs w:val="22"/>
        </w:rPr>
      </w:pPr>
      <w:r>
        <w:t xml:space="preserve">LOT 4 – </w:t>
      </w:r>
      <w:r w:rsidRPr="00CE09FD">
        <w:rPr>
          <w:sz w:val="22"/>
          <w:szCs w:val="22"/>
        </w:rPr>
        <w:t>Tractor</w:t>
      </w:r>
      <w:r>
        <w:t xml:space="preserve"> with trailer</w:t>
      </w:r>
      <w:r w:rsidRPr="000D712D">
        <w:rPr>
          <w:rStyle w:val="Strong"/>
          <w:sz w:val="22"/>
          <w:szCs w:val="22"/>
        </w:rPr>
        <w:t xml:space="preserve"> </w:t>
      </w:r>
    </w:p>
    <w:p w14:paraId="439295D0" w14:textId="03E415E4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CE09FD">
        <w:rPr>
          <w:b/>
        </w:rPr>
        <w:t>number</w:t>
      </w:r>
      <w:r w:rsidR="00AE7D74" w:rsidRPr="000D712D">
        <w:rPr>
          <w:rStyle w:val="Strong"/>
          <w:sz w:val="22"/>
          <w:szCs w:val="22"/>
        </w:rPr>
        <w:t xml:space="preserve"> and </w:t>
      </w:r>
      <w:r w:rsidRPr="000D712D">
        <w:rPr>
          <w:rStyle w:val="Strong"/>
          <w:sz w:val="22"/>
          <w:szCs w:val="22"/>
        </w:rPr>
        <w:t>value</w:t>
      </w:r>
    </w:p>
    <w:p w14:paraId="698A323D" w14:textId="2263462D" w:rsidR="009347B4" w:rsidRPr="00204689" w:rsidRDefault="00A532C3" w:rsidP="00CE09FD">
      <w:pPr>
        <w:pStyle w:val="Blockquote"/>
        <w:spacing w:before="120" w:after="12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E09FD">
        <w:rPr>
          <w:sz w:val="22"/>
          <w:szCs w:val="22"/>
        </w:rPr>
        <w:t>85</w:t>
      </w:r>
      <w:r>
        <w:rPr>
          <w:sz w:val="22"/>
          <w:szCs w:val="22"/>
        </w:rPr>
        <w:t>-03/2021-</w:t>
      </w:r>
      <w:r w:rsidR="00CE09FD">
        <w:rPr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 xml:space="preserve">; </w:t>
      </w:r>
      <w:r w:rsidR="00CE09FD">
        <w:rPr>
          <w:sz w:val="22"/>
          <w:lang w:val="en-GB"/>
        </w:rPr>
        <w:t>2.935.000,00 RSD without VAT</w:t>
      </w:r>
    </w:p>
    <w:p w14:paraId="75B63AA7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14:paraId="6AF51978" w14:textId="58F9C412" w:rsidR="00810A6E" w:rsidRPr="000D712D" w:rsidRDefault="00A532C3" w:rsidP="00CE09FD">
      <w:pPr>
        <w:pStyle w:val="Blockquote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27/05/2021</w:t>
      </w:r>
    </w:p>
    <w:p w14:paraId="57DEF3B9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14:paraId="1F38E609" w14:textId="3AC38B8C" w:rsidR="00810A6E" w:rsidRPr="000D712D" w:rsidRDefault="00582250" w:rsidP="00CE09FD">
      <w:pPr>
        <w:pStyle w:val="Blockquote"/>
        <w:ind w:left="142"/>
        <w:rPr>
          <w:sz w:val="22"/>
          <w:szCs w:val="22"/>
        </w:rPr>
      </w:pPr>
      <w:r>
        <w:rPr>
          <w:sz w:val="22"/>
          <w:szCs w:val="22"/>
        </w:rPr>
        <w:t>1</w:t>
      </w:r>
    </w:p>
    <w:p w14:paraId="64DDBB56" w14:textId="77777777" w:rsidR="00810A6E" w:rsidRPr="000D712D" w:rsidRDefault="00810A6E" w:rsidP="00CE09FD">
      <w:pPr>
        <w:pStyle w:val="Blockquote"/>
        <w:ind w:left="142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14:paraId="5B3234B1" w14:textId="69D33E36" w:rsidR="00A532C3" w:rsidRPr="00CE09FD" w:rsidRDefault="00CE09FD" w:rsidP="00CE09FD">
      <w:pPr>
        <w:spacing w:before="240" w:after="0"/>
        <w:ind w:left="142"/>
        <w:rPr>
          <w:sz w:val="22"/>
          <w:szCs w:val="22"/>
          <w:lang w:val="en-GB"/>
        </w:rPr>
      </w:pPr>
      <w:r w:rsidRPr="00CE09FD">
        <w:rPr>
          <w:sz w:val="22"/>
          <w:szCs w:val="22"/>
          <w:lang w:val="en-GB"/>
        </w:rPr>
        <w:t>FABRIKA POLJOPRIVREDNE MEHANIZACIJE AGROMEHANIKA D.O.O. BOLJEVAC</w:t>
      </w:r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Djordja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Simeonovica</w:t>
      </w:r>
      <w:proofErr w:type="spellEnd"/>
      <w:r>
        <w:rPr>
          <w:sz w:val="22"/>
          <w:szCs w:val="22"/>
          <w:lang w:val="en-GB"/>
        </w:rPr>
        <w:t xml:space="preserve"> 25, </w:t>
      </w:r>
      <w:proofErr w:type="spellStart"/>
      <w:r>
        <w:rPr>
          <w:sz w:val="22"/>
          <w:szCs w:val="22"/>
          <w:lang w:val="en-GB"/>
        </w:rPr>
        <w:t>Boljevac</w:t>
      </w:r>
      <w:proofErr w:type="spellEnd"/>
      <w:r w:rsidRPr="00F91BFA">
        <w:rPr>
          <w:sz w:val="22"/>
          <w:szCs w:val="22"/>
          <w:lang w:val="en-GB"/>
        </w:rPr>
        <w:t>, Serbia</w:t>
      </w:r>
    </w:p>
    <w:p w14:paraId="097FC18A" w14:textId="77777777" w:rsidR="00AE7D74" w:rsidRPr="000D712D" w:rsidRDefault="00822AF7" w:rsidP="00CE09FD">
      <w:pPr>
        <w:pStyle w:val="Blockquote"/>
        <w:ind w:left="142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14:paraId="05307326" w14:textId="259CE316" w:rsidR="00AE7D74" w:rsidRPr="000D712D" w:rsidRDefault="00A532C3" w:rsidP="00CE09FD">
      <w:pPr>
        <w:pStyle w:val="Blockquote"/>
        <w:ind w:left="142"/>
        <w:rPr>
          <w:sz w:val="22"/>
          <w:szCs w:val="22"/>
        </w:rPr>
      </w:pPr>
      <w:r>
        <w:rPr>
          <w:sz w:val="22"/>
          <w:szCs w:val="22"/>
        </w:rPr>
        <w:t>60 days</w:t>
      </w:r>
    </w:p>
    <w:p w14:paraId="2EBE2C22" w14:textId="77777777" w:rsidR="00AE7D74" w:rsidRPr="000D712D" w:rsidRDefault="00822AF7" w:rsidP="00CE09FD">
      <w:pPr>
        <w:pStyle w:val="Blockquote"/>
        <w:ind w:left="142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14:paraId="0501A5A1" w14:textId="56A47ED8" w:rsidR="00AE7D74" w:rsidRPr="00582250" w:rsidRDefault="00582250" w:rsidP="00CE09FD">
      <w:pPr>
        <w:pStyle w:val="Blockquote"/>
        <w:ind w:left="142"/>
        <w:rPr>
          <w:sz w:val="22"/>
          <w:szCs w:val="22"/>
        </w:rPr>
      </w:pPr>
      <w:r w:rsidRPr="00582250">
        <w:rPr>
          <w:sz w:val="22"/>
          <w:szCs w:val="22"/>
        </w:rPr>
        <w:t xml:space="preserve">Municipality of </w:t>
      </w:r>
      <w:proofErr w:type="spellStart"/>
      <w:r w:rsidRPr="00582250">
        <w:rPr>
          <w:sz w:val="22"/>
          <w:szCs w:val="22"/>
        </w:rPr>
        <w:t>Knjazevac</w:t>
      </w:r>
      <w:proofErr w:type="spellEnd"/>
      <w:r w:rsidRPr="00582250">
        <w:rPr>
          <w:sz w:val="22"/>
          <w:szCs w:val="22"/>
        </w:rPr>
        <w:t xml:space="preserve">, </w:t>
      </w:r>
      <w:proofErr w:type="spellStart"/>
      <w:r w:rsidRPr="00582250">
        <w:rPr>
          <w:sz w:val="22"/>
          <w:szCs w:val="22"/>
        </w:rPr>
        <w:t>Milosa</w:t>
      </w:r>
      <w:proofErr w:type="spellEnd"/>
      <w:r w:rsidRPr="00582250">
        <w:rPr>
          <w:sz w:val="22"/>
          <w:szCs w:val="22"/>
        </w:rPr>
        <w:t xml:space="preserve"> </w:t>
      </w:r>
      <w:proofErr w:type="spellStart"/>
      <w:r w:rsidRPr="00582250">
        <w:rPr>
          <w:sz w:val="22"/>
          <w:szCs w:val="22"/>
        </w:rPr>
        <w:t>Obilića</w:t>
      </w:r>
      <w:proofErr w:type="spellEnd"/>
      <w:r w:rsidRPr="00582250">
        <w:rPr>
          <w:sz w:val="22"/>
          <w:szCs w:val="22"/>
        </w:rPr>
        <w:t xml:space="preserve"> 1, 19350 </w:t>
      </w:r>
      <w:proofErr w:type="spellStart"/>
      <w:r w:rsidRPr="00582250">
        <w:rPr>
          <w:sz w:val="22"/>
          <w:szCs w:val="22"/>
        </w:rPr>
        <w:t>Knjazevac</w:t>
      </w:r>
      <w:proofErr w:type="spellEnd"/>
    </w:p>
    <w:p w14:paraId="2B3BB89A" w14:textId="77777777" w:rsidR="00AE7D74" w:rsidRPr="00CB2CF6" w:rsidRDefault="00AE7D74" w:rsidP="00CE09FD">
      <w:pPr>
        <w:pStyle w:val="Blockquote"/>
        <w:ind w:left="142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</w:r>
      <w:r w:rsidRPr="00CE09FD">
        <w:rPr>
          <w:rStyle w:val="Strong"/>
          <w:b w:val="0"/>
          <w:sz w:val="22"/>
          <w:szCs w:val="22"/>
        </w:rPr>
        <w:t>Legal</w:t>
      </w:r>
      <w:r w:rsidRPr="00CB2CF6">
        <w:rPr>
          <w:b/>
        </w:rPr>
        <w:t xml:space="preserve"> basis</w:t>
      </w:r>
    </w:p>
    <w:p w14:paraId="2D25BEBE" w14:textId="4FAF0C91" w:rsidR="00E31D1E" w:rsidRPr="00B0457D" w:rsidRDefault="00E31D1E" w:rsidP="00CE09FD">
      <w:pPr>
        <w:pStyle w:val="PRAGHeading2"/>
        <w:numPr>
          <w:ilvl w:val="0"/>
          <w:numId w:val="0"/>
        </w:numPr>
        <w:ind w:left="142"/>
        <w:jc w:val="both"/>
        <w:rPr>
          <w:sz w:val="22"/>
          <w:szCs w:val="22"/>
          <w:lang w:val="en-GB"/>
        </w:rPr>
      </w:pPr>
      <w:r w:rsidRPr="00B0457D">
        <w:rPr>
          <w:sz w:val="22"/>
          <w:szCs w:val="22"/>
          <w:lang w:val="en-GB"/>
        </w:rPr>
        <w:t>Regulation</w:t>
      </w:r>
      <w:r w:rsidRPr="00B0457D">
        <w:rPr>
          <w:b/>
          <w:bCs/>
          <w:sz w:val="22"/>
          <w:szCs w:val="22"/>
          <w:lang w:val="en-GB"/>
        </w:rPr>
        <w:t xml:space="preserve"> </w:t>
      </w:r>
      <w:r w:rsidRPr="00B0457D">
        <w:rPr>
          <w:sz w:val="22"/>
          <w:szCs w:val="22"/>
          <w:lang w:val="en-GB"/>
        </w:rPr>
        <w:t xml:space="preserve">(EU) </w:t>
      </w:r>
      <w:r w:rsidR="00BE49B3" w:rsidRPr="00B0457D">
        <w:rPr>
          <w:sz w:val="22"/>
          <w:szCs w:val="22"/>
          <w:lang w:val="en-GB"/>
        </w:rPr>
        <w:t>No </w:t>
      </w:r>
      <w:r w:rsidRPr="00B0457D">
        <w:rPr>
          <w:sz w:val="22"/>
          <w:szCs w:val="22"/>
          <w:lang w:val="en-GB" w:eastAsia="ja-JP"/>
        </w:rPr>
        <w:t xml:space="preserve">236/2014 of the European Parliament and of the Council of 11 March 2014 laying down common rules and procedures for the implementation of the Union's instruments for financing external action </w:t>
      </w:r>
      <w:r w:rsidRPr="00B0457D">
        <w:rPr>
          <w:sz w:val="22"/>
          <w:szCs w:val="22"/>
          <w:lang w:val="en-GB"/>
        </w:rPr>
        <w:t>and</w:t>
      </w:r>
      <w:r w:rsidR="00E00F3E" w:rsidRPr="00B0457D">
        <w:rPr>
          <w:sz w:val="22"/>
          <w:szCs w:val="22"/>
          <w:lang w:val="en-GB"/>
        </w:rPr>
        <w:t xml:space="preserve"> </w:t>
      </w:r>
      <w:r w:rsidR="00B0457D" w:rsidRPr="00B0457D">
        <w:rPr>
          <w:sz w:val="22"/>
          <w:szCs w:val="22"/>
          <w:lang w:val="en-GB"/>
        </w:rPr>
        <w:t> </w:t>
      </w:r>
      <w:hyperlink r:id="rId7" w:tooltip="INTERREG IPA Cross-border Cooperation Programme Bu" w:history="1">
        <w:r w:rsidR="00B0457D" w:rsidRPr="00B0457D">
          <w:rPr>
            <w:lang w:val="en-GB"/>
          </w:rPr>
          <w:t>INTERREG IPA Cross-border Cooperation Programme Bulgaria – Serbia, v. 5.0</w:t>
        </w:r>
      </w:hyperlink>
      <w:r w:rsidRPr="00B0457D">
        <w:rPr>
          <w:sz w:val="22"/>
          <w:szCs w:val="22"/>
          <w:lang w:val="en-GB"/>
        </w:rPr>
        <w:t xml:space="preserve"> -</w:t>
      </w:r>
      <w:r w:rsidR="00E00F3E" w:rsidRPr="00B0457D">
        <w:rPr>
          <w:sz w:val="22"/>
          <w:szCs w:val="22"/>
          <w:lang w:val="en-GB"/>
        </w:rPr>
        <w:t xml:space="preserve"> </w:t>
      </w:r>
      <w:r w:rsidRPr="00B0457D">
        <w:rPr>
          <w:sz w:val="22"/>
          <w:szCs w:val="22"/>
          <w:lang w:val="en-GB"/>
        </w:rPr>
        <w:t xml:space="preserve">See Annex A2 of the </w:t>
      </w:r>
      <w:r w:rsidR="00BE49B3" w:rsidRPr="00B0457D">
        <w:rPr>
          <w:sz w:val="22"/>
          <w:szCs w:val="22"/>
          <w:lang w:val="en-GB"/>
        </w:rPr>
        <w:t>p</w:t>
      </w:r>
      <w:r w:rsidRPr="00B0457D">
        <w:rPr>
          <w:sz w:val="22"/>
          <w:szCs w:val="22"/>
          <w:lang w:val="en-GB"/>
        </w:rPr>
        <w:t xml:space="preserve">ractical </w:t>
      </w:r>
      <w:r w:rsidR="00BE49B3" w:rsidRPr="00B0457D">
        <w:rPr>
          <w:sz w:val="22"/>
          <w:szCs w:val="22"/>
          <w:lang w:val="en-GB"/>
        </w:rPr>
        <w:t>g</w:t>
      </w:r>
      <w:r w:rsidRPr="00B0457D">
        <w:rPr>
          <w:sz w:val="22"/>
          <w:szCs w:val="22"/>
          <w:lang w:val="en-GB"/>
        </w:rPr>
        <w:t xml:space="preserve">uide </w:t>
      </w:r>
    </w:p>
    <w:sectPr w:rsidR="00E31D1E" w:rsidRPr="00B0457D" w:rsidSect="00B0457D">
      <w:footerReference w:type="default" r:id="rId8"/>
      <w:pgSz w:w="12240" w:h="15840"/>
      <w:pgMar w:top="1080" w:right="1440" w:bottom="1440" w:left="1440" w:header="90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9385" w14:textId="77777777" w:rsidR="00A0500A" w:rsidRDefault="00A0500A">
      <w:r>
        <w:separator/>
      </w:r>
    </w:p>
  </w:endnote>
  <w:endnote w:type="continuationSeparator" w:id="0">
    <w:p w14:paraId="1247B277" w14:textId="77777777" w:rsidR="00A0500A" w:rsidRDefault="00A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7531" w14:textId="77777777"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</w:p>
  <w:p w14:paraId="1FAF974B" w14:textId="77777777"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8D51" w14:textId="77777777" w:rsidR="00A0500A" w:rsidRDefault="00A0500A">
      <w:r>
        <w:separator/>
      </w:r>
    </w:p>
  </w:footnote>
  <w:footnote w:type="continuationSeparator" w:id="0">
    <w:p w14:paraId="43F9B214" w14:textId="77777777" w:rsidR="00A0500A" w:rsidRDefault="00A0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52080"/>
    <w:rsid w:val="00374F88"/>
    <w:rsid w:val="003811EE"/>
    <w:rsid w:val="00392E95"/>
    <w:rsid w:val="003F6495"/>
    <w:rsid w:val="00467624"/>
    <w:rsid w:val="004E0893"/>
    <w:rsid w:val="0050457B"/>
    <w:rsid w:val="00564E89"/>
    <w:rsid w:val="005767DD"/>
    <w:rsid w:val="00582250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D28EC"/>
    <w:rsid w:val="009E0B83"/>
    <w:rsid w:val="009E23A5"/>
    <w:rsid w:val="009F6432"/>
    <w:rsid w:val="009F6594"/>
    <w:rsid w:val="00A0500A"/>
    <w:rsid w:val="00A532C3"/>
    <w:rsid w:val="00A64DBF"/>
    <w:rsid w:val="00A9302A"/>
    <w:rsid w:val="00AA23B0"/>
    <w:rsid w:val="00AB59AB"/>
    <w:rsid w:val="00AC1C2D"/>
    <w:rsid w:val="00AE7D74"/>
    <w:rsid w:val="00B0457D"/>
    <w:rsid w:val="00B604BD"/>
    <w:rsid w:val="00B608ED"/>
    <w:rsid w:val="00B66960"/>
    <w:rsid w:val="00BB01D3"/>
    <w:rsid w:val="00BD6EF2"/>
    <w:rsid w:val="00BE1BC8"/>
    <w:rsid w:val="00BE49B3"/>
    <w:rsid w:val="00C55650"/>
    <w:rsid w:val="00CB2CF6"/>
    <w:rsid w:val="00CB5641"/>
    <w:rsid w:val="00CE09FD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6D79C3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uiPriority w:val="22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  <w:style w:type="paragraph" w:styleId="TOC1">
    <w:name w:val="toc 1"/>
    <w:basedOn w:val="Normal"/>
    <w:next w:val="Normal"/>
    <w:autoRedefine/>
    <w:rsid w:val="00CE09FD"/>
    <w:pPr>
      <w:widowControl/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hAnsi="Arial"/>
      <w:b/>
      <w:i/>
      <w:caps/>
      <w:noProof/>
      <w:sz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acbc-bgrs.eu/sites/ipacbc-bgrs-105.gateway.bg/files/uploads/op/interreg-ipa_bg-rs_ver5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Marija Žikić</cp:lastModifiedBy>
  <cp:revision>2</cp:revision>
  <dcterms:created xsi:type="dcterms:W3CDTF">2021-06-03T10:49:00Z</dcterms:created>
  <dcterms:modified xsi:type="dcterms:W3CDTF">2021-06-03T10:49:00Z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