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751256" w:rsidRPr="00751256" w:rsidRDefault="009E2C98" w:rsidP="00751256">
      <w:pPr>
        <w:jc w:val="center"/>
        <w:rPr>
          <w:rFonts w:ascii="Times New Roman" w:hAnsi="Times New Roman"/>
          <w:b/>
          <w:sz w:val="22"/>
          <w:szCs w:val="22"/>
        </w:rPr>
      </w:pPr>
      <w:r w:rsidRPr="00751256">
        <w:rPr>
          <w:rFonts w:ascii="Times New Roman" w:hAnsi="Times New Roman"/>
          <w:b/>
          <w:bCs/>
          <w:sz w:val="22"/>
          <w:szCs w:val="22"/>
        </w:rPr>
        <w:t>Ref</w:t>
      </w:r>
      <w:r w:rsidR="00D261B4" w:rsidRPr="00751256">
        <w:rPr>
          <w:rFonts w:ascii="Times New Roman" w:hAnsi="Times New Roman"/>
          <w:b/>
          <w:bCs/>
          <w:sz w:val="22"/>
          <w:szCs w:val="22"/>
        </w:rPr>
        <w:t xml:space="preserve">: </w:t>
      </w:r>
      <w:r w:rsidR="00CD7544" w:rsidRPr="00CD7544">
        <w:rPr>
          <w:rFonts w:ascii="Times New Roman" w:hAnsi="Times New Roman"/>
          <w:b/>
          <w:bCs/>
          <w:sz w:val="22"/>
          <w:szCs w:val="22"/>
        </w:rPr>
        <w:t>CB007.2.32.089/PO3</w:t>
      </w:r>
    </w:p>
    <w:p w:rsidR="00D261B4" w:rsidRPr="00751256" w:rsidRDefault="00CD7544" w:rsidP="00751256">
      <w:pPr>
        <w:pStyle w:val="Title"/>
        <w:spacing w:after="240"/>
        <w:ind w:left="-108" w:firstLine="108"/>
        <w:rPr>
          <w:b w:val="0"/>
          <w:sz w:val="22"/>
          <w:szCs w:val="22"/>
        </w:rPr>
      </w:pPr>
      <w:r>
        <w:rPr>
          <w:sz w:val="22"/>
          <w:szCs w:val="22"/>
          <w:shd w:val="clear" w:color="auto" w:fill="FFFFFF"/>
        </w:rPr>
        <w:t>Cleaning events</w:t>
      </w:r>
    </w:p>
    <w:p w:rsidR="009647D0" w:rsidRPr="009647D0" w:rsidRDefault="009647D0" w:rsidP="009647D0">
      <w:pPr>
        <w:pStyle w:val="Blockquote"/>
        <w:jc w:val="both"/>
        <w:rPr>
          <w:bCs/>
          <w:sz w:val="22"/>
          <w:szCs w:val="22"/>
          <w:lang w:val="en-GB"/>
        </w:rPr>
      </w:pPr>
      <w:r w:rsidRPr="009647D0">
        <w:rPr>
          <w:bCs/>
          <w:sz w:val="22"/>
          <w:szCs w:val="22"/>
          <w:lang w:val="en-GB"/>
        </w:rPr>
        <w:t>Capacity-providing entities</w:t>
      </w:r>
    </w:p>
    <w:p w:rsidR="009647D0" w:rsidRPr="009647D0" w:rsidRDefault="009647D0" w:rsidP="009647D0">
      <w:pPr>
        <w:pStyle w:val="Blockquote"/>
        <w:jc w:val="both"/>
        <w:rPr>
          <w:bCs/>
          <w:sz w:val="22"/>
          <w:szCs w:val="22"/>
          <w:lang w:val="en-GB"/>
        </w:rPr>
      </w:pPr>
      <w:r w:rsidRPr="009647D0">
        <w:rPr>
          <w:bCs/>
          <w:sz w:val="22"/>
          <w:szCs w:val="22"/>
          <w:lang w:val="en-GB"/>
        </w:rPr>
        <w:t>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For the purpose of the present tender, the data for this third entity for the relevant selection criterion has to be included in a separate document. Proof of the capacity will also have to be provided when requested by the contracting authority.</w:t>
      </w:r>
    </w:p>
    <w:p w:rsidR="009647D0" w:rsidRPr="009647D0" w:rsidRDefault="009647D0" w:rsidP="009647D0">
      <w:pPr>
        <w:pStyle w:val="Blockquote"/>
        <w:jc w:val="both"/>
        <w:rPr>
          <w:bCs/>
          <w:sz w:val="22"/>
          <w:szCs w:val="22"/>
          <w:lang w:val="en-GB"/>
        </w:rPr>
      </w:pPr>
      <w:r w:rsidRPr="009647D0">
        <w:rPr>
          <w:bCs/>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751256" w:rsidRPr="00931D8D" w:rsidRDefault="009647D0" w:rsidP="00931D8D">
      <w:pPr>
        <w:pStyle w:val="Blockquote"/>
        <w:jc w:val="both"/>
        <w:rPr>
          <w:bCs/>
          <w:sz w:val="22"/>
          <w:szCs w:val="22"/>
          <w:lang w:val="en-GB"/>
        </w:rPr>
      </w:pPr>
      <w:r w:rsidRPr="009647D0">
        <w:rPr>
          <w:bCs/>
          <w:sz w:val="22"/>
          <w:szCs w:val="22"/>
          <w:lang w:val="en-GB"/>
        </w:rPr>
        <w:t>With regard to economic and financial criteria, the entities upon whose capacity the economic operator relies, become jointly and severally liable for the performance of the contract.</w:t>
      </w:r>
    </w:p>
    <w:p w:rsidR="00751256" w:rsidRDefault="00751256"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792CF8">
        <w:trPr>
          <w:cantSplit/>
          <w:trHeight w:val="813"/>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lastRenderedPageBreak/>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792CF8">
        <w:trPr>
          <w:cantSplit/>
          <w:trHeight w:val="579"/>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E2C98" w:rsidRPr="0017401E">
        <w:rPr>
          <w:rFonts w:ascii="Times New Roman" w:hAnsi="Times New Roman"/>
          <w:sz w:val="22"/>
          <w:szCs w:val="22"/>
        </w:rPr>
        <w:t>tenderer</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CD7544" w:rsidRPr="0017401E" w:rsidTr="00CD7544">
        <w:trPr>
          <w:jc w:val="center"/>
        </w:trPr>
        <w:tc>
          <w:tcPr>
            <w:tcW w:w="2314" w:type="dxa"/>
            <w:tcBorders>
              <w:bottom w:val="single" w:sz="6" w:space="0" w:color="auto"/>
            </w:tcBorders>
            <w:shd w:val="pct5" w:color="auto" w:fill="FFFFFF"/>
            <w:vAlign w:val="center"/>
          </w:tcPr>
          <w:p w:rsidR="00CD7544" w:rsidRPr="0017401E" w:rsidRDefault="00CD7544"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CD7544" w:rsidRPr="0017401E" w:rsidRDefault="00CD7544"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CD7544" w:rsidRPr="0017401E" w:rsidRDefault="00CD7544" w:rsidP="00847889">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CD7544" w:rsidRPr="0017401E" w:rsidRDefault="00CD7544"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CD7544" w:rsidRPr="00847889" w:rsidRDefault="00CD7544" w:rsidP="00847889">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CD7544" w:rsidRPr="0017401E" w:rsidRDefault="00CD7544"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CD7544" w:rsidRPr="0017401E" w:rsidRDefault="00CD7544"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CD7544" w:rsidRPr="0017401E" w:rsidRDefault="00CD7544"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r>
          </w:p>
          <w:p w:rsidR="00CD7544" w:rsidRPr="0017401E" w:rsidRDefault="00CD7544"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CD7544" w:rsidRPr="0017401E" w:rsidTr="00CD7544">
        <w:trPr>
          <w:cantSplit/>
          <w:jc w:val="center"/>
        </w:trPr>
        <w:tc>
          <w:tcPr>
            <w:tcW w:w="2314" w:type="dxa"/>
            <w:tcBorders>
              <w:top w:val="single" w:sz="6" w:space="0" w:color="auto"/>
              <w:bottom w:val="single" w:sz="4" w:space="0" w:color="auto"/>
            </w:tcBorders>
            <w:vAlign w:val="center"/>
          </w:tcPr>
          <w:p w:rsidR="00CD7544" w:rsidRPr="0017401E" w:rsidRDefault="00CD754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CD7544" w:rsidRPr="0017401E" w:rsidRDefault="00CD754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CD7544" w:rsidRPr="0017401E" w:rsidRDefault="00CD754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CD7544" w:rsidRPr="0017401E" w:rsidRDefault="00CD754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CD7544" w:rsidRPr="0017401E" w:rsidRDefault="00CD7544"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r>
      <w:r w:rsidR="009647D0" w:rsidRPr="009647D0">
        <w:rPr>
          <w:rFonts w:ascii="Times New Roman" w:hAnsi="Times New Roman"/>
          <w:b/>
          <w:sz w:val="24"/>
          <w:szCs w:val="24"/>
        </w:rPr>
        <w:t>PERSONNEL</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9"/>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9647D0" w:rsidRPr="0017401E" w:rsidTr="00473B53">
        <w:trPr>
          <w:cantSplit/>
        </w:trPr>
        <w:tc>
          <w:tcPr>
            <w:tcW w:w="1320" w:type="dxa"/>
            <w:tcBorders>
              <w:bottom w:val="nil"/>
            </w:tcBorders>
          </w:tcPr>
          <w:p w:rsidR="009647D0" w:rsidRPr="009647D0" w:rsidRDefault="009647D0" w:rsidP="009647D0">
            <w:pPr>
              <w:keepNext/>
              <w:widowControl w:val="0"/>
              <w:spacing w:before="60" w:after="60"/>
              <w:rPr>
                <w:rFonts w:ascii="Times New Roman" w:hAnsi="Times New Roman"/>
                <w:sz w:val="22"/>
                <w:szCs w:val="22"/>
              </w:rPr>
            </w:pPr>
            <w:r w:rsidRPr="009647D0">
              <w:rPr>
                <w:rFonts w:ascii="Times New Roman" w:hAnsi="Times New Roman"/>
                <w:sz w:val="22"/>
                <w:szCs w:val="22"/>
              </w:rPr>
              <w:t xml:space="preserve">Permanent personnel </w:t>
            </w:r>
          </w:p>
        </w:tc>
        <w:tc>
          <w:tcPr>
            <w:tcW w:w="960" w:type="dxa"/>
            <w:tcBorders>
              <w:bottom w:val="nil"/>
            </w:tcBorders>
            <w:vAlign w:val="center"/>
          </w:tcPr>
          <w:p w:rsidR="009647D0" w:rsidRPr="0017401E" w:rsidRDefault="009647D0" w:rsidP="009647D0">
            <w:pPr>
              <w:keepNext/>
              <w:widowControl w:val="0"/>
              <w:spacing w:before="60" w:after="60"/>
              <w:rPr>
                <w:rFonts w:ascii="Times New Roman" w:hAnsi="Times New Roman"/>
                <w:sz w:val="22"/>
                <w:szCs w:val="22"/>
              </w:rPr>
            </w:pPr>
          </w:p>
        </w:tc>
        <w:tc>
          <w:tcPr>
            <w:tcW w:w="1080" w:type="dxa"/>
            <w:tcBorders>
              <w:bottom w:val="nil"/>
            </w:tcBorders>
            <w:vAlign w:val="center"/>
          </w:tcPr>
          <w:p w:rsidR="009647D0" w:rsidRPr="0017401E" w:rsidRDefault="009647D0" w:rsidP="009647D0">
            <w:pPr>
              <w:keepNext/>
              <w:widowControl w:val="0"/>
              <w:spacing w:before="60" w:after="60"/>
              <w:rPr>
                <w:rFonts w:ascii="Times New Roman" w:hAnsi="Times New Roman"/>
                <w:sz w:val="22"/>
                <w:szCs w:val="22"/>
              </w:rPr>
            </w:pPr>
          </w:p>
        </w:tc>
        <w:tc>
          <w:tcPr>
            <w:tcW w:w="960" w:type="dxa"/>
            <w:tcBorders>
              <w:bottom w:val="nil"/>
            </w:tcBorders>
            <w:vAlign w:val="center"/>
          </w:tcPr>
          <w:p w:rsidR="009647D0" w:rsidRPr="0017401E" w:rsidRDefault="009647D0" w:rsidP="009647D0">
            <w:pPr>
              <w:keepNext/>
              <w:widowControl w:val="0"/>
              <w:spacing w:before="60" w:after="60"/>
              <w:rPr>
                <w:rFonts w:ascii="Times New Roman" w:hAnsi="Times New Roman"/>
                <w:sz w:val="22"/>
                <w:szCs w:val="22"/>
              </w:rPr>
            </w:pPr>
          </w:p>
        </w:tc>
        <w:tc>
          <w:tcPr>
            <w:tcW w:w="1080" w:type="dxa"/>
            <w:tcBorders>
              <w:bottom w:val="nil"/>
            </w:tcBorders>
            <w:vAlign w:val="center"/>
          </w:tcPr>
          <w:p w:rsidR="009647D0" w:rsidRPr="0017401E" w:rsidRDefault="009647D0" w:rsidP="009647D0">
            <w:pPr>
              <w:keepNext/>
              <w:widowControl w:val="0"/>
              <w:spacing w:before="60" w:after="60"/>
              <w:rPr>
                <w:rFonts w:ascii="Times New Roman" w:hAnsi="Times New Roman"/>
                <w:sz w:val="22"/>
                <w:szCs w:val="22"/>
              </w:rPr>
            </w:pPr>
          </w:p>
        </w:tc>
        <w:tc>
          <w:tcPr>
            <w:tcW w:w="960" w:type="dxa"/>
            <w:tcBorders>
              <w:bottom w:val="nil"/>
            </w:tcBorders>
            <w:vAlign w:val="center"/>
          </w:tcPr>
          <w:p w:rsidR="009647D0" w:rsidRPr="0017401E" w:rsidRDefault="009647D0" w:rsidP="009647D0">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9647D0" w:rsidRPr="0017401E" w:rsidRDefault="009647D0" w:rsidP="009647D0">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9647D0" w:rsidRPr="0017401E" w:rsidRDefault="009647D0" w:rsidP="009647D0">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9647D0" w:rsidRPr="0017401E" w:rsidRDefault="009647D0" w:rsidP="009647D0">
            <w:pPr>
              <w:keepNext/>
              <w:widowControl w:val="0"/>
              <w:spacing w:before="60" w:after="60"/>
              <w:jc w:val="center"/>
              <w:rPr>
                <w:rFonts w:ascii="Times New Roman" w:hAnsi="Times New Roman"/>
                <w:sz w:val="22"/>
                <w:szCs w:val="22"/>
              </w:rPr>
            </w:pPr>
          </w:p>
        </w:tc>
      </w:tr>
      <w:tr w:rsidR="009647D0" w:rsidRPr="0017401E" w:rsidTr="00473B53">
        <w:trPr>
          <w:cantSplit/>
        </w:trPr>
        <w:tc>
          <w:tcPr>
            <w:tcW w:w="1320" w:type="dxa"/>
          </w:tcPr>
          <w:p w:rsidR="009647D0" w:rsidRPr="009647D0" w:rsidRDefault="009647D0" w:rsidP="009647D0">
            <w:pPr>
              <w:keepNext/>
              <w:widowControl w:val="0"/>
              <w:spacing w:before="60" w:after="60"/>
              <w:rPr>
                <w:rFonts w:ascii="Times New Roman" w:hAnsi="Times New Roman"/>
                <w:sz w:val="22"/>
                <w:szCs w:val="22"/>
              </w:rPr>
            </w:pPr>
            <w:r w:rsidRPr="009647D0">
              <w:rPr>
                <w:rFonts w:ascii="Times New Roman" w:hAnsi="Times New Roman"/>
                <w:sz w:val="22"/>
                <w:szCs w:val="22"/>
              </w:rPr>
              <w:t xml:space="preserve">Other personnel </w:t>
            </w:r>
          </w:p>
        </w:tc>
        <w:tc>
          <w:tcPr>
            <w:tcW w:w="96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108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96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108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960" w:type="dxa"/>
            <w:vAlign w:val="center"/>
          </w:tcPr>
          <w:p w:rsidR="009647D0" w:rsidRPr="0017401E" w:rsidRDefault="009647D0" w:rsidP="009647D0">
            <w:pPr>
              <w:keepNext/>
              <w:widowControl w:val="0"/>
              <w:spacing w:before="60" w:after="60"/>
              <w:jc w:val="center"/>
              <w:rPr>
                <w:rFonts w:ascii="Times New Roman" w:hAnsi="Times New Roman"/>
                <w:sz w:val="22"/>
                <w:szCs w:val="22"/>
              </w:rPr>
            </w:pPr>
          </w:p>
        </w:tc>
        <w:tc>
          <w:tcPr>
            <w:tcW w:w="1080" w:type="dxa"/>
            <w:vAlign w:val="center"/>
          </w:tcPr>
          <w:p w:rsidR="009647D0" w:rsidRPr="0017401E" w:rsidRDefault="009647D0" w:rsidP="009647D0">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9647D0" w:rsidRPr="0017401E" w:rsidRDefault="009647D0" w:rsidP="009647D0">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9647D0" w:rsidRPr="0017401E" w:rsidRDefault="009647D0" w:rsidP="009647D0">
            <w:pPr>
              <w:keepNext/>
              <w:widowControl w:val="0"/>
              <w:spacing w:before="60" w:after="60"/>
              <w:jc w:val="center"/>
              <w:rPr>
                <w:rFonts w:ascii="Times New Roman" w:hAnsi="Times New Roman"/>
                <w:sz w:val="22"/>
                <w:szCs w:val="22"/>
              </w:rPr>
            </w:pPr>
          </w:p>
        </w:tc>
      </w:tr>
      <w:tr w:rsidR="009647D0" w:rsidRPr="0017401E" w:rsidTr="00473B53">
        <w:trPr>
          <w:cantSplit/>
        </w:trPr>
        <w:tc>
          <w:tcPr>
            <w:tcW w:w="1320" w:type="dxa"/>
          </w:tcPr>
          <w:p w:rsidR="009647D0" w:rsidRPr="009647D0" w:rsidRDefault="009647D0" w:rsidP="009647D0">
            <w:pPr>
              <w:keepNext/>
              <w:widowControl w:val="0"/>
              <w:spacing w:before="60" w:after="60"/>
              <w:rPr>
                <w:rFonts w:ascii="Times New Roman" w:hAnsi="Times New Roman"/>
                <w:sz w:val="22"/>
                <w:szCs w:val="22"/>
              </w:rPr>
            </w:pPr>
            <w:r w:rsidRPr="009647D0">
              <w:rPr>
                <w:rFonts w:ascii="Times New Roman" w:hAnsi="Times New Roman"/>
                <w:sz w:val="22"/>
                <w:szCs w:val="22"/>
              </w:rPr>
              <w:t>Total</w:t>
            </w:r>
          </w:p>
        </w:tc>
        <w:tc>
          <w:tcPr>
            <w:tcW w:w="96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108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96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1080" w:type="dxa"/>
            <w:vAlign w:val="center"/>
          </w:tcPr>
          <w:p w:rsidR="009647D0" w:rsidRPr="0017401E" w:rsidRDefault="009647D0" w:rsidP="009647D0">
            <w:pPr>
              <w:keepNext/>
              <w:widowControl w:val="0"/>
              <w:spacing w:before="60" w:after="60"/>
              <w:rPr>
                <w:rFonts w:ascii="Times New Roman" w:hAnsi="Times New Roman"/>
                <w:sz w:val="22"/>
                <w:szCs w:val="22"/>
              </w:rPr>
            </w:pPr>
          </w:p>
        </w:tc>
        <w:tc>
          <w:tcPr>
            <w:tcW w:w="960" w:type="dxa"/>
            <w:vAlign w:val="center"/>
          </w:tcPr>
          <w:p w:rsidR="009647D0" w:rsidRPr="0017401E" w:rsidRDefault="009647D0" w:rsidP="009647D0">
            <w:pPr>
              <w:keepNext/>
              <w:widowControl w:val="0"/>
              <w:spacing w:before="60" w:after="60"/>
              <w:jc w:val="center"/>
              <w:rPr>
                <w:rFonts w:ascii="Times New Roman" w:hAnsi="Times New Roman"/>
                <w:sz w:val="22"/>
                <w:szCs w:val="22"/>
              </w:rPr>
            </w:pPr>
          </w:p>
        </w:tc>
        <w:tc>
          <w:tcPr>
            <w:tcW w:w="1080" w:type="dxa"/>
            <w:vAlign w:val="center"/>
          </w:tcPr>
          <w:p w:rsidR="009647D0" w:rsidRPr="0017401E" w:rsidRDefault="009647D0" w:rsidP="009647D0">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9647D0" w:rsidRPr="0017401E" w:rsidRDefault="009647D0" w:rsidP="009647D0">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9647D0" w:rsidRPr="0017401E" w:rsidRDefault="009647D0" w:rsidP="009647D0">
            <w:pPr>
              <w:keepNext/>
              <w:widowControl w:val="0"/>
              <w:spacing w:before="60" w:after="60"/>
              <w:jc w:val="center"/>
              <w:rPr>
                <w:rFonts w:ascii="Times New Roman" w:hAnsi="Times New Roman"/>
                <w:sz w:val="22"/>
                <w:szCs w:val="22"/>
              </w:rPr>
            </w:pPr>
          </w:p>
        </w:tc>
      </w:tr>
      <w:tr w:rsidR="009647D0" w:rsidRPr="0017401E" w:rsidTr="00473B53">
        <w:trPr>
          <w:cantSplit/>
        </w:trPr>
        <w:tc>
          <w:tcPr>
            <w:tcW w:w="1320" w:type="dxa"/>
          </w:tcPr>
          <w:p w:rsidR="009647D0" w:rsidRPr="009647D0" w:rsidRDefault="009647D0" w:rsidP="009647D0">
            <w:pPr>
              <w:keepNext/>
              <w:widowControl w:val="0"/>
              <w:spacing w:before="60" w:after="60"/>
              <w:rPr>
                <w:rFonts w:ascii="Times New Roman" w:hAnsi="Times New Roman"/>
                <w:sz w:val="22"/>
                <w:szCs w:val="22"/>
              </w:rPr>
            </w:pPr>
            <w:r w:rsidRPr="009647D0">
              <w:rPr>
                <w:rFonts w:ascii="Times New Roman" w:hAnsi="Times New Roman"/>
                <w:sz w:val="22"/>
                <w:szCs w:val="22"/>
              </w:rPr>
              <w:t>Permanent personnel as a proportion of total personnel (%)</w:t>
            </w:r>
          </w:p>
        </w:tc>
        <w:tc>
          <w:tcPr>
            <w:tcW w:w="960" w:type="dxa"/>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9647D0" w:rsidRPr="0017401E" w:rsidRDefault="009647D0" w:rsidP="009647D0">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BA07BB" w:rsidRPr="0017401E">
        <w:rPr>
          <w:rFonts w:ascii="Times New Roman" w:hAnsi="Times New Roman"/>
          <w:sz w:val="22"/>
          <w:szCs w:val="22"/>
        </w:rPr>
        <w:t>State</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usethe</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A094A" w:rsidRPr="0017401E">
        <w:rPr>
          <w:rFonts w:ascii="Times New Roman" w:hAnsi="Times New Roman"/>
          <w:sz w:val="22"/>
          <w:szCs w:val="22"/>
        </w:rPr>
        <w:t>knowledge</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0"/>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CD7544">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1"/>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2"/>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3"/>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4"/>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7E0BA1" w:rsidRDefault="008B192F" w:rsidP="00E95467">
      <w:pPr>
        <w:keepNext/>
        <w:tabs>
          <w:tab w:val="left" w:pos="360"/>
        </w:tabs>
        <w:spacing w:before="240"/>
        <w:jc w:val="both"/>
        <w:outlineLvl w:val="0"/>
        <w:rPr>
          <w:rFonts w:ascii="Times New Roman" w:hAnsi="Times New Roman"/>
          <w:b/>
          <w:sz w:val="24"/>
          <w:szCs w:val="24"/>
        </w:rPr>
        <w:sectPr w:rsidR="007E0BA1"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r w:rsidRPr="0017401E">
        <w:rPr>
          <w:rFonts w:ascii="Times New Roman" w:hAnsi="Times New Roman"/>
          <w:b/>
          <w:sz w:val="24"/>
          <w:szCs w:val="24"/>
        </w:rPr>
        <w:t>8</w:t>
      </w:r>
      <w:r w:rsidRPr="0017401E">
        <w:rPr>
          <w:rFonts w:ascii="Times New Roman" w:hAnsi="Times New Roman"/>
          <w:b/>
          <w:sz w:val="24"/>
          <w:szCs w:val="24"/>
        </w:rPr>
        <w:tab/>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647D0" w:rsidRPr="009647D0" w:rsidRDefault="009647D0" w:rsidP="009647D0">
      <w:pPr>
        <w:jc w:val="both"/>
        <w:rPr>
          <w:rFonts w:ascii="Times New Roman" w:hAnsi="Times New Roman"/>
          <w:sz w:val="22"/>
          <w:szCs w:val="22"/>
        </w:rPr>
      </w:pPr>
      <w:r w:rsidRPr="009647D0">
        <w:rPr>
          <w:rFonts w:ascii="Times New Roman" w:hAnsi="Times New Roman"/>
          <w:sz w:val="22"/>
          <w:szCs w:val="22"/>
        </w:rPr>
        <w:t>Any subcontractor, including those only aiming at making available experts, are eligible and do not fall in any exclusion situation. All sub-contracting arrangements are mentioned in the organisation and methodology.</w:t>
      </w:r>
    </w:p>
    <w:p w:rsidR="009647D0" w:rsidRPr="009647D0" w:rsidRDefault="009647D0" w:rsidP="009647D0">
      <w:pPr>
        <w:jc w:val="both"/>
        <w:rPr>
          <w:rFonts w:ascii="Times New Roman" w:hAnsi="Times New Roman"/>
          <w:sz w:val="22"/>
          <w:szCs w:val="22"/>
        </w:rPr>
      </w:pPr>
      <w:r w:rsidRPr="009647D0">
        <w:rPr>
          <w:rFonts w:ascii="Times New Roman" w:hAnsi="Times New Roman"/>
          <w:sz w:val="22"/>
          <w:szCs w:val="22"/>
        </w:rPr>
        <w:t xml:space="preserve">This tender is subject to acceptance within the validity period stipulated in clause 6 of the instructions to tenderers. </w:t>
      </w:r>
    </w:p>
    <w:p w:rsidR="009647D0" w:rsidRPr="009647D0" w:rsidRDefault="009647D0" w:rsidP="009647D0">
      <w:pPr>
        <w:jc w:val="both"/>
        <w:rPr>
          <w:rFonts w:ascii="Times New Roman" w:hAnsi="Times New Roman"/>
          <w:sz w:val="22"/>
          <w:szCs w:val="22"/>
        </w:rPr>
      </w:pPr>
      <w:r w:rsidRPr="009647D0">
        <w:rPr>
          <w:rFonts w:ascii="Times New Roman" w:hAnsi="Times New Roman"/>
          <w:sz w:val="22"/>
          <w:szCs w:val="22"/>
        </w:rPr>
        <w:t>We confirm that we, including all consortium members, subcontractors and experts are not in the lists of EU restrictive measures (www.sanctionsmap.eu) and we understand that our tender may be rejected, if proved the contrary. We understand that our tender may be rejected if we propose key and non-key experts who have been involved in preparing this project or employ them as advisers in the preparation of our tender. We also understand that this may mean exclusion from other tender procedures and contracts funded by the EU/EDF.</w:t>
      </w:r>
    </w:p>
    <w:p w:rsidR="009647D0" w:rsidRPr="009647D0" w:rsidRDefault="009647D0" w:rsidP="009647D0">
      <w:pPr>
        <w:jc w:val="both"/>
        <w:rPr>
          <w:rFonts w:ascii="Times New Roman" w:hAnsi="Times New Roman"/>
          <w:sz w:val="22"/>
          <w:szCs w:val="22"/>
        </w:rPr>
      </w:pPr>
      <w:r w:rsidRPr="009647D0">
        <w:rPr>
          <w:rFonts w:ascii="Times New Roman" w:hAnsi="Times New Roman"/>
          <w:sz w:val="22"/>
          <w:szCs w:val="22"/>
        </w:rPr>
        <w:lastRenderedPageBreak/>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rsidR="009647D0" w:rsidRPr="009647D0" w:rsidRDefault="009647D0" w:rsidP="009647D0">
      <w:pPr>
        <w:jc w:val="both"/>
        <w:rPr>
          <w:rFonts w:ascii="Times New Roman" w:hAnsi="Times New Roman"/>
          <w:sz w:val="22"/>
          <w:szCs w:val="22"/>
        </w:rPr>
      </w:pPr>
      <w:r w:rsidRPr="009647D0">
        <w:rPr>
          <w:rFonts w:ascii="Times New Roman" w:hAnsi="Times New Roman"/>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9647D0" w:rsidP="009647D0">
      <w:pPr>
        <w:jc w:val="both"/>
        <w:rPr>
          <w:rFonts w:ascii="Times New Roman" w:hAnsi="Times New Roman"/>
          <w:color w:val="000000"/>
          <w:sz w:val="22"/>
          <w:szCs w:val="22"/>
        </w:rPr>
      </w:pPr>
      <w:r w:rsidRPr="009647D0">
        <w:rPr>
          <w:rFonts w:ascii="Times New Roman" w:hAnsi="Times New Roman"/>
          <w:sz w:val="22"/>
          <w:szCs w:val="22"/>
        </w:rPr>
        <w:t>We understand that entities upon whose capacity we rely with regard to economic and financial criteria, become jointly and severally liable for the performance of the contract.</w:t>
      </w: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7E0BA1">
          <w:endnotePr>
            <w:numFmt w:val="decimal"/>
          </w:endnotePr>
          <w:pgSz w:w="11907" w:h="16840"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Default="008B192F" w:rsidP="009B1A2D">
      <w:pPr>
        <w:widowControl w:val="0"/>
        <w:spacing w:after="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9B1A2D" w:rsidRPr="0017401E" w:rsidRDefault="009B1A2D" w:rsidP="009B1A2D">
      <w:pPr>
        <w:widowControl w:val="0"/>
        <w:spacing w:after="0"/>
        <w:jc w:val="both"/>
        <w:rPr>
          <w:rFonts w:ascii="Times New Roman" w:hAnsi="Times New Roman"/>
          <w:sz w:val="22"/>
          <w:szCs w:val="22"/>
        </w:rPr>
      </w:pPr>
    </w:p>
    <w:p w:rsidR="001E001E" w:rsidRPr="001E001E" w:rsidRDefault="001E001E" w:rsidP="009B1A2D">
      <w:pPr>
        <w:pStyle w:val="BodyText"/>
        <w:spacing w:before="0" w:after="0"/>
        <w:jc w:val="left"/>
        <w:rPr>
          <w:rFonts w:ascii="Times New Roman" w:hAnsi="Times New Roman"/>
          <w:sz w:val="22"/>
          <w:szCs w:val="22"/>
        </w:rPr>
      </w:pPr>
      <w:r w:rsidRPr="001E001E">
        <w:rPr>
          <w:rFonts w:ascii="Times New Roman" w:hAnsi="Times New Roman"/>
          <w:sz w:val="22"/>
          <w:szCs w:val="22"/>
          <w:lang w:val="en-US"/>
        </w:rPr>
        <w:t xml:space="preserve">Municipality of </w:t>
      </w:r>
      <w:r w:rsidR="00847889">
        <w:rPr>
          <w:rFonts w:ascii="Times New Roman" w:hAnsi="Times New Roman"/>
          <w:sz w:val="22"/>
          <w:szCs w:val="22"/>
          <w:lang w:val="en-US"/>
        </w:rPr>
        <w:t>Bela Palanka</w:t>
      </w:r>
    </w:p>
    <w:p w:rsidR="0026115D" w:rsidRPr="00751256" w:rsidRDefault="00DC4F21" w:rsidP="0026115D">
      <w:pPr>
        <w:rPr>
          <w:rFonts w:ascii="Times New Roman" w:hAnsi="Times New Roman"/>
          <w:b/>
          <w:sz w:val="22"/>
          <w:szCs w:val="22"/>
        </w:rPr>
      </w:pPr>
      <w:r>
        <w:rPr>
          <w:rFonts w:ascii="Times New Roman" w:hAnsi="Times New Roman"/>
          <w:b/>
          <w:sz w:val="22"/>
          <w:szCs w:val="22"/>
        </w:rPr>
        <w:t xml:space="preserve">Your ref: </w:t>
      </w:r>
      <w:r w:rsidR="00847889" w:rsidRPr="00CD7544">
        <w:rPr>
          <w:rFonts w:ascii="Times New Roman" w:hAnsi="Times New Roman"/>
          <w:b/>
          <w:bCs/>
          <w:sz w:val="22"/>
          <w:szCs w:val="22"/>
        </w:rPr>
        <w:t>CB007.2.32.089/PO3</w:t>
      </w:r>
    </w:p>
    <w:p w:rsidR="00DC4F21" w:rsidRDefault="00DC4F21"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933B1B">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933B1B">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933B1B">
        <w:rPr>
          <w:rFonts w:ascii="Times New Roman" w:hAnsi="Times New Roman"/>
          <w:sz w:val="22"/>
          <w:szCs w:val="22"/>
          <w:highlight w:val="lightGray"/>
        </w:rPr>
        <w:t>&gt; [</w:t>
      </w:r>
      <w:r w:rsidRPr="00933B1B">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933B1B">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933B1B">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933B1B">
        <w:rPr>
          <w:rFonts w:ascii="Times New Roman" w:hAnsi="Times New Roman"/>
          <w:sz w:val="22"/>
          <w:szCs w:val="22"/>
          <w:highlight w:val="lightGray"/>
        </w:rPr>
        <w:t>our legal entity</w:t>
      </w:r>
      <w:r w:rsidRPr="0017401E">
        <w:rPr>
          <w:rFonts w:ascii="Times New Roman" w:hAnsi="Times New Roman"/>
          <w:sz w:val="22"/>
          <w:szCs w:val="22"/>
        </w:rPr>
        <w:t>][</w:t>
      </w:r>
      <w:r w:rsidRPr="00933B1B">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lastRenderedPageBreak/>
        <w:t>* Delete as applicable</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 as included in the consortium’s application form.These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CD7544" w:rsidRPr="0017401E" w:rsidTr="00CD7544">
        <w:trPr>
          <w:jc w:val="center"/>
        </w:trPr>
        <w:tc>
          <w:tcPr>
            <w:tcW w:w="2254" w:type="dxa"/>
            <w:tcBorders>
              <w:bottom w:val="single" w:sz="6" w:space="0" w:color="auto"/>
            </w:tcBorders>
            <w:shd w:val="pct5" w:color="auto" w:fill="FFFFFF"/>
            <w:vAlign w:val="center"/>
          </w:tcPr>
          <w:p w:rsidR="00CD7544" w:rsidRPr="0017401E" w:rsidRDefault="00CD7544" w:rsidP="0010572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200" w:type="dxa"/>
            <w:tcBorders>
              <w:bottom w:val="single" w:sz="6" w:space="0" w:color="auto"/>
            </w:tcBorders>
            <w:shd w:val="pct5" w:color="auto" w:fill="FFFFFF"/>
            <w:vAlign w:val="center"/>
          </w:tcPr>
          <w:p w:rsidR="00CD7544" w:rsidRPr="00847889" w:rsidRDefault="00CD7544" w:rsidP="00847889">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CD7544" w:rsidRPr="0017401E" w:rsidRDefault="00CD7544"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CD7544" w:rsidRPr="00847889" w:rsidRDefault="00CD7544" w:rsidP="00847889">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CD7544" w:rsidRPr="0017401E" w:rsidRDefault="00CD7544"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CD7544" w:rsidRPr="00847889" w:rsidRDefault="00CD7544" w:rsidP="00847889">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CD7544" w:rsidRPr="0017401E" w:rsidRDefault="00CD7544"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CD7544" w:rsidRPr="0017401E" w:rsidRDefault="00CD7544"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CD7544" w:rsidRPr="0017401E" w:rsidRDefault="00CD7544"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CD7544" w:rsidRPr="0017401E" w:rsidTr="00CD7544">
        <w:trPr>
          <w:jc w:val="center"/>
        </w:trPr>
        <w:tc>
          <w:tcPr>
            <w:tcW w:w="2254" w:type="dxa"/>
            <w:tcBorders>
              <w:top w:val="single" w:sz="6" w:space="0" w:color="auto"/>
              <w:bottom w:val="single" w:sz="4" w:space="0" w:color="auto"/>
            </w:tcBorders>
          </w:tcPr>
          <w:p w:rsidR="00CD7544" w:rsidRPr="0017401E" w:rsidRDefault="00CD7544"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CD7544" w:rsidRPr="0017401E" w:rsidRDefault="00CD7544"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CD7544" w:rsidRPr="0017401E" w:rsidRDefault="00CD7544"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CD7544" w:rsidRPr="0017401E" w:rsidRDefault="00CD7544"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CD7544" w:rsidRPr="0017401E" w:rsidRDefault="00CD7544"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642" w:rsidRDefault="00305642" w:rsidP="006D1139">
      <w:pPr>
        <w:spacing w:before="120" w:after="0"/>
      </w:pPr>
      <w:r>
        <w:separator/>
      </w:r>
    </w:p>
  </w:endnote>
  <w:endnote w:type="continuationSeparator" w:id="1">
    <w:p w:rsidR="00305642" w:rsidRDefault="00305642">
      <w:r>
        <w:continuationSeparator/>
      </w:r>
    </w:p>
  </w:endnote>
  <w:endnote w:id="2">
    <w:p w:rsidR="006353E1" w:rsidRPr="003043BF" w:rsidRDefault="006353E1" w:rsidP="0025365B">
      <w:pPr>
        <w:pStyle w:val="EndnoteText"/>
      </w:pPr>
      <w:r w:rsidRPr="006D1139">
        <w:rPr>
          <w:rStyle w:val="EndnoteReference"/>
          <w:sz w:val="16"/>
          <w:szCs w:val="16"/>
        </w:rPr>
        <w:endnoteRef/>
      </w:r>
      <w:r w:rsidRPr="003043BF">
        <w:t>Country in which the legal entity is registered.</w:t>
      </w:r>
    </w:p>
  </w:endnote>
  <w:endnote w:id="3">
    <w:p w:rsidR="006353E1" w:rsidRPr="003043BF" w:rsidRDefault="006353E1" w:rsidP="003043BF">
      <w:pPr>
        <w:pStyle w:val="EndnoteText"/>
      </w:pPr>
      <w:r w:rsidRPr="006D1139">
        <w:rPr>
          <w:rStyle w:val="EndnoteReference"/>
          <w:sz w:val="16"/>
          <w:szCs w:val="16"/>
        </w:rPr>
        <w:endnoteRef/>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4">
    <w:p w:rsidR="006353E1" w:rsidRPr="003043BF" w:rsidRDefault="006353E1"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6353E1" w:rsidRPr="00DA441A" w:rsidRDefault="006353E1" w:rsidP="003043BF">
      <w:pPr>
        <w:pStyle w:val="EndnoteText"/>
      </w:pPr>
      <w:r w:rsidRPr="006D1139">
        <w:rPr>
          <w:rStyle w:val="EndnoteReference"/>
          <w:sz w:val="16"/>
          <w:szCs w:val="16"/>
        </w:rPr>
        <w:endnoteRef/>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6">
    <w:p w:rsidR="00CD7544" w:rsidRPr="00DA441A" w:rsidRDefault="00CD7544"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CD7544" w:rsidRPr="003043BF" w:rsidRDefault="00CD7544"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CD7544" w:rsidRPr="003043BF" w:rsidRDefault="00CD7544"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712A40" w:rsidRPr="003043BF" w:rsidRDefault="006353E1" w:rsidP="003043BF">
      <w:pPr>
        <w:pStyle w:val="EndnoteText"/>
      </w:pPr>
      <w:r w:rsidRPr="006D1139">
        <w:rPr>
          <w:rStyle w:val="EndnoteReference"/>
          <w:sz w:val="16"/>
          <w:szCs w:val="16"/>
        </w:rPr>
        <w:endnoteRef/>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0">
    <w:p w:rsidR="006353E1" w:rsidRPr="003043BF" w:rsidRDefault="006353E1" w:rsidP="003043BF">
      <w:pPr>
        <w:pStyle w:val="EndnoteText"/>
      </w:pPr>
      <w:r w:rsidRPr="006D1139">
        <w:rPr>
          <w:rStyle w:val="EndnoteReference"/>
          <w:sz w:val="16"/>
          <w:szCs w:val="16"/>
        </w:rPr>
        <w:endnoteRef/>
      </w:r>
      <w:r w:rsidRPr="003043BF">
        <w:t>Add / delete additional lines and/or rows as appropriate. If this application is submitted by an individual legal entity, the name of the legal entity should be entered as ‘Leader’ (and all other columns should be deleted).</w:t>
      </w:r>
    </w:p>
  </w:endnote>
  <w:endnote w:id="11">
    <w:p w:rsidR="006353E1" w:rsidRPr="00D35D73" w:rsidRDefault="006353E1" w:rsidP="003043BF">
      <w:pPr>
        <w:pStyle w:val="EndnoteText"/>
      </w:pPr>
      <w:r w:rsidRPr="006D1139">
        <w:rPr>
          <w:rStyle w:val="EndnoteReference"/>
          <w:sz w:val="16"/>
          <w:szCs w:val="16"/>
        </w:rPr>
        <w:endnoteRef/>
      </w:r>
      <w:r w:rsidRPr="003043BF">
        <w:t>For framework contracts, only specific contracts corresponding to assignments implemented under such framework contracts shall be considered.</w:t>
      </w:r>
    </w:p>
  </w:endnote>
  <w:endnote w:id="12">
    <w:p w:rsidR="006353E1" w:rsidRPr="003043BF" w:rsidRDefault="006353E1" w:rsidP="00D35D73">
      <w:pPr>
        <w:pStyle w:val="EndnoteText"/>
      </w:pPr>
      <w:r w:rsidRPr="006D1139">
        <w:rPr>
          <w:rStyle w:val="EndnoteReference"/>
          <w:sz w:val="16"/>
          <w:szCs w:val="16"/>
        </w:rPr>
        <w:endnoteRef/>
      </w:r>
      <w:r w:rsidRPr="003043BF">
        <w:t>The effect of inflation will not be taken into account.</w:t>
      </w:r>
    </w:p>
  </w:endnote>
  <w:endnote w:id="13">
    <w:p w:rsidR="006353E1" w:rsidRPr="003043BF" w:rsidRDefault="006353E1" w:rsidP="00DA441A">
      <w:pPr>
        <w:pStyle w:val="EndnoteText"/>
      </w:pPr>
      <w:r w:rsidRPr="006D1139">
        <w:rPr>
          <w:rStyle w:val="EndnoteReference"/>
          <w:sz w:val="16"/>
          <w:szCs w:val="16"/>
        </w:rPr>
        <w:endnoteRef/>
      </w:r>
      <w:r w:rsidRPr="003043BF">
        <w:t xml:space="preserve">If the reference contract is only partially completed, please quote the percentage and value which has been    completed. </w:t>
      </w:r>
    </w:p>
  </w:endnote>
  <w:endnote w:id="14">
    <w:p w:rsidR="00BB3EA7" w:rsidRPr="004151C3" w:rsidRDefault="00BB3EA7" w:rsidP="004151C3">
      <w:pPr>
        <w:pStyle w:val="EndnoteText"/>
      </w:pPr>
      <w:r w:rsidRPr="006D1139">
        <w:rPr>
          <w:rStyle w:val="EndnoteReference"/>
          <w:sz w:val="16"/>
          <w:szCs w:val="16"/>
        </w:rPr>
        <w:endnoteRef/>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29" w:rsidRDefault="002E5CDD" w:rsidP="0017401E">
    <w:pPr>
      <w:pStyle w:val="Footer"/>
      <w:tabs>
        <w:tab w:val="clear" w:pos="4320"/>
        <w:tab w:val="clear" w:pos="8640"/>
        <w:tab w:val="right" w:pos="9638"/>
      </w:tabs>
      <w:rPr>
        <w:rFonts w:ascii="Times New Roman" w:hAnsi="Times New Roman"/>
        <w:b/>
      </w:rPr>
    </w:pPr>
    <w:r>
      <w:rPr>
        <w:rFonts w:ascii="Times New Roman" w:hAnsi="Times New Roman"/>
        <w:b/>
      </w:rPr>
      <w:t>December 2021</w:t>
    </w:r>
  </w:p>
  <w:p w:rsidR="006353E1" w:rsidRPr="00EB4554" w:rsidRDefault="00D51055"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31D8D">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31D8D">
      <w:rPr>
        <w:rStyle w:val="PageNumber"/>
        <w:rFonts w:ascii="Times New Roman" w:hAnsi="Times New Roman"/>
        <w:noProof/>
        <w:sz w:val="18"/>
        <w:szCs w:val="18"/>
      </w:rPr>
      <w:t>9</w:t>
    </w:r>
    <w:r w:rsidRPr="00EB4554">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29" w:rsidRDefault="002E5CDD" w:rsidP="0017401E">
    <w:pPr>
      <w:pStyle w:val="Footer"/>
      <w:tabs>
        <w:tab w:val="clear" w:pos="4320"/>
        <w:tab w:val="clear" w:pos="8640"/>
        <w:tab w:val="right" w:pos="9638"/>
      </w:tabs>
      <w:rPr>
        <w:rFonts w:ascii="Times New Roman" w:hAnsi="Times New Roman"/>
        <w:b/>
      </w:rPr>
    </w:pPr>
    <w:r>
      <w:rPr>
        <w:rFonts w:ascii="Times New Roman" w:hAnsi="Times New Roman"/>
        <w:b/>
      </w:rPr>
      <w:t>December 2021</w:t>
    </w:r>
  </w:p>
  <w:p w:rsidR="006353E1" w:rsidRPr="00EB4554" w:rsidRDefault="00D51055"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31D8D">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31D8D">
      <w:rPr>
        <w:rStyle w:val="PageNumber"/>
        <w:rFonts w:ascii="Times New Roman" w:hAnsi="Times New Roman"/>
        <w:noProof/>
        <w:sz w:val="18"/>
        <w:szCs w:val="18"/>
      </w:rPr>
      <w:t>9</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29" w:rsidRPr="00781C29" w:rsidRDefault="002E5CDD" w:rsidP="00781C29">
    <w:pPr>
      <w:pStyle w:val="Footer"/>
      <w:tabs>
        <w:tab w:val="right" w:pos="14034"/>
      </w:tabs>
      <w:rPr>
        <w:rFonts w:ascii="Times New Roman" w:hAnsi="Times New Roman"/>
        <w:b/>
      </w:rPr>
    </w:pPr>
    <w:r>
      <w:rPr>
        <w:rFonts w:ascii="Times New Roman" w:hAnsi="Times New Roman"/>
        <w:b/>
      </w:rPr>
      <w:t>December 2021</w:t>
    </w:r>
  </w:p>
  <w:p w:rsidR="006353E1" w:rsidRPr="00EB4554" w:rsidRDefault="00D51055"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31D8D">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31D8D">
      <w:rPr>
        <w:rStyle w:val="PageNumber"/>
        <w:rFonts w:ascii="Times New Roman" w:hAnsi="Times New Roman"/>
        <w:noProof/>
        <w:sz w:val="18"/>
        <w:szCs w:val="18"/>
      </w:rPr>
      <w:t>9</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29" w:rsidRPr="00781C29" w:rsidRDefault="002E5CDD" w:rsidP="00781C29">
    <w:pPr>
      <w:pStyle w:val="Footer"/>
      <w:tabs>
        <w:tab w:val="right" w:pos="14175"/>
      </w:tabs>
      <w:ind w:right="360"/>
      <w:rPr>
        <w:rFonts w:ascii="Times New Roman" w:hAnsi="Times New Roman"/>
        <w:b/>
      </w:rPr>
    </w:pPr>
    <w:r>
      <w:rPr>
        <w:rFonts w:ascii="Times New Roman" w:hAnsi="Times New Roman"/>
        <w:b/>
      </w:rPr>
      <w:t>December 2021</w:t>
    </w:r>
  </w:p>
  <w:p w:rsidR="006353E1" w:rsidRPr="00910296" w:rsidRDefault="00D51055"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6353E1"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31D8D">
      <w:rPr>
        <w:rStyle w:val="PageNumber"/>
        <w:rFonts w:ascii="Times New Roman" w:hAnsi="Times New Roman"/>
        <w:noProof/>
      </w:rPr>
      <w:t>3</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31D8D">
      <w:rPr>
        <w:rStyle w:val="PageNumber"/>
        <w:rFonts w:ascii="Times New Roman" w:hAnsi="Times New Roman"/>
        <w:noProof/>
      </w:rPr>
      <w:t>9</w:t>
    </w:r>
    <w:r w:rsidRPr="00910296">
      <w:rPr>
        <w:rStyle w:val="PageNumber"/>
        <w:rFonts w:ascii="Times New Roman" w:hAnsi="Times New Roman"/>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29" w:rsidRPr="00781C29" w:rsidRDefault="002E5CDD" w:rsidP="00781C29">
    <w:pPr>
      <w:pStyle w:val="Footer"/>
      <w:tabs>
        <w:tab w:val="right" w:pos="9639"/>
        <w:tab w:val="right" w:pos="14601"/>
      </w:tabs>
      <w:rPr>
        <w:rFonts w:ascii="Times New Roman" w:hAnsi="Times New Roman"/>
        <w:b/>
      </w:rPr>
    </w:pPr>
    <w:r>
      <w:rPr>
        <w:rFonts w:ascii="Times New Roman" w:hAnsi="Times New Roman"/>
        <w:b/>
      </w:rPr>
      <w:t>Decemner 2021</w:t>
    </w:r>
  </w:p>
  <w:p w:rsidR="006353E1" w:rsidRPr="00910296" w:rsidRDefault="00D51055"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931D8D">
      <w:rPr>
        <w:rFonts w:ascii="Times New Roman" w:hAnsi="Times New Roman"/>
        <w:noProof/>
        <w:sz w:val="18"/>
        <w:szCs w:val="18"/>
      </w:rPr>
      <w:t>8</w:t>
    </w:r>
    <w:r w:rsidRPr="00910296">
      <w:rPr>
        <w:rFonts w:ascii="Times New Roman" w:hAnsi="Times New Roman"/>
        <w:sz w:val="18"/>
        <w:szCs w:val="18"/>
      </w:rPr>
      <w:fldChar w:fldCharType="end"/>
    </w:r>
    <w:r w:rsidR="0017401E" w:rsidRPr="00910296">
      <w:rPr>
        <w:rFonts w:ascii="Times New Roman" w:hAnsi="Times New Roman"/>
        <w:sz w:val="18"/>
        <w:szCs w:val="18"/>
      </w:rPr>
      <w:t xml:space="preserve">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31D8D">
      <w:rPr>
        <w:rStyle w:val="PageNumber"/>
        <w:rFonts w:ascii="Times New Roman" w:hAnsi="Times New Roman"/>
        <w:noProof/>
      </w:rPr>
      <w:t>9</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29" w:rsidRPr="00781C29" w:rsidRDefault="002E5CDD" w:rsidP="00781C29">
    <w:pPr>
      <w:pStyle w:val="Footer"/>
      <w:tabs>
        <w:tab w:val="right" w:pos="9639"/>
      </w:tabs>
      <w:ind w:right="-1"/>
      <w:rPr>
        <w:rFonts w:ascii="Times New Roman" w:hAnsi="Times New Roman"/>
        <w:b/>
      </w:rPr>
    </w:pPr>
    <w:r>
      <w:rPr>
        <w:rFonts w:ascii="Times New Roman" w:hAnsi="Times New Roman"/>
        <w:b/>
      </w:rPr>
      <w:t>December 2021</w:t>
    </w:r>
  </w:p>
  <w:p w:rsidR="006353E1" w:rsidRPr="0017401E" w:rsidRDefault="00D51055"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6353E1"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31D8D">
      <w:rPr>
        <w:rStyle w:val="PageNumber"/>
        <w:rFonts w:ascii="Times New Roman" w:hAnsi="Times New Roman"/>
        <w:noProof/>
      </w:rPr>
      <w:t>7</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31D8D">
      <w:rPr>
        <w:rStyle w:val="PageNumber"/>
        <w:rFonts w:ascii="Times New Roman" w:hAnsi="Times New Roman"/>
        <w:noProof/>
      </w:rPr>
      <w:t>9</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642" w:rsidRDefault="00305642">
      <w:r>
        <w:separator/>
      </w:r>
    </w:p>
  </w:footnote>
  <w:footnote w:type="continuationSeparator" w:id="1">
    <w:p w:rsidR="00305642" w:rsidRDefault="00305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21324"/>
    <w:rsid w:val="000237C6"/>
    <w:rsid w:val="00025ECB"/>
    <w:rsid w:val="00030323"/>
    <w:rsid w:val="000333CC"/>
    <w:rsid w:val="00033F51"/>
    <w:rsid w:val="00041588"/>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0572A"/>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001E"/>
    <w:rsid w:val="001F1D06"/>
    <w:rsid w:val="00204F62"/>
    <w:rsid w:val="00207F17"/>
    <w:rsid w:val="00211420"/>
    <w:rsid w:val="00211A4B"/>
    <w:rsid w:val="00212777"/>
    <w:rsid w:val="00212A9D"/>
    <w:rsid w:val="00235792"/>
    <w:rsid w:val="00236FAD"/>
    <w:rsid w:val="00237B3E"/>
    <w:rsid w:val="002438E9"/>
    <w:rsid w:val="0024455D"/>
    <w:rsid w:val="002509E7"/>
    <w:rsid w:val="0025365B"/>
    <w:rsid w:val="0026115D"/>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E5CDD"/>
    <w:rsid w:val="002F279A"/>
    <w:rsid w:val="002F3D73"/>
    <w:rsid w:val="003043BF"/>
    <w:rsid w:val="00305642"/>
    <w:rsid w:val="00316F67"/>
    <w:rsid w:val="0032257B"/>
    <w:rsid w:val="00327B0F"/>
    <w:rsid w:val="00335FF6"/>
    <w:rsid w:val="0034210E"/>
    <w:rsid w:val="003475D3"/>
    <w:rsid w:val="00355491"/>
    <w:rsid w:val="00355F24"/>
    <w:rsid w:val="00356E8B"/>
    <w:rsid w:val="003629A0"/>
    <w:rsid w:val="003670ED"/>
    <w:rsid w:val="003704D2"/>
    <w:rsid w:val="00371D6E"/>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165D0"/>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C790C"/>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45D1"/>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1A65"/>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51256"/>
    <w:rsid w:val="00762E33"/>
    <w:rsid w:val="00774D60"/>
    <w:rsid w:val="00781AEB"/>
    <w:rsid w:val="00781C29"/>
    <w:rsid w:val="00785979"/>
    <w:rsid w:val="00786E6B"/>
    <w:rsid w:val="00792CF8"/>
    <w:rsid w:val="007A7B5A"/>
    <w:rsid w:val="007B0EE5"/>
    <w:rsid w:val="007B1F45"/>
    <w:rsid w:val="007C0FCD"/>
    <w:rsid w:val="007C40CD"/>
    <w:rsid w:val="007D219F"/>
    <w:rsid w:val="007D7E3C"/>
    <w:rsid w:val="007E007B"/>
    <w:rsid w:val="007E0BA1"/>
    <w:rsid w:val="007E28B0"/>
    <w:rsid w:val="007E532C"/>
    <w:rsid w:val="007E5834"/>
    <w:rsid w:val="007F4F88"/>
    <w:rsid w:val="0080049C"/>
    <w:rsid w:val="00830EC7"/>
    <w:rsid w:val="00840A8A"/>
    <w:rsid w:val="00841981"/>
    <w:rsid w:val="00847231"/>
    <w:rsid w:val="00847889"/>
    <w:rsid w:val="008519FA"/>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1D8D"/>
    <w:rsid w:val="00933B1B"/>
    <w:rsid w:val="00934CE3"/>
    <w:rsid w:val="00944CFF"/>
    <w:rsid w:val="00953DA5"/>
    <w:rsid w:val="00960410"/>
    <w:rsid w:val="009647D0"/>
    <w:rsid w:val="00981068"/>
    <w:rsid w:val="00981AB2"/>
    <w:rsid w:val="00982E85"/>
    <w:rsid w:val="00983E3E"/>
    <w:rsid w:val="0098408E"/>
    <w:rsid w:val="009A0ED3"/>
    <w:rsid w:val="009A15BD"/>
    <w:rsid w:val="009B1A2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6F7"/>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2F0F"/>
    <w:rsid w:val="00BA7961"/>
    <w:rsid w:val="00BB3EA7"/>
    <w:rsid w:val="00BC6CE9"/>
    <w:rsid w:val="00BD7016"/>
    <w:rsid w:val="00BE1436"/>
    <w:rsid w:val="00BE2577"/>
    <w:rsid w:val="00BE6545"/>
    <w:rsid w:val="00BF24B4"/>
    <w:rsid w:val="00C07D14"/>
    <w:rsid w:val="00C12507"/>
    <w:rsid w:val="00C12C14"/>
    <w:rsid w:val="00C225B4"/>
    <w:rsid w:val="00C22B20"/>
    <w:rsid w:val="00C33576"/>
    <w:rsid w:val="00C366EA"/>
    <w:rsid w:val="00C366FA"/>
    <w:rsid w:val="00C4261C"/>
    <w:rsid w:val="00C441EB"/>
    <w:rsid w:val="00C44B0D"/>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D7544"/>
    <w:rsid w:val="00CE125A"/>
    <w:rsid w:val="00CF1E9E"/>
    <w:rsid w:val="00CF4A19"/>
    <w:rsid w:val="00D012AE"/>
    <w:rsid w:val="00D0138F"/>
    <w:rsid w:val="00D01CA8"/>
    <w:rsid w:val="00D02C73"/>
    <w:rsid w:val="00D12BDA"/>
    <w:rsid w:val="00D261B4"/>
    <w:rsid w:val="00D261B8"/>
    <w:rsid w:val="00D329BB"/>
    <w:rsid w:val="00D35D73"/>
    <w:rsid w:val="00D51055"/>
    <w:rsid w:val="00D54426"/>
    <w:rsid w:val="00D557DF"/>
    <w:rsid w:val="00D74596"/>
    <w:rsid w:val="00D84CF6"/>
    <w:rsid w:val="00D942CB"/>
    <w:rsid w:val="00DA13E8"/>
    <w:rsid w:val="00DA441A"/>
    <w:rsid w:val="00DA6D56"/>
    <w:rsid w:val="00DC4F21"/>
    <w:rsid w:val="00DE023B"/>
    <w:rsid w:val="00DE539E"/>
    <w:rsid w:val="00DE6BC5"/>
    <w:rsid w:val="00DF05FA"/>
    <w:rsid w:val="00DF4EE9"/>
    <w:rsid w:val="00DF6731"/>
    <w:rsid w:val="00E11395"/>
    <w:rsid w:val="00E37E5F"/>
    <w:rsid w:val="00E40315"/>
    <w:rsid w:val="00E410B6"/>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A4712"/>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15D"/>
    <w:pPr>
      <w:spacing w:after="240"/>
    </w:pPr>
    <w:rPr>
      <w:rFonts w:ascii="Arial" w:hAnsi="Arial"/>
      <w:lang w:val="en-GB" w:eastAsia="en-GB"/>
    </w:rPr>
  </w:style>
  <w:style w:type="paragraph" w:styleId="Heading1">
    <w:name w:val="heading 1"/>
    <w:basedOn w:val="Normal"/>
    <w:next w:val="Normal"/>
    <w:qFormat/>
    <w:rsid w:val="00FA4712"/>
    <w:pPr>
      <w:keepNext/>
      <w:spacing w:before="240" w:after="60"/>
      <w:outlineLvl w:val="0"/>
    </w:pPr>
    <w:rPr>
      <w:b/>
      <w:kern w:val="28"/>
      <w:sz w:val="28"/>
    </w:rPr>
  </w:style>
  <w:style w:type="paragraph" w:styleId="Heading2">
    <w:name w:val="heading 2"/>
    <w:basedOn w:val="Normal"/>
    <w:next w:val="Normal"/>
    <w:qFormat/>
    <w:rsid w:val="00FA4712"/>
    <w:pPr>
      <w:keepNext/>
      <w:spacing w:before="240" w:after="60"/>
      <w:outlineLvl w:val="1"/>
    </w:pPr>
    <w:rPr>
      <w:b/>
      <w:i/>
      <w:sz w:val="24"/>
    </w:rPr>
  </w:style>
  <w:style w:type="paragraph" w:styleId="Heading3">
    <w:name w:val="heading 3"/>
    <w:basedOn w:val="Normal"/>
    <w:next w:val="Normal"/>
    <w:qFormat/>
    <w:rsid w:val="00FA4712"/>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FA4712"/>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FA4712"/>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FA4712"/>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FA4712"/>
    <w:pPr>
      <w:tabs>
        <w:tab w:val="clear" w:pos="360"/>
      </w:tabs>
      <w:ind w:left="567" w:firstLine="0"/>
    </w:pPr>
    <w:rPr>
      <w:sz w:val="20"/>
    </w:rPr>
  </w:style>
  <w:style w:type="paragraph" w:customStyle="1" w:styleId="Application5">
    <w:name w:val="Application5"/>
    <w:basedOn w:val="Application2"/>
    <w:rsid w:val="00FA4712"/>
    <w:pPr>
      <w:tabs>
        <w:tab w:val="clear" w:pos="567"/>
        <w:tab w:val="left" w:pos="0"/>
      </w:tabs>
      <w:ind w:left="360" w:hanging="360"/>
    </w:pPr>
    <w:rPr>
      <w:sz w:val="24"/>
    </w:rPr>
  </w:style>
  <w:style w:type="paragraph" w:customStyle="1" w:styleId="Article">
    <w:name w:val="Article"/>
    <w:basedOn w:val="Normal"/>
    <w:rsid w:val="00FA4712"/>
    <w:rPr>
      <w:b/>
      <w:sz w:val="22"/>
      <w:u w:val="single"/>
    </w:rPr>
  </w:style>
  <w:style w:type="paragraph" w:customStyle="1" w:styleId="Clause">
    <w:name w:val="Clause"/>
    <w:basedOn w:val="Normal"/>
    <w:rsid w:val="00FA4712"/>
    <w:pPr>
      <w:tabs>
        <w:tab w:val="left" w:pos="360"/>
      </w:tabs>
      <w:ind w:left="360" w:hanging="360"/>
    </w:pPr>
    <w:rPr>
      <w:sz w:val="22"/>
    </w:rPr>
  </w:style>
  <w:style w:type="paragraph" w:customStyle="1" w:styleId="Definition">
    <w:name w:val="Definition"/>
    <w:basedOn w:val="Normal"/>
    <w:rsid w:val="00FA4712"/>
    <w:pPr>
      <w:spacing w:before="120"/>
      <w:ind w:left="2268" w:hanging="567"/>
      <w:jc w:val="both"/>
    </w:pPr>
    <w:rPr>
      <w:rFonts w:ascii="Optima" w:hAnsi="Optima"/>
      <w:u w:val="single"/>
    </w:rPr>
  </w:style>
  <w:style w:type="paragraph" w:customStyle="1" w:styleId="Blockquote">
    <w:name w:val="Blockquote"/>
    <w:basedOn w:val="Normal"/>
    <w:rsid w:val="00FA4712"/>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FA4712"/>
  </w:style>
  <w:style w:type="character" w:styleId="FootnoteReference">
    <w:name w:val="footnote reference"/>
    <w:semiHidden/>
    <w:rsid w:val="00FA4712"/>
    <w:rPr>
      <w:vertAlign w:val="superscript"/>
    </w:rPr>
  </w:style>
  <w:style w:type="paragraph" w:styleId="Title">
    <w:name w:val="Title"/>
    <w:basedOn w:val="Normal"/>
    <w:qFormat/>
    <w:rsid w:val="00FA4712"/>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FA4712"/>
    <w:pPr>
      <w:jc w:val="center"/>
    </w:pPr>
    <w:rPr>
      <w:rFonts w:ascii="Times New Roman" w:hAnsi="Times New Roman"/>
      <w:b/>
      <w:sz w:val="40"/>
    </w:rPr>
  </w:style>
  <w:style w:type="paragraph" w:styleId="Header">
    <w:name w:val="header"/>
    <w:basedOn w:val="Normal"/>
    <w:rsid w:val="00FA4712"/>
    <w:pPr>
      <w:tabs>
        <w:tab w:val="center" w:pos="4320"/>
        <w:tab w:val="right" w:pos="8640"/>
      </w:tabs>
    </w:pPr>
  </w:style>
  <w:style w:type="paragraph" w:styleId="Footer">
    <w:name w:val="footer"/>
    <w:basedOn w:val="Normal"/>
    <w:rsid w:val="00FA4712"/>
    <w:pPr>
      <w:tabs>
        <w:tab w:val="center" w:pos="4320"/>
        <w:tab w:val="right" w:pos="8640"/>
      </w:tabs>
    </w:pPr>
  </w:style>
  <w:style w:type="character" w:styleId="PageNumber">
    <w:name w:val="page number"/>
    <w:basedOn w:val="DefaultParagraphFont"/>
    <w:rsid w:val="00FA4712"/>
  </w:style>
  <w:style w:type="character" w:styleId="Hyperlink">
    <w:name w:val="Hyperlink"/>
    <w:rsid w:val="00FA4712"/>
    <w:rPr>
      <w:color w:val="0000FF"/>
      <w:u w:val="single"/>
    </w:rPr>
  </w:style>
  <w:style w:type="character" w:styleId="Strong">
    <w:name w:val="Strong"/>
    <w:qFormat/>
    <w:rsid w:val="00FA4712"/>
    <w:rPr>
      <w:b/>
    </w:rPr>
  </w:style>
  <w:style w:type="paragraph" w:styleId="BodyText">
    <w:name w:val="Body Text"/>
    <w:basedOn w:val="Normal"/>
    <w:rsid w:val="00FA4712"/>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53F1-98BD-4430-A31D-ED754D2A1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2194</Words>
  <Characters>12512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14677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Korisnik</cp:lastModifiedBy>
  <cp:revision>31</cp:revision>
  <cp:lastPrinted>2013-05-27T10:48:00Z</cp:lastPrinted>
  <dcterms:created xsi:type="dcterms:W3CDTF">2018-12-18T11:35:00Z</dcterms:created>
  <dcterms:modified xsi:type="dcterms:W3CDTF">2022-04-20T10:04:00Z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