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6E" w:rsidRPr="000D712D" w:rsidRDefault="00810A6E">
      <w:pPr>
        <w:jc w:val="center"/>
        <w:rPr>
          <w:b/>
          <w:sz w:val="28"/>
          <w:szCs w:val="28"/>
        </w:rPr>
      </w:pPr>
      <w:bookmarkStart w:id="0" w:name="_GoBack"/>
      <w:bookmarkEnd w:id="0"/>
      <w:r w:rsidRPr="000D712D">
        <w:rPr>
          <w:b/>
          <w:sz w:val="28"/>
          <w:szCs w:val="28"/>
        </w:rPr>
        <w:t>WORKS CONTRACT AWARD NOTICE</w:t>
      </w:r>
    </w:p>
    <w:p w:rsidR="00B21954" w:rsidRPr="00B21954" w:rsidRDefault="00810A6E" w:rsidP="00B21954">
      <w:pPr>
        <w:spacing w:line="360" w:lineRule="auto"/>
        <w:jc w:val="center"/>
        <w:rPr>
          <w:b/>
          <w:szCs w:val="24"/>
          <w:lang w:val="en-GB"/>
        </w:rPr>
      </w:pPr>
      <w:r w:rsidRPr="00B21954">
        <w:rPr>
          <w:rStyle w:val="Strong"/>
          <w:sz w:val="22"/>
          <w:szCs w:val="22"/>
        </w:rPr>
        <w:t>Contract title</w:t>
      </w:r>
      <w:r w:rsidR="00B21954">
        <w:rPr>
          <w:rStyle w:val="Strong"/>
          <w:sz w:val="22"/>
          <w:szCs w:val="22"/>
        </w:rPr>
        <w:t>:</w:t>
      </w:r>
      <w:r w:rsidR="00B21954" w:rsidRPr="00B21954">
        <w:rPr>
          <w:b/>
          <w:szCs w:val="24"/>
          <w:lang w:val="en-GB"/>
        </w:rPr>
        <w:t xml:space="preserve"> </w:t>
      </w:r>
      <w:r w:rsidR="00B21954" w:rsidRPr="00B21954">
        <w:rPr>
          <w:b/>
          <w:szCs w:val="24"/>
          <w:lang w:val="en-GB"/>
        </w:rPr>
        <w:t xml:space="preserve">Renovation works of Environmental education </w:t>
      </w:r>
      <w:proofErr w:type="spellStart"/>
      <w:r w:rsidR="00B21954" w:rsidRPr="00B21954">
        <w:rPr>
          <w:b/>
          <w:szCs w:val="24"/>
          <w:lang w:val="en-GB"/>
        </w:rPr>
        <w:t>center</w:t>
      </w:r>
      <w:proofErr w:type="spellEnd"/>
      <w:r w:rsidR="00B21954" w:rsidRPr="00B21954">
        <w:rPr>
          <w:b/>
          <w:szCs w:val="24"/>
          <w:lang w:val="en-GB"/>
        </w:rPr>
        <w:t xml:space="preserve"> in </w:t>
      </w:r>
      <w:proofErr w:type="spellStart"/>
      <w:r w:rsidR="00B21954" w:rsidRPr="00B21954">
        <w:rPr>
          <w:b/>
          <w:szCs w:val="24"/>
          <w:lang w:val="en-GB"/>
        </w:rPr>
        <w:t>Kyustendil</w:t>
      </w:r>
      <w:proofErr w:type="spellEnd"/>
      <w:r w:rsidR="00B21954" w:rsidRPr="00B21954">
        <w:rPr>
          <w:b/>
          <w:szCs w:val="24"/>
          <w:lang w:val="en-GB"/>
        </w:rPr>
        <w:t xml:space="preserve"> Municipality under CB007.2.32.192 project </w:t>
      </w:r>
    </w:p>
    <w:p w:rsidR="00B21954" w:rsidRPr="00B21954" w:rsidRDefault="00B21954" w:rsidP="00B21954">
      <w:pPr>
        <w:spacing w:line="360" w:lineRule="auto"/>
        <w:jc w:val="center"/>
        <w:rPr>
          <w:szCs w:val="24"/>
          <w:lang w:val="en-GB"/>
        </w:rPr>
      </w:pPr>
      <w:r w:rsidRPr="00B21954">
        <w:rPr>
          <w:b/>
          <w:szCs w:val="24"/>
          <w:lang w:val="en-GB"/>
        </w:rPr>
        <w:t>Location</w:t>
      </w:r>
      <w:r w:rsidRPr="00B21954">
        <w:rPr>
          <w:szCs w:val="24"/>
          <w:lang w:val="en-GB"/>
        </w:rPr>
        <w:t xml:space="preserve"> – Municipality of </w:t>
      </w:r>
      <w:proofErr w:type="spellStart"/>
      <w:r w:rsidRPr="00B21954">
        <w:rPr>
          <w:szCs w:val="24"/>
          <w:lang w:val="en-GB"/>
        </w:rPr>
        <w:t>Kyustendil</w:t>
      </w:r>
      <w:proofErr w:type="spellEnd"/>
      <w:r w:rsidRPr="00B21954">
        <w:rPr>
          <w:szCs w:val="24"/>
          <w:lang w:val="en-GB"/>
        </w:rPr>
        <w:t>, Republic of Bulgaria</w:t>
      </w:r>
    </w:p>
    <w:p w:rsidR="00810A6E" w:rsidRPr="000D712D" w:rsidRDefault="00AE2F78">
      <w:pPr>
        <w:ind w:left="709" w:hanging="425"/>
        <w:outlineLvl w:val="0"/>
        <w:rPr>
          <w:rStyle w:val="Strong"/>
          <w:sz w:val="22"/>
          <w:szCs w:val="22"/>
        </w:rPr>
      </w:pPr>
      <w:r>
        <w:rPr>
          <w:rStyle w:val="Strong"/>
          <w:sz w:val="22"/>
          <w:szCs w:val="22"/>
        </w:rPr>
        <w:t>1.</w:t>
      </w:r>
      <w:r>
        <w:rPr>
          <w:rStyle w:val="Strong"/>
          <w:sz w:val="22"/>
          <w:szCs w:val="22"/>
        </w:rPr>
        <w:tab/>
      </w:r>
      <w:r w:rsidR="00877CE4">
        <w:rPr>
          <w:rStyle w:val="Strong"/>
          <w:sz w:val="22"/>
          <w:szCs w:val="22"/>
        </w:rPr>
        <w:t>Type of procedure</w:t>
      </w:r>
    </w:p>
    <w:p w:rsidR="00810A6E" w:rsidRPr="000D712D" w:rsidRDefault="00B21954" w:rsidP="00B21954">
      <w:pPr>
        <w:pStyle w:val="Blockquote"/>
        <w:ind w:firstLine="349"/>
        <w:rPr>
          <w:sz w:val="22"/>
          <w:szCs w:val="22"/>
        </w:rPr>
      </w:pPr>
      <w:r w:rsidRPr="00B21954">
        <w:rPr>
          <w:sz w:val="22"/>
          <w:szCs w:val="22"/>
        </w:rPr>
        <w:t>Local open tender procedure</w:t>
      </w:r>
    </w:p>
    <w:p w:rsidR="00810A6E" w:rsidRPr="000D712D" w:rsidRDefault="00AE2F78">
      <w:pPr>
        <w:ind w:left="709" w:hanging="425"/>
        <w:outlineLvl w:val="0"/>
        <w:rPr>
          <w:rStyle w:val="Strong"/>
          <w:sz w:val="22"/>
          <w:szCs w:val="22"/>
        </w:rPr>
      </w:pPr>
      <w:r>
        <w:rPr>
          <w:rStyle w:val="Strong"/>
          <w:sz w:val="22"/>
          <w:szCs w:val="22"/>
        </w:rPr>
        <w:t>2.</w:t>
      </w:r>
      <w:r>
        <w:rPr>
          <w:rStyle w:val="Strong"/>
          <w:sz w:val="22"/>
          <w:szCs w:val="22"/>
        </w:rPr>
        <w:tab/>
      </w:r>
      <w:r w:rsidR="00810A6E" w:rsidRPr="000D712D">
        <w:rPr>
          <w:rStyle w:val="Strong"/>
          <w:sz w:val="22"/>
          <w:szCs w:val="22"/>
        </w:rPr>
        <w:t xml:space="preserve">Publication </w:t>
      </w:r>
      <w:r w:rsidR="00877CE4">
        <w:rPr>
          <w:rStyle w:val="Strong"/>
          <w:sz w:val="22"/>
          <w:szCs w:val="22"/>
        </w:rPr>
        <w:t xml:space="preserve">reference and </w:t>
      </w:r>
      <w:r w:rsidR="00810A6E" w:rsidRPr="000D712D">
        <w:rPr>
          <w:rStyle w:val="Strong"/>
          <w:sz w:val="22"/>
          <w:szCs w:val="22"/>
        </w:rPr>
        <w:t xml:space="preserve">date of the </w:t>
      </w:r>
      <w:r w:rsidR="00877CE4">
        <w:rPr>
          <w:rStyle w:val="Strong"/>
          <w:sz w:val="22"/>
          <w:szCs w:val="22"/>
        </w:rPr>
        <w:t>contract</w:t>
      </w:r>
      <w:r w:rsidR="00810A6E" w:rsidRPr="000D712D">
        <w:rPr>
          <w:rStyle w:val="Strong"/>
          <w:sz w:val="22"/>
          <w:szCs w:val="22"/>
        </w:rPr>
        <w:t xml:space="preserve"> notice</w:t>
      </w:r>
    </w:p>
    <w:p w:rsidR="00B21954" w:rsidRDefault="009F300A" w:rsidP="00B21954">
      <w:pPr>
        <w:ind w:left="709"/>
        <w:outlineLvl w:val="0"/>
        <w:rPr>
          <w:sz w:val="22"/>
          <w:szCs w:val="22"/>
        </w:rPr>
      </w:pPr>
      <w:r>
        <w:rPr>
          <w:sz w:val="22"/>
          <w:szCs w:val="22"/>
        </w:rPr>
        <w:t>CB007.2.32.192/ PP-</w:t>
      </w:r>
      <w:r w:rsidR="00B21954" w:rsidRPr="00B21954">
        <w:rPr>
          <w:sz w:val="22"/>
          <w:szCs w:val="22"/>
        </w:rPr>
        <w:t>03</w:t>
      </w:r>
      <w:r w:rsidR="00F248CE">
        <w:rPr>
          <w:sz w:val="22"/>
          <w:szCs w:val="22"/>
        </w:rPr>
        <w:t xml:space="preserve"> / 13.12.2019 </w:t>
      </w:r>
    </w:p>
    <w:p w:rsidR="001503B0" w:rsidRPr="000D712D" w:rsidRDefault="001503B0" w:rsidP="001503B0">
      <w:pPr>
        <w:ind w:left="709" w:hanging="425"/>
        <w:outlineLvl w:val="0"/>
        <w:rPr>
          <w:rStyle w:val="Strong"/>
          <w:sz w:val="22"/>
          <w:szCs w:val="22"/>
        </w:rPr>
      </w:pPr>
      <w:r w:rsidRPr="000D712D">
        <w:rPr>
          <w:rStyle w:val="Strong"/>
          <w:sz w:val="22"/>
          <w:szCs w:val="22"/>
        </w:rPr>
        <w:t>3.</w:t>
      </w:r>
      <w:r>
        <w:rPr>
          <w:rStyle w:val="Strong"/>
          <w:sz w:val="22"/>
          <w:szCs w:val="22"/>
        </w:rPr>
        <w:tab/>
      </w:r>
      <w:r w:rsidRPr="000D712D">
        <w:rPr>
          <w:rStyle w:val="Strong"/>
          <w:sz w:val="22"/>
          <w:szCs w:val="22"/>
        </w:rPr>
        <w:t>Lot number and lot title</w:t>
      </w:r>
    </w:p>
    <w:p w:rsidR="001503B0" w:rsidRPr="000D712D" w:rsidRDefault="001503B0" w:rsidP="008B301C">
      <w:pPr>
        <w:pStyle w:val="Blockquote"/>
        <w:ind w:left="567" w:firstLine="142"/>
        <w:rPr>
          <w:sz w:val="22"/>
          <w:szCs w:val="22"/>
        </w:rPr>
      </w:pPr>
      <w:r>
        <w:rPr>
          <w:sz w:val="22"/>
          <w:szCs w:val="22"/>
        </w:rPr>
        <w:t>N/A</w:t>
      </w:r>
    </w:p>
    <w:p w:rsidR="00810A6E" w:rsidRPr="000D712D" w:rsidRDefault="001503B0">
      <w:pPr>
        <w:ind w:left="709" w:hanging="425"/>
        <w:outlineLvl w:val="0"/>
        <w:rPr>
          <w:rStyle w:val="Strong"/>
          <w:sz w:val="22"/>
          <w:szCs w:val="22"/>
        </w:rPr>
      </w:pPr>
      <w:r>
        <w:rPr>
          <w:rStyle w:val="Strong"/>
          <w:sz w:val="22"/>
          <w:szCs w:val="22"/>
        </w:rPr>
        <w:t>4</w:t>
      </w:r>
      <w:r w:rsidR="00AE2F78">
        <w:rPr>
          <w:rStyle w:val="Strong"/>
          <w:sz w:val="22"/>
          <w:szCs w:val="22"/>
        </w:rPr>
        <w:t>.</w:t>
      </w:r>
      <w:r w:rsidR="00AE2F78">
        <w:rPr>
          <w:rStyle w:val="Strong"/>
          <w:sz w:val="22"/>
          <w:szCs w:val="22"/>
        </w:rPr>
        <w:tab/>
      </w:r>
      <w:r w:rsidR="00810A6E" w:rsidRPr="000D712D">
        <w:rPr>
          <w:rStyle w:val="Strong"/>
          <w:sz w:val="22"/>
          <w:szCs w:val="22"/>
        </w:rPr>
        <w:t xml:space="preserve">Contract </w:t>
      </w:r>
      <w:r w:rsidR="00AE7D74" w:rsidRPr="000D712D">
        <w:rPr>
          <w:rStyle w:val="Strong"/>
          <w:sz w:val="22"/>
          <w:szCs w:val="22"/>
        </w:rPr>
        <w:t xml:space="preserve">number and </w:t>
      </w:r>
      <w:r w:rsidR="00810A6E" w:rsidRPr="000D712D">
        <w:rPr>
          <w:rStyle w:val="Strong"/>
          <w:sz w:val="22"/>
          <w:szCs w:val="22"/>
        </w:rPr>
        <w:t>value</w:t>
      </w:r>
    </w:p>
    <w:p w:rsidR="002E7A57" w:rsidRPr="008B301C" w:rsidRDefault="002E7A57" w:rsidP="009F300A">
      <w:pPr>
        <w:pStyle w:val="Blockquote"/>
        <w:spacing w:before="0"/>
        <w:ind w:left="357" w:right="357" w:firstLine="352"/>
        <w:rPr>
          <w:sz w:val="22"/>
          <w:szCs w:val="22"/>
        </w:rPr>
      </w:pPr>
      <w:r w:rsidRPr="008B301C">
        <w:rPr>
          <w:sz w:val="22"/>
          <w:szCs w:val="22"/>
        </w:rPr>
        <w:t xml:space="preserve">Contract number: </w:t>
      </w:r>
      <w:r w:rsidR="00B21954" w:rsidRPr="008B301C">
        <w:rPr>
          <w:sz w:val="22"/>
          <w:szCs w:val="22"/>
        </w:rPr>
        <w:t>CB007.2.32.192/ PP1 – 03</w:t>
      </w:r>
      <w:r w:rsidR="0026029E" w:rsidRPr="008B301C">
        <w:rPr>
          <w:sz w:val="22"/>
          <w:szCs w:val="22"/>
        </w:rPr>
        <w:t>;</w:t>
      </w:r>
    </w:p>
    <w:p w:rsidR="0026029E" w:rsidRDefault="002E7A57" w:rsidP="009F300A">
      <w:pPr>
        <w:pStyle w:val="Blockquote"/>
        <w:spacing w:before="0"/>
        <w:ind w:left="357" w:right="357" w:firstLine="352"/>
        <w:rPr>
          <w:sz w:val="22"/>
          <w:szCs w:val="22"/>
        </w:rPr>
      </w:pPr>
      <w:r w:rsidRPr="008B301C">
        <w:rPr>
          <w:sz w:val="22"/>
          <w:szCs w:val="22"/>
        </w:rPr>
        <w:t>Contract a</w:t>
      </w:r>
      <w:r w:rsidR="00810A6E" w:rsidRPr="008B301C">
        <w:rPr>
          <w:sz w:val="22"/>
          <w:szCs w:val="22"/>
        </w:rPr>
        <w:t>mount</w:t>
      </w:r>
      <w:r w:rsidR="0026029E" w:rsidRPr="008B301C">
        <w:rPr>
          <w:sz w:val="22"/>
          <w:szCs w:val="22"/>
        </w:rPr>
        <w:t>:</w:t>
      </w:r>
      <w:r w:rsidR="00D8646C" w:rsidRPr="0026029E">
        <w:rPr>
          <w:sz w:val="22"/>
          <w:szCs w:val="22"/>
        </w:rPr>
        <w:t xml:space="preserve"> </w:t>
      </w:r>
      <w:r w:rsidR="0026029E" w:rsidRPr="0026029E">
        <w:rPr>
          <w:sz w:val="22"/>
          <w:szCs w:val="22"/>
        </w:rPr>
        <w:t>BGN 329 137, 86 without VAT</w:t>
      </w:r>
    </w:p>
    <w:p w:rsidR="00810A6E" w:rsidRPr="000D712D" w:rsidRDefault="00810A6E">
      <w:pPr>
        <w:ind w:left="709" w:hanging="425"/>
        <w:outlineLvl w:val="0"/>
        <w:rPr>
          <w:rStyle w:val="Strong"/>
          <w:sz w:val="22"/>
          <w:szCs w:val="22"/>
        </w:rPr>
      </w:pPr>
      <w:r w:rsidRPr="000D712D">
        <w:rPr>
          <w:rStyle w:val="Strong"/>
          <w:sz w:val="22"/>
          <w:szCs w:val="22"/>
        </w:rPr>
        <w:t>5.</w:t>
      </w:r>
      <w:r w:rsidR="00AE2F78">
        <w:rPr>
          <w:rStyle w:val="Strong"/>
          <w:sz w:val="22"/>
          <w:szCs w:val="22"/>
        </w:rPr>
        <w:tab/>
      </w:r>
      <w:r w:rsidRPr="000D712D">
        <w:rPr>
          <w:rStyle w:val="Strong"/>
          <w:sz w:val="22"/>
          <w:szCs w:val="22"/>
        </w:rPr>
        <w:t>Date of award of the contract</w:t>
      </w:r>
    </w:p>
    <w:p w:rsidR="00810A6E" w:rsidRPr="000D712D" w:rsidRDefault="0026029E" w:rsidP="008B301C">
      <w:pPr>
        <w:pStyle w:val="Blockquote"/>
        <w:ind w:left="567" w:firstLine="142"/>
        <w:rPr>
          <w:sz w:val="22"/>
          <w:szCs w:val="22"/>
        </w:rPr>
      </w:pPr>
      <w:r>
        <w:rPr>
          <w:sz w:val="22"/>
          <w:szCs w:val="22"/>
        </w:rPr>
        <w:t>16</w:t>
      </w:r>
      <w:r w:rsidR="00F248CE">
        <w:rPr>
          <w:sz w:val="22"/>
          <w:szCs w:val="22"/>
        </w:rPr>
        <w:t xml:space="preserve">.03.2020 </w:t>
      </w:r>
    </w:p>
    <w:p w:rsidR="00810A6E" w:rsidRPr="000D712D" w:rsidRDefault="00AE2F78">
      <w:pPr>
        <w:ind w:left="709" w:hanging="425"/>
        <w:outlineLvl w:val="0"/>
        <w:rPr>
          <w:rStyle w:val="Strong"/>
          <w:sz w:val="22"/>
          <w:szCs w:val="22"/>
        </w:rPr>
      </w:pPr>
      <w:r>
        <w:rPr>
          <w:rStyle w:val="Strong"/>
          <w:sz w:val="22"/>
          <w:szCs w:val="22"/>
        </w:rPr>
        <w:t>6.</w:t>
      </w:r>
      <w:r>
        <w:rPr>
          <w:rStyle w:val="Strong"/>
          <w:sz w:val="22"/>
          <w:szCs w:val="22"/>
        </w:rPr>
        <w:tab/>
      </w:r>
      <w:r w:rsidR="00810A6E" w:rsidRPr="000D712D">
        <w:rPr>
          <w:rStyle w:val="Strong"/>
          <w:sz w:val="22"/>
          <w:szCs w:val="22"/>
        </w:rPr>
        <w:t>Number of tenders received</w:t>
      </w:r>
    </w:p>
    <w:p w:rsidR="00810A6E" w:rsidRPr="000D712D" w:rsidRDefault="0026029E" w:rsidP="008B301C">
      <w:pPr>
        <w:pStyle w:val="Blockquote"/>
        <w:ind w:left="567" w:firstLine="142"/>
        <w:rPr>
          <w:sz w:val="22"/>
          <w:szCs w:val="22"/>
        </w:rPr>
      </w:pPr>
      <w:r>
        <w:rPr>
          <w:sz w:val="22"/>
          <w:szCs w:val="22"/>
        </w:rPr>
        <w:t>1</w:t>
      </w:r>
    </w:p>
    <w:p w:rsidR="00810A6E" w:rsidRPr="000D712D" w:rsidRDefault="00AE2F78">
      <w:pPr>
        <w:ind w:left="709" w:hanging="425"/>
        <w:outlineLvl w:val="0"/>
        <w:rPr>
          <w:rStyle w:val="Strong"/>
          <w:sz w:val="22"/>
          <w:szCs w:val="22"/>
        </w:rPr>
      </w:pPr>
      <w:r>
        <w:rPr>
          <w:rStyle w:val="Strong"/>
          <w:sz w:val="22"/>
          <w:szCs w:val="22"/>
        </w:rPr>
        <w:t>7.</w:t>
      </w:r>
      <w:r>
        <w:rPr>
          <w:rStyle w:val="Strong"/>
          <w:sz w:val="22"/>
          <w:szCs w:val="22"/>
        </w:rPr>
        <w:tab/>
      </w:r>
      <w:r w:rsidR="00810A6E" w:rsidRPr="000D712D">
        <w:rPr>
          <w:rStyle w:val="Strong"/>
          <w:sz w:val="22"/>
          <w:szCs w:val="22"/>
        </w:rPr>
        <w:t>Name</w:t>
      </w:r>
      <w:r w:rsidR="00AE7D74" w:rsidRPr="000D712D">
        <w:rPr>
          <w:rStyle w:val="Strong"/>
          <w:sz w:val="22"/>
          <w:szCs w:val="22"/>
        </w:rPr>
        <w:t>,</w:t>
      </w:r>
      <w:r w:rsidR="00810A6E" w:rsidRPr="000D712D">
        <w:rPr>
          <w:rStyle w:val="Strong"/>
          <w:sz w:val="22"/>
          <w:szCs w:val="22"/>
        </w:rPr>
        <w:t xml:space="preserve"> address </w:t>
      </w:r>
      <w:r w:rsidR="00AE7D74" w:rsidRPr="000D712D">
        <w:rPr>
          <w:rStyle w:val="Strong"/>
          <w:sz w:val="22"/>
          <w:szCs w:val="22"/>
        </w:rPr>
        <w:t xml:space="preserve">and nationality </w:t>
      </w:r>
      <w:r w:rsidR="00810A6E" w:rsidRPr="000D712D">
        <w:rPr>
          <w:rStyle w:val="Strong"/>
          <w:sz w:val="22"/>
          <w:szCs w:val="22"/>
        </w:rPr>
        <w:t>of successful tenderer</w:t>
      </w:r>
    </w:p>
    <w:p w:rsidR="0026029E" w:rsidRPr="0026029E" w:rsidRDefault="0026029E" w:rsidP="009F300A">
      <w:pPr>
        <w:pStyle w:val="Blockquote"/>
        <w:spacing w:before="0"/>
        <w:ind w:left="567" w:right="357" w:firstLine="142"/>
        <w:rPr>
          <w:sz w:val="22"/>
          <w:szCs w:val="22"/>
        </w:rPr>
      </w:pPr>
      <w:r w:rsidRPr="0026029E">
        <w:rPr>
          <w:sz w:val="22"/>
          <w:szCs w:val="22"/>
        </w:rPr>
        <w:t>BULPLAN INVEST OOD</w:t>
      </w:r>
    </w:p>
    <w:p w:rsidR="0026029E" w:rsidRPr="0026029E" w:rsidRDefault="0026029E" w:rsidP="009F300A">
      <w:pPr>
        <w:pStyle w:val="Blockquote"/>
        <w:spacing w:before="0"/>
        <w:ind w:left="567" w:right="357" w:firstLine="142"/>
        <w:rPr>
          <w:sz w:val="22"/>
          <w:szCs w:val="22"/>
        </w:rPr>
      </w:pPr>
      <w:proofErr w:type="gramStart"/>
      <w:r w:rsidRPr="0026029E">
        <w:rPr>
          <w:sz w:val="22"/>
          <w:szCs w:val="22"/>
        </w:rPr>
        <w:t xml:space="preserve">51A, </w:t>
      </w:r>
      <w:proofErr w:type="spellStart"/>
      <w:r w:rsidRPr="0026029E">
        <w:rPr>
          <w:sz w:val="22"/>
          <w:szCs w:val="22"/>
        </w:rPr>
        <w:t>Aleksandar</w:t>
      </w:r>
      <w:proofErr w:type="spellEnd"/>
      <w:r w:rsidRPr="0026029E">
        <w:rPr>
          <w:sz w:val="22"/>
          <w:szCs w:val="22"/>
        </w:rPr>
        <w:t xml:space="preserve"> </w:t>
      </w:r>
      <w:proofErr w:type="spellStart"/>
      <w:r w:rsidRPr="0026029E">
        <w:rPr>
          <w:sz w:val="22"/>
          <w:szCs w:val="22"/>
        </w:rPr>
        <w:t>Stamboliyski</w:t>
      </w:r>
      <w:proofErr w:type="spellEnd"/>
      <w:r w:rsidRPr="0026029E">
        <w:rPr>
          <w:sz w:val="22"/>
          <w:szCs w:val="22"/>
        </w:rPr>
        <w:t xml:space="preserve"> Str.</w:t>
      </w:r>
      <w:proofErr w:type="gramEnd"/>
    </w:p>
    <w:p w:rsidR="0026029E" w:rsidRDefault="0026029E" w:rsidP="009F300A">
      <w:pPr>
        <w:pStyle w:val="Blockquote"/>
        <w:spacing w:before="0"/>
        <w:ind w:left="567" w:right="357" w:firstLine="142"/>
        <w:rPr>
          <w:sz w:val="22"/>
          <w:szCs w:val="22"/>
        </w:rPr>
      </w:pPr>
      <w:r w:rsidRPr="0026029E">
        <w:rPr>
          <w:sz w:val="22"/>
          <w:szCs w:val="22"/>
        </w:rPr>
        <w:t xml:space="preserve">2500 </w:t>
      </w:r>
      <w:proofErr w:type="spellStart"/>
      <w:r w:rsidRPr="0026029E">
        <w:rPr>
          <w:sz w:val="22"/>
          <w:szCs w:val="22"/>
        </w:rPr>
        <w:t>Kyustendil</w:t>
      </w:r>
      <w:proofErr w:type="spellEnd"/>
      <w:r w:rsidRPr="0026029E">
        <w:rPr>
          <w:sz w:val="22"/>
          <w:szCs w:val="22"/>
        </w:rPr>
        <w:t>, Bulgaria</w:t>
      </w:r>
    </w:p>
    <w:p w:rsidR="00AE7D74" w:rsidRPr="00AE2F78" w:rsidRDefault="00822AF7" w:rsidP="00AE2F78">
      <w:pPr>
        <w:ind w:left="709" w:hanging="425"/>
        <w:outlineLvl w:val="0"/>
        <w:rPr>
          <w:rStyle w:val="Strong"/>
          <w:sz w:val="22"/>
          <w:szCs w:val="22"/>
        </w:rPr>
      </w:pPr>
      <w:r w:rsidRPr="00AE2F78">
        <w:rPr>
          <w:rStyle w:val="Strong"/>
          <w:sz w:val="22"/>
          <w:szCs w:val="22"/>
        </w:rPr>
        <w:t>8</w:t>
      </w:r>
      <w:r w:rsidR="00AE2F78" w:rsidRPr="00AE2F78">
        <w:rPr>
          <w:rStyle w:val="Strong"/>
          <w:sz w:val="22"/>
          <w:szCs w:val="22"/>
        </w:rPr>
        <w:t>.</w:t>
      </w:r>
      <w:r w:rsidR="00AE2F78" w:rsidRPr="00AE2F78">
        <w:rPr>
          <w:rStyle w:val="Strong"/>
          <w:sz w:val="22"/>
          <w:szCs w:val="22"/>
        </w:rPr>
        <w:tab/>
      </w:r>
      <w:r w:rsidR="00AE7D74" w:rsidRPr="00AE2F78">
        <w:rPr>
          <w:rStyle w:val="Strong"/>
          <w:sz w:val="22"/>
          <w:szCs w:val="22"/>
        </w:rPr>
        <w:t>Duration of contract</w:t>
      </w:r>
    </w:p>
    <w:p w:rsidR="00AE7D74" w:rsidRPr="000D712D" w:rsidRDefault="0026029E" w:rsidP="00F248CE">
      <w:pPr>
        <w:pStyle w:val="Blockquote"/>
        <w:ind w:left="567" w:firstLine="142"/>
        <w:rPr>
          <w:sz w:val="22"/>
          <w:szCs w:val="22"/>
        </w:rPr>
      </w:pPr>
      <w:r>
        <w:rPr>
          <w:sz w:val="22"/>
          <w:szCs w:val="22"/>
        </w:rPr>
        <w:lastRenderedPageBreak/>
        <w:t xml:space="preserve">5 months </w:t>
      </w:r>
    </w:p>
    <w:p w:rsidR="00AE7D74" w:rsidRPr="00AE2F78" w:rsidRDefault="00822AF7" w:rsidP="00AE2F78">
      <w:pPr>
        <w:ind w:left="709" w:hanging="425"/>
        <w:outlineLvl w:val="0"/>
        <w:rPr>
          <w:rStyle w:val="Strong"/>
          <w:sz w:val="22"/>
          <w:szCs w:val="22"/>
        </w:rPr>
      </w:pPr>
      <w:r w:rsidRPr="00AE2F78">
        <w:rPr>
          <w:rStyle w:val="Strong"/>
          <w:sz w:val="22"/>
          <w:szCs w:val="22"/>
        </w:rPr>
        <w:t>9.</w:t>
      </w:r>
      <w:r w:rsidR="00AE2F78" w:rsidRPr="00AE2F78">
        <w:rPr>
          <w:rStyle w:val="Strong"/>
          <w:sz w:val="22"/>
          <w:szCs w:val="22"/>
        </w:rPr>
        <w:tab/>
      </w:r>
      <w:r w:rsidR="00AE7D74" w:rsidRPr="00AE2F78">
        <w:rPr>
          <w:rStyle w:val="Strong"/>
          <w:sz w:val="22"/>
          <w:szCs w:val="22"/>
        </w:rPr>
        <w:t xml:space="preserve">Contracting </w:t>
      </w:r>
      <w:r w:rsidR="007D0D14">
        <w:rPr>
          <w:rStyle w:val="Strong"/>
          <w:sz w:val="22"/>
          <w:szCs w:val="22"/>
        </w:rPr>
        <w:t>a</w:t>
      </w:r>
      <w:r w:rsidR="00AE7D74" w:rsidRPr="00AE2F78">
        <w:rPr>
          <w:rStyle w:val="Strong"/>
          <w:sz w:val="22"/>
          <w:szCs w:val="22"/>
        </w:rPr>
        <w:t xml:space="preserve">uthority </w:t>
      </w:r>
    </w:p>
    <w:p w:rsidR="001364B3" w:rsidRDefault="001364B3" w:rsidP="008B301C">
      <w:pPr>
        <w:ind w:left="567" w:firstLine="142"/>
        <w:jc w:val="both"/>
        <w:rPr>
          <w:rStyle w:val="Emphasis"/>
          <w:i w:val="0"/>
          <w:sz w:val="22"/>
          <w:szCs w:val="22"/>
          <w:lang w:val="en-GB"/>
        </w:rPr>
      </w:pPr>
      <w:r>
        <w:rPr>
          <w:rStyle w:val="Emphasis"/>
          <w:i w:val="0"/>
          <w:sz w:val="22"/>
          <w:szCs w:val="22"/>
          <w:lang w:val="en-GB"/>
        </w:rPr>
        <w:t xml:space="preserve">Municipality of </w:t>
      </w:r>
      <w:proofErr w:type="spellStart"/>
      <w:r>
        <w:rPr>
          <w:rStyle w:val="Emphasis"/>
          <w:i w:val="0"/>
          <w:sz w:val="22"/>
          <w:szCs w:val="22"/>
          <w:lang w:val="en-GB"/>
        </w:rPr>
        <w:t>Kyustendil</w:t>
      </w:r>
      <w:proofErr w:type="spellEnd"/>
      <w:r>
        <w:rPr>
          <w:rStyle w:val="Emphasis"/>
          <w:i w:val="0"/>
          <w:sz w:val="22"/>
          <w:szCs w:val="22"/>
          <w:lang w:val="en-GB"/>
        </w:rPr>
        <w:t xml:space="preserve"> </w:t>
      </w:r>
    </w:p>
    <w:p w:rsidR="001364B3" w:rsidRDefault="001364B3" w:rsidP="009F300A">
      <w:pPr>
        <w:spacing w:before="0"/>
        <w:ind w:left="567" w:firstLine="142"/>
        <w:jc w:val="both"/>
        <w:rPr>
          <w:rStyle w:val="Emphasis"/>
          <w:i w:val="0"/>
          <w:sz w:val="22"/>
          <w:szCs w:val="22"/>
          <w:lang w:val="en-GB"/>
        </w:rPr>
      </w:pPr>
      <w:r>
        <w:rPr>
          <w:rStyle w:val="Emphasis"/>
          <w:i w:val="0"/>
          <w:sz w:val="22"/>
          <w:szCs w:val="22"/>
          <w:lang w:val="en-GB"/>
        </w:rPr>
        <w:t xml:space="preserve">2500 </w:t>
      </w:r>
      <w:proofErr w:type="spellStart"/>
      <w:r>
        <w:rPr>
          <w:rStyle w:val="Emphasis"/>
          <w:i w:val="0"/>
          <w:sz w:val="22"/>
          <w:szCs w:val="22"/>
          <w:lang w:val="en-GB"/>
        </w:rPr>
        <w:t>Kyustendil</w:t>
      </w:r>
      <w:proofErr w:type="spellEnd"/>
      <w:r>
        <w:rPr>
          <w:rStyle w:val="Emphasis"/>
          <w:i w:val="0"/>
          <w:sz w:val="22"/>
          <w:szCs w:val="22"/>
          <w:lang w:val="en-GB"/>
        </w:rPr>
        <w:t>, Bulgaria</w:t>
      </w:r>
    </w:p>
    <w:p w:rsidR="00AE7D74" w:rsidRPr="00AE2F78" w:rsidRDefault="00AE7D74" w:rsidP="00AE2F78">
      <w:pPr>
        <w:ind w:left="709" w:hanging="425"/>
        <w:outlineLvl w:val="0"/>
        <w:rPr>
          <w:rStyle w:val="Strong"/>
          <w:sz w:val="22"/>
          <w:szCs w:val="22"/>
        </w:rPr>
      </w:pPr>
      <w:r w:rsidRPr="00AE2F78">
        <w:rPr>
          <w:rStyle w:val="Strong"/>
          <w:sz w:val="22"/>
          <w:szCs w:val="22"/>
        </w:rPr>
        <w:t>1</w:t>
      </w:r>
      <w:r w:rsidR="00822AF7" w:rsidRPr="00AE2F78">
        <w:rPr>
          <w:rStyle w:val="Strong"/>
          <w:sz w:val="22"/>
          <w:szCs w:val="22"/>
        </w:rPr>
        <w:t>0</w:t>
      </w:r>
      <w:r w:rsidR="00107B18" w:rsidRPr="00AE2F78">
        <w:rPr>
          <w:rStyle w:val="Strong"/>
          <w:sz w:val="22"/>
          <w:szCs w:val="22"/>
        </w:rPr>
        <w:t>.</w:t>
      </w:r>
      <w:r w:rsidRPr="00AE2F78">
        <w:rPr>
          <w:rStyle w:val="Strong"/>
          <w:sz w:val="22"/>
          <w:szCs w:val="22"/>
        </w:rPr>
        <w:tab/>
        <w:t>Legal basis</w:t>
      </w:r>
    </w:p>
    <w:p w:rsidR="009127A9" w:rsidRPr="00E207BB" w:rsidRDefault="00C31BC2" w:rsidP="00AE2F78">
      <w:pPr>
        <w:pStyle w:val="PRAGHeading2"/>
        <w:numPr>
          <w:ilvl w:val="0"/>
          <w:numId w:val="0"/>
        </w:numPr>
        <w:ind w:left="709"/>
        <w:jc w:val="both"/>
        <w:rPr>
          <w:sz w:val="22"/>
          <w:szCs w:val="22"/>
          <w:lang w:val="en-GB"/>
        </w:rPr>
      </w:pPr>
      <w:r w:rsidRPr="009F300A">
        <w:rPr>
          <w:sz w:val="22"/>
          <w:szCs w:val="22"/>
          <w:lang w:val="en-GB"/>
        </w:rPr>
        <w:t>Regulation</w:t>
      </w:r>
      <w:r w:rsidRPr="009F300A">
        <w:rPr>
          <w:b/>
          <w:bCs/>
          <w:sz w:val="22"/>
          <w:szCs w:val="22"/>
          <w:lang w:val="en-GB"/>
        </w:rPr>
        <w:t xml:space="preserve"> </w:t>
      </w:r>
      <w:r w:rsidRPr="009F300A">
        <w:rPr>
          <w:sz w:val="22"/>
          <w:szCs w:val="22"/>
          <w:lang w:val="en-GB"/>
        </w:rPr>
        <w:t xml:space="preserve">(EU) </w:t>
      </w:r>
      <w:r w:rsidR="007D0D14" w:rsidRPr="009F300A">
        <w:rPr>
          <w:sz w:val="22"/>
          <w:szCs w:val="22"/>
          <w:lang w:val="en-GB"/>
        </w:rPr>
        <w:t>No </w:t>
      </w:r>
      <w:r w:rsidRPr="009F300A">
        <w:rPr>
          <w:sz w:val="22"/>
          <w:szCs w:val="22"/>
          <w:lang w:val="en-GB" w:eastAsia="ja-JP"/>
        </w:rPr>
        <w:t xml:space="preserve">236/2014 of the European Parliament and of the Council of 11 March 2014 laying down common rules and procedures for the implementation of the Union's instruments for financing external action and </w:t>
      </w:r>
      <w:r w:rsidR="009127A9" w:rsidRPr="009F300A">
        <w:rPr>
          <w:sz w:val="22"/>
          <w:szCs w:val="22"/>
          <w:lang w:val="en-GB"/>
        </w:rPr>
        <w:t xml:space="preserve">the rules of </w:t>
      </w:r>
      <w:proofErr w:type="spellStart"/>
      <w:r w:rsidR="009127A9" w:rsidRPr="009F300A">
        <w:rPr>
          <w:sz w:val="22"/>
          <w:szCs w:val="22"/>
          <w:lang w:val="en-GB"/>
        </w:rPr>
        <w:t>Interreg</w:t>
      </w:r>
      <w:proofErr w:type="spellEnd"/>
      <w:r w:rsidR="009127A9" w:rsidRPr="009F300A">
        <w:rPr>
          <w:sz w:val="22"/>
          <w:szCs w:val="22"/>
          <w:lang w:val="en-GB"/>
        </w:rPr>
        <w:t xml:space="preserve"> – IPA CBC Bulgaria – Serbia Programme CCI Number 2014TC16I5CB007.</w:t>
      </w:r>
    </w:p>
    <w:sectPr w:rsidR="009127A9" w:rsidRPr="00E207BB" w:rsidSect="00D02B28">
      <w:headerReference w:type="default" r:id="rId9"/>
      <w:footerReference w:type="default" r:id="rId10"/>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66" w:rsidRDefault="002F7866">
      <w:r>
        <w:separator/>
      </w:r>
    </w:p>
  </w:endnote>
  <w:endnote w:type="continuationSeparator" w:id="0">
    <w:p w:rsidR="002F7866" w:rsidRDefault="002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CC" w:rsidRPr="00F075CC" w:rsidRDefault="003A4851" w:rsidP="00F075CC">
    <w:pPr>
      <w:widowControl/>
      <w:tabs>
        <w:tab w:val="right" w:pos="9214"/>
      </w:tabs>
      <w:spacing w:before="0" w:after="0"/>
      <w:ind w:right="5"/>
      <w:rPr>
        <w:sz w:val="18"/>
        <w:szCs w:val="18"/>
        <w:lang w:val="en-GB"/>
      </w:rPr>
    </w:pPr>
    <w:r w:rsidRPr="003A4851">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68205C">
      <w:rPr>
        <w:noProof/>
        <w:sz w:val="18"/>
        <w:szCs w:val="18"/>
        <w:lang w:val="en-GB"/>
      </w:rPr>
      <w:t>2</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68205C">
      <w:rPr>
        <w:noProof/>
        <w:sz w:val="18"/>
        <w:szCs w:val="18"/>
        <w:lang w:val="en-GB"/>
      </w:rPr>
      <w:t>2</w:t>
    </w:r>
    <w:r w:rsidR="00F075CC" w:rsidRPr="00F075CC">
      <w:rPr>
        <w:sz w:val="18"/>
        <w:szCs w:val="18"/>
        <w:lang w:val="en-GB"/>
      </w:rPr>
      <w:fldChar w:fldCharType="end"/>
    </w:r>
  </w:p>
  <w:p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ED46F2">
      <w:rPr>
        <w:noProof/>
        <w:sz w:val="18"/>
        <w:szCs w:val="18"/>
        <w:lang w:val="en-GB"/>
      </w:rPr>
      <w:t>d9b_awardnotice_en.doc</w:t>
    </w:r>
    <w:r w:rsidRPr="00F075CC">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66" w:rsidRDefault="002F7866">
      <w:r>
        <w:separator/>
      </w:r>
    </w:p>
  </w:footnote>
  <w:footnote w:type="continuationSeparator" w:id="0">
    <w:p w:rsidR="002F7866" w:rsidRDefault="002F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2" w:type="dxa"/>
      <w:tblInd w:w="277" w:type="dxa"/>
      <w:tblLook w:val="04A0" w:firstRow="1" w:lastRow="0" w:firstColumn="1" w:lastColumn="0" w:noHBand="0" w:noVBand="1"/>
    </w:tblPr>
    <w:tblGrid>
      <w:gridCol w:w="8593"/>
      <w:gridCol w:w="229"/>
    </w:tblGrid>
    <w:tr w:rsidR="00B21954" w:rsidRPr="00B21954" w:rsidTr="00B21954">
      <w:trPr>
        <w:trHeight w:val="614"/>
      </w:trPr>
      <w:tc>
        <w:tcPr>
          <w:tcW w:w="8593" w:type="dxa"/>
          <w:vMerge w:val="restart"/>
          <w:tcBorders>
            <w:top w:val="nil"/>
            <w:left w:val="nil"/>
            <w:bottom w:val="nil"/>
            <w:right w:val="nil"/>
          </w:tcBorders>
          <w:shd w:val="clear" w:color="auto" w:fill="auto"/>
          <w:noWrap/>
          <w:vAlign w:val="bottom"/>
          <w:hideMark/>
        </w:tcPr>
        <w:p w:rsidR="00B21954" w:rsidRPr="00B21954" w:rsidRDefault="00B21954" w:rsidP="00B21954">
          <w:pPr>
            <w:rPr>
              <w:rFonts w:ascii="Calibri" w:hAnsi="Calibri" w:cs="Calibri"/>
              <w:color w:val="000000"/>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6" o:spid="_x0000_s2050" type="#_x0000_t75" alt="Description: C:\Users\AtanasovS\AppData\Local\Microsoft\Windows\Temporary Internet Files\Content.IE5\KRTE33GC\flag_bulgaria[1].gif" style="position:absolute;margin-left:9.6pt;margin-top:2.65pt;width:66pt;height:33.6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flag_bulgaria[1]"/>
              </v:shape>
            </w:pict>
          </w:r>
          <w:r>
            <w:rPr>
              <w:noProof/>
            </w:rPr>
            <w:pict>
              <v:shape id="Картина 7" o:spid="_x0000_s2049" type="#_x0000_t75" alt="Description: serbia-flag" style="position:absolute;margin-left:362.85pt;margin-top:11.65pt;width:65.25pt;height:32.6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serbia-flag"/>
              </v:shape>
            </w:pict>
          </w:r>
        </w:p>
        <w:tbl>
          <w:tblPr>
            <w:tblW w:w="8377" w:type="dxa"/>
            <w:tblCellSpacing w:w="0" w:type="dxa"/>
            <w:tblCellMar>
              <w:left w:w="0" w:type="dxa"/>
              <w:right w:w="0" w:type="dxa"/>
            </w:tblCellMar>
            <w:tblLook w:val="04A0" w:firstRow="1" w:lastRow="0" w:firstColumn="1" w:lastColumn="0" w:noHBand="0" w:noVBand="1"/>
          </w:tblPr>
          <w:tblGrid>
            <w:gridCol w:w="8377"/>
          </w:tblGrid>
          <w:tr w:rsidR="00B21954" w:rsidRPr="00B21954" w:rsidTr="00467481">
            <w:trPr>
              <w:trHeight w:val="375"/>
              <w:tblCellSpacing w:w="0" w:type="dxa"/>
            </w:trPr>
            <w:tc>
              <w:tcPr>
                <w:tcW w:w="8377" w:type="dxa"/>
                <w:vMerge w:val="restart"/>
                <w:tcBorders>
                  <w:top w:val="nil"/>
                  <w:left w:val="nil"/>
                  <w:bottom w:val="nil"/>
                  <w:right w:val="nil"/>
                </w:tcBorders>
                <w:shd w:val="clear" w:color="000000" w:fill="FFFFFF"/>
                <w:hideMark/>
              </w:tcPr>
              <w:p w:rsidR="00B21954" w:rsidRPr="00B21954" w:rsidRDefault="00B21954" w:rsidP="00B21954">
                <w:pPr>
                  <w:jc w:val="center"/>
                  <w:rPr>
                    <w:rFonts w:ascii="Arial Narrow" w:hAnsi="Arial Narrow" w:cs="Calibri"/>
                    <w:b/>
                    <w:bCs/>
                    <w:color w:val="000000"/>
                    <w:szCs w:val="22"/>
                  </w:rPr>
                </w:pPr>
                <w:r w:rsidRPr="00B21954">
                  <w:rPr>
                    <w:rFonts w:ascii="Arial Narrow" w:hAnsi="Arial Narrow" w:cs="Calibri"/>
                    <w:b/>
                    <w:bCs/>
                    <w:color w:val="000000"/>
                    <w:szCs w:val="22"/>
                  </w:rPr>
                  <w:br/>
                  <w:t>INTERREG - IPA CBC BULGARIA - SERBIA PROGRAMME</w:t>
                </w:r>
                <w:r w:rsidRPr="00B21954">
                  <w:rPr>
                    <w:rFonts w:ascii="Arial Narrow" w:hAnsi="Arial Narrow" w:cs="Calibri"/>
                    <w:b/>
                    <w:bCs/>
                    <w:color w:val="000000"/>
                    <w:szCs w:val="22"/>
                  </w:rPr>
                  <w:br/>
                  <w:t xml:space="preserve">2014 – 2020 </w:t>
                </w:r>
                <w:r w:rsidRPr="00B21954">
                  <w:rPr>
                    <w:rFonts w:ascii="Arial Narrow" w:hAnsi="Arial Narrow" w:cs="Calibri"/>
                    <w:b/>
                    <w:bCs/>
                    <w:color w:val="000000"/>
                    <w:szCs w:val="22"/>
                  </w:rPr>
                  <w:br/>
                </w:r>
                <w:r w:rsidRPr="00B21954">
                  <w:rPr>
                    <w:rFonts w:ascii="Arial Narrow" w:hAnsi="Arial Narrow" w:cs="Calibri"/>
                    <w:b/>
                    <w:bCs/>
                    <w:color w:val="000000"/>
                    <w:szCs w:val="22"/>
                  </w:rPr>
                  <w:br/>
                  <w:t xml:space="preserve"> CB007.2.32.192 “Green cross border settlements – a better learning experience” project</w:t>
                </w:r>
                <w:r w:rsidRPr="00B21954">
                  <w:rPr>
                    <w:rFonts w:ascii="Arial Narrow" w:hAnsi="Arial Narrow" w:cs="Calibri"/>
                    <w:b/>
                    <w:bCs/>
                    <w:color w:val="000000"/>
                    <w:szCs w:val="22"/>
                  </w:rPr>
                  <w:br/>
                  <w:t xml:space="preserve">   </w:t>
                </w:r>
              </w:p>
            </w:tc>
          </w:tr>
          <w:tr w:rsidR="00B21954" w:rsidRPr="00B21954" w:rsidTr="00467481">
            <w:trPr>
              <w:trHeight w:val="475"/>
              <w:tblCellSpacing w:w="0" w:type="dxa"/>
            </w:trPr>
            <w:tc>
              <w:tcPr>
                <w:tcW w:w="0" w:type="auto"/>
                <w:vMerge/>
                <w:tcBorders>
                  <w:top w:val="nil"/>
                  <w:left w:val="nil"/>
                  <w:bottom w:val="nil"/>
                  <w:right w:val="nil"/>
                </w:tcBorders>
                <w:vAlign w:val="center"/>
                <w:hideMark/>
              </w:tcPr>
              <w:p w:rsidR="00B21954" w:rsidRPr="00B21954" w:rsidRDefault="00B21954" w:rsidP="00B21954">
                <w:pPr>
                  <w:rPr>
                    <w:rFonts w:ascii="Arial Narrow" w:hAnsi="Arial Narrow" w:cs="Calibri"/>
                    <w:b/>
                    <w:bCs/>
                    <w:color w:val="000000"/>
                    <w:szCs w:val="22"/>
                  </w:rPr>
                </w:pPr>
              </w:p>
            </w:tc>
          </w:tr>
        </w:tbl>
        <w:p w:rsidR="00B21954" w:rsidRPr="00B21954" w:rsidRDefault="00B21954" w:rsidP="00B21954">
          <w:pPr>
            <w:rPr>
              <w:rFonts w:ascii="Calibri" w:hAnsi="Calibri" w:cs="Calibri"/>
              <w:color w:val="000000"/>
              <w:szCs w:val="22"/>
            </w:rPr>
          </w:pPr>
        </w:p>
      </w:tc>
      <w:tc>
        <w:tcPr>
          <w:tcW w:w="229" w:type="dxa"/>
          <w:tcBorders>
            <w:top w:val="nil"/>
            <w:left w:val="nil"/>
            <w:bottom w:val="nil"/>
            <w:right w:val="nil"/>
          </w:tcBorders>
          <w:shd w:val="clear" w:color="auto" w:fill="auto"/>
          <w:noWrap/>
          <w:vAlign w:val="bottom"/>
          <w:hideMark/>
        </w:tcPr>
        <w:p w:rsidR="00B21954" w:rsidRPr="00B21954" w:rsidRDefault="00B21954" w:rsidP="00B21954">
          <w:pPr>
            <w:rPr>
              <w:sz w:val="20"/>
            </w:rPr>
          </w:pPr>
        </w:p>
      </w:tc>
    </w:tr>
    <w:tr w:rsidR="00B21954" w:rsidRPr="00B21954" w:rsidTr="00B21954">
      <w:trPr>
        <w:trHeight w:val="460"/>
      </w:trPr>
      <w:tc>
        <w:tcPr>
          <w:tcW w:w="8593" w:type="dxa"/>
          <w:vMerge/>
          <w:tcBorders>
            <w:top w:val="nil"/>
            <w:left w:val="nil"/>
            <w:bottom w:val="nil"/>
            <w:right w:val="nil"/>
          </w:tcBorders>
          <w:vAlign w:val="center"/>
          <w:hideMark/>
        </w:tcPr>
        <w:p w:rsidR="00B21954" w:rsidRPr="00B21954" w:rsidRDefault="00B21954" w:rsidP="00B21954">
          <w:pPr>
            <w:rPr>
              <w:rFonts w:ascii="Calibri" w:hAnsi="Calibri" w:cs="Calibri"/>
              <w:color w:val="000000"/>
              <w:szCs w:val="22"/>
            </w:rPr>
          </w:pPr>
        </w:p>
      </w:tc>
      <w:tc>
        <w:tcPr>
          <w:tcW w:w="229" w:type="dxa"/>
          <w:tcBorders>
            <w:top w:val="nil"/>
            <w:left w:val="nil"/>
            <w:bottom w:val="nil"/>
            <w:right w:val="nil"/>
          </w:tcBorders>
          <w:shd w:val="clear" w:color="auto" w:fill="auto"/>
          <w:noWrap/>
          <w:vAlign w:val="bottom"/>
          <w:hideMark/>
        </w:tcPr>
        <w:p w:rsidR="00B21954" w:rsidRPr="00B21954" w:rsidRDefault="00B21954" w:rsidP="00B21954">
          <w:pPr>
            <w:rPr>
              <w:sz w:val="20"/>
            </w:rPr>
          </w:pPr>
        </w:p>
      </w:tc>
    </w:tr>
  </w:tbl>
  <w:p w:rsidR="004A3764" w:rsidRDefault="004A3764" w:rsidP="00B2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467624"/>
    <w:rsid w:val="0000046A"/>
    <w:rsid w:val="00070D1F"/>
    <w:rsid w:val="00081F41"/>
    <w:rsid w:val="0008681F"/>
    <w:rsid w:val="000D712D"/>
    <w:rsid w:val="000D7376"/>
    <w:rsid w:val="00101DEB"/>
    <w:rsid w:val="00107B18"/>
    <w:rsid w:val="001364B3"/>
    <w:rsid w:val="001503B0"/>
    <w:rsid w:val="00160B2B"/>
    <w:rsid w:val="0019719C"/>
    <w:rsid w:val="001B6137"/>
    <w:rsid w:val="001C132D"/>
    <w:rsid w:val="00207784"/>
    <w:rsid w:val="00233766"/>
    <w:rsid w:val="00254C87"/>
    <w:rsid w:val="0026029E"/>
    <w:rsid w:val="002C2A5E"/>
    <w:rsid w:val="002D48D6"/>
    <w:rsid w:val="002E6A8E"/>
    <w:rsid w:val="002E7A57"/>
    <w:rsid w:val="002F41AD"/>
    <w:rsid w:val="002F7866"/>
    <w:rsid w:val="00310F28"/>
    <w:rsid w:val="00327A84"/>
    <w:rsid w:val="003435B4"/>
    <w:rsid w:val="00357817"/>
    <w:rsid w:val="00366B00"/>
    <w:rsid w:val="003811EE"/>
    <w:rsid w:val="003A4851"/>
    <w:rsid w:val="003D5F7A"/>
    <w:rsid w:val="003F4D87"/>
    <w:rsid w:val="003F6495"/>
    <w:rsid w:val="00410B62"/>
    <w:rsid w:val="004621C7"/>
    <w:rsid w:val="00467624"/>
    <w:rsid w:val="00467EA6"/>
    <w:rsid w:val="004706EB"/>
    <w:rsid w:val="0048246B"/>
    <w:rsid w:val="00491A91"/>
    <w:rsid w:val="00495B4C"/>
    <w:rsid w:val="004A3764"/>
    <w:rsid w:val="004B1611"/>
    <w:rsid w:val="004E0893"/>
    <w:rsid w:val="00570CCB"/>
    <w:rsid w:val="005C529F"/>
    <w:rsid w:val="00613320"/>
    <w:rsid w:val="0068205C"/>
    <w:rsid w:val="00690646"/>
    <w:rsid w:val="006A6904"/>
    <w:rsid w:val="00703B5E"/>
    <w:rsid w:val="00712278"/>
    <w:rsid w:val="007250D2"/>
    <w:rsid w:val="007822F2"/>
    <w:rsid w:val="0078569F"/>
    <w:rsid w:val="007A05A8"/>
    <w:rsid w:val="007B595A"/>
    <w:rsid w:val="007C035D"/>
    <w:rsid w:val="007C4B6E"/>
    <w:rsid w:val="007D0D14"/>
    <w:rsid w:val="007F7527"/>
    <w:rsid w:val="00810A6E"/>
    <w:rsid w:val="00822AF7"/>
    <w:rsid w:val="00851F7D"/>
    <w:rsid w:val="00857F48"/>
    <w:rsid w:val="00866CF4"/>
    <w:rsid w:val="00877CE4"/>
    <w:rsid w:val="008B301C"/>
    <w:rsid w:val="009064AF"/>
    <w:rsid w:val="0091269D"/>
    <w:rsid w:val="009127A9"/>
    <w:rsid w:val="00942EF0"/>
    <w:rsid w:val="00955714"/>
    <w:rsid w:val="009950AA"/>
    <w:rsid w:val="009C2848"/>
    <w:rsid w:val="009E0B83"/>
    <w:rsid w:val="009F300A"/>
    <w:rsid w:val="009F4AD3"/>
    <w:rsid w:val="009F6594"/>
    <w:rsid w:val="00A9302A"/>
    <w:rsid w:val="00AE2F78"/>
    <w:rsid w:val="00AE7D74"/>
    <w:rsid w:val="00B21954"/>
    <w:rsid w:val="00B60477"/>
    <w:rsid w:val="00BB01D3"/>
    <w:rsid w:val="00C31BC2"/>
    <w:rsid w:val="00CE32E2"/>
    <w:rsid w:val="00CF32AF"/>
    <w:rsid w:val="00D02B28"/>
    <w:rsid w:val="00D0361F"/>
    <w:rsid w:val="00D40619"/>
    <w:rsid w:val="00D77727"/>
    <w:rsid w:val="00D8646C"/>
    <w:rsid w:val="00DA5547"/>
    <w:rsid w:val="00DC0ACC"/>
    <w:rsid w:val="00E207BB"/>
    <w:rsid w:val="00E21B56"/>
    <w:rsid w:val="00E717C4"/>
    <w:rsid w:val="00E721F5"/>
    <w:rsid w:val="00E867B7"/>
    <w:rsid w:val="00EA66D0"/>
    <w:rsid w:val="00ED1EA5"/>
    <w:rsid w:val="00ED46F2"/>
    <w:rsid w:val="00F075CC"/>
    <w:rsid w:val="00F248CE"/>
    <w:rsid w:val="00F321C1"/>
    <w:rsid w:val="00F703DF"/>
    <w:rsid w:val="00F8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C31BC2"/>
    <w:pPr>
      <w:numPr>
        <w:numId w:val="9"/>
      </w:numPr>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A725-DDEC-4629-9DEC-02844EAB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dc:description/>
  <cp:lastModifiedBy>miroslava</cp:lastModifiedBy>
  <cp:revision>18</cp:revision>
  <dcterms:created xsi:type="dcterms:W3CDTF">2018-12-18T12:58:00Z</dcterms:created>
  <dcterms:modified xsi:type="dcterms:W3CDTF">2020-03-18T11:14:00Z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