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4ABE" w14:textId="04654C7A" w:rsidR="004448EA" w:rsidRDefault="003C28B8">
      <w:pPr>
        <w:pStyle w:val="BodyText"/>
        <w:ind w:left="116"/>
        <w:rPr>
          <w:rFonts w:ascii="Times New Roman"/>
          <w:sz w:val="20"/>
        </w:rPr>
      </w:pPr>
      <w:r>
        <w:rPr>
          <w:rFonts w:ascii="Times New Roman"/>
          <w:sz w:val="20"/>
        </w:rPr>
        <w:t xml:space="preserve"> </w:t>
      </w:r>
    </w:p>
    <w:p w14:paraId="4DB83D54" w14:textId="77777777" w:rsidR="00E842B8" w:rsidRPr="00E842B8" w:rsidRDefault="00E842B8">
      <w:pPr>
        <w:pStyle w:val="BodyText"/>
        <w:spacing w:before="11"/>
      </w:pPr>
      <w:r w:rsidRPr="00E842B8">
        <w:t xml:space="preserve">LIST OF QUESTIONS AND ANSWERS </w:t>
      </w:r>
    </w:p>
    <w:p w14:paraId="3015A558" w14:textId="77777777" w:rsidR="00E842B8" w:rsidRPr="00E842B8" w:rsidRDefault="00E842B8">
      <w:pPr>
        <w:pStyle w:val="BodyText"/>
        <w:spacing w:before="11"/>
      </w:pPr>
    </w:p>
    <w:p w14:paraId="4974F50A" w14:textId="77777777" w:rsidR="00E842B8" w:rsidRPr="00E842B8" w:rsidRDefault="00833405">
      <w:pPr>
        <w:pStyle w:val="BodyText"/>
        <w:spacing w:before="11"/>
      </w:pPr>
      <w:r>
        <w:t xml:space="preserve">Publication reference: </w:t>
      </w:r>
      <w:r w:rsidR="00E842B8" w:rsidRPr="00E842B8">
        <w:t xml:space="preserve"> </w:t>
      </w:r>
      <w:r w:rsidRPr="00D478E6">
        <w:rPr>
          <w:lang w:val="en-GB"/>
        </w:rPr>
        <w:t>Interreg – IPA CBC Bulgari</w:t>
      </w:r>
      <w:r>
        <w:rPr>
          <w:lang w:val="en-GB"/>
        </w:rPr>
        <w:t>a – Serbia Programme 2014-2020</w:t>
      </w:r>
    </w:p>
    <w:p w14:paraId="26E952D5" w14:textId="77777777" w:rsidR="00E842B8" w:rsidRPr="00E842B8" w:rsidRDefault="00E842B8">
      <w:pPr>
        <w:pStyle w:val="BodyText"/>
        <w:spacing w:before="11"/>
      </w:pPr>
    </w:p>
    <w:p w14:paraId="601B72D2" w14:textId="77777777" w:rsidR="00E842B8" w:rsidRDefault="00E842B8">
      <w:pPr>
        <w:pStyle w:val="BodyText"/>
        <w:spacing w:before="11"/>
      </w:pPr>
      <w:r w:rsidRPr="00E842B8">
        <w:t xml:space="preserve">Subject: </w:t>
      </w:r>
    </w:p>
    <w:p w14:paraId="1810BA08" w14:textId="77777777" w:rsidR="00833405" w:rsidRDefault="00833405">
      <w:pPr>
        <w:pStyle w:val="BodyText"/>
        <w:spacing w:before="11"/>
      </w:pPr>
    </w:p>
    <w:p w14:paraId="54BD9348" w14:textId="77777777" w:rsidR="00833405" w:rsidRPr="00833405" w:rsidRDefault="00833405" w:rsidP="00833405">
      <w:pPr>
        <w:pStyle w:val="NormalWeb"/>
        <w:shd w:val="clear" w:color="auto" w:fill="FFFFFF"/>
        <w:spacing w:before="0" w:beforeAutospacing="0" w:after="125" w:afterAutospacing="0"/>
        <w:jc w:val="both"/>
        <w:rPr>
          <w:rFonts w:ascii="Arial" w:hAnsi="Arial" w:cs="Arial"/>
          <w:color w:val="383A46"/>
          <w:sz w:val="22"/>
          <w:szCs w:val="22"/>
        </w:rPr>
      </w:pPr>
      <w:r w:rsidRPr="00833405">
        <w:rPr>
          <w:rFonts w:ascii="Arial" w:hAnsi="Arial" w:cs="Arial"/>
          <w:color w:val="383A46"/>
          <w:sz w:val="22"/>
          <w:szCs w:val="22"/>
        </w:rPr>
        <w:t>Project number: CB007.2.13.173</w:t>
      </w:r>
    </w:p>
    <w:p w14:paraId="07C80AD9" w14:textId="77777777" w:rsidR="00833405" w:rsidRDefault="00833405">
      <w:pPr>
        <w:pStyle w:val="BodyText"/>
        <w:spacing w:before="11"/>
      </w:pPr>
    </w:p>
    <w:p w14:paraId="2054EA92" w14:textId="77777777" w:rsidR="00E842B8" w:rsidRPr="00833405" w:rsidRDefault="00E842B8" w:rsidP="00E842B8">
      <w:pPr>
        <w:pStyle w:val="NormalWeb"/>
        <w:shd w:val="clear" w:color="auto" w:fill="FFFFFF"/>
        <w:spacing w:before="0" w:beforeAutospacing="0" w:after="125" w:afterAutospacing="0"/>
        <w:jc w:val="both"/>
        <w:rPr>
          <w:rFonts w:ascii="Arial" w:hAnsi="Arial" w:cs="Arial"/>
          <w:color w:val="383A46"/>
          <w:sz w:val="22"/>
          <w:szCs w:val="22"/>
        </w:rPr>
      </w:pPr>
      <w:r w:rsidRPr="00833405">
        <w:rPr>
          <w:rFonts w:ascii="Arial" w:hAnsi="Arial" w:cs="Arial"/>
          <w:color w:val="383A46"/>
          <w:sz w:val="22"/>
          <w:szCs w:val="22"/>
        </w:rPr>
        <w:t>Project name: "Folklore in cross-border region - key to European cultural identity"</w:t>
      </w:r>
    </w:p>
    <w:p w14:paraId="74B79E4E" w14:textId="77777777" w:rsidR="00E842B8" w:rsidRPr="00E842B8" w:rsidRDefault="00E842B8">
      <w:pPr>
        <w:pStyle w:val="BodyText"/>
        <w:spacing w:before="11"/>
      </w:pPr>
    </w:p>
    <w:p w14:paraId="43410A2D" w14:textId="77777777" w:rsidR="00E842B8" w:rsidRDefault="00E842B8">
      <w:pPr>
        <w:pStyle w:val="BodyText"/>
        <w:spacing w:before="11"/>
        <w:rPr>
          <w:color w:val="383A46"/>
          <w:shd w:val="clear" w:color="auto" w:fill="FFFFFF"/>
        </w:rPr>
      </w:pPr>
      <w:r w:rsidRPr="00E842B8">
        <w:t xml:space="preserve">Lot 1: </w:t>
      </w:r>
      <w:r w:rsidRPr="00E842B8">
        <w:rPr>
          <w:color w:val="383A46"/>
          <w:shd w:val="clear" w:color="auto" w:fill="FFFFFF"/>
        </w:rPr>
        <w:t>Supply for stage sound system</w:t>
      </w:r>
    </w:p>
    <w:p w14:paraId="3130334B" w14:textId="77777777" w:rsidR="00E842B8" w:rsidRPr="00E842B8" w:rsidRDefault="00E842B8">
      <w:pPr>
        <w:pStyle w:val="BodyText"/>
        <w:spacing w:before="11"/>
      </w:pPr>
    </w:p>
    <w:p w14:paraId="212CA102" w14:textId="77777777" w:rsidR="00E842B8" w:rsidRPr="00E842B8" w:rsidRDefault="00E842B8" w:rsidP="00E842B8">
      <w:pPr>
        <w:pStyle w:val="BodyText"/>
        <w:spacing w:before="11"/>
      </w:pPr>
      <w:r w:rsidRPr="00E842B8">
        <w:t xml:space="preserve"> Lot 2: </w:t>
      </w:r>
      <w:r w:rsidRPr="00E842B8">
        <w:rPr>
          <w:color w:val="383A46"/>
          <w:shd w:val="clear" w:color="auto" w:fill="FFFFFF"/>
        </w:rPr>
        <w:t>Supply for LED display</w:t>
      </w:r>
    </w:p>
    <w:p w14:paraId="48299E9F" w14:textId="77777777" w:rsidR="00E842B8" w:rsidRPr="00E842B8" w:rsidRDefault="00E842B8">
      <w:pPr>
        <w:pStyle w:val="BodyText"/>
        <w:spacing w:before="11"/>
      </w:pPr>
    </w:p>
    <w:p w14:paraId="7FB70BE1" w14:textId="77777777" w:rsidR="004448EA" w:rsidRDefault="00E842B8" w:rsidP="00E842B8">
      <w:pPr>
        <w:pStyle w:val="BodyText"/>
        <w:spacing w:before="11"/>
      </w:pPr>
      <w:r w:rsidRPr="00E842B8">
        <w:t xml:space="preserve">Location: </w:t>
      </w:r>
      <w:proofErr w:type="spellStart"/>
      <w:r w:rsidRPr="00E842B8">
        <w:t>Ražanj</w:t>
      </w:r>
      <w:proofErr w:type="spellEnd"/>
      <w:r w:rsidRPr="00E842B8">
        <w:t>, Serbia</w:t>
      </w:r>
    </w:p>
    <w:p w14:paraId="2C4FB9F0" w14:textId="77777777" w:rsidR="00833405" w:rsidRPr="00E842B8" w:rsidRDefault="00833405" w:rsidP="00E842B8">
      <w:pPr>
        <w:pStyle w:val="BodyText"/>
        <w:spacing w:before="11"/>
      </w:pPr>
    </w:p>
    <w:tbl>
      <w:tblPr>
        <w:tblStyle w:val="TableGrid"/>
        <w:tblpPr w:leftFromText="180" w:rightFromText="180" w:vertAnchor="page" w:horzAnchor="margin" w:tblpXSpec="center" w:tblpY="5073"/>
        <w:tblW w:w="0" w:type="auto"/>
        <w:tblLook w:val="04A0" w:firstRow="1" w:lastRow="0" w:firstColumn="1" w:lastColumn="0" w:noHBand="0" w:noVBand="1"/>
      </w:tblPr>
      <w:tblGrid>
        <w:gridCol w:w="514"/>
        <w:gridCol w:w="3391"/>
        <w:gridCol w:w="6681"/>
      </w:tblGrid>
      <w:tr w:rsidR="00833405" w14:paraId="5B11976A" w14:textId="77777777" w:rsidTr="00833405">
        <w:trPr>
          <w:trHeight w:val="440"/>
        </w:trPr>
        <w:tc>
          <w:tcPr>
            <w:tcW w:w="648" w:type="dxa"/>
          </w:tcPr>
          <w:p w14:paraId="099D0821" w14:textId="77777777" w:rsidR="00833405" w:rsidRDefault="00833405" w:rsidP="00833405">
            <w:pPr>
              <w:pStyle w:val="BodyText"/>
              <w:spacing w:before="2"/>
            </w:pPr>
          </w:p>
        </w:tc>
        <w:tc>
          <w:tcPr>
            <w:tcW w:w="5316" w:type="dxa"/>
          </w:tcPr>
          <w:p w14:paraId="684D8897" w14:textId="77777777" w:rsidR="00833405" w:rsidRDefault="00833405" w:rsidP="00833405">
            <w:pPr>
              <w:pStyle w:val="BodyText"/>
              <w:spacing w:before="2"/>
            </w:pPr>
            <w:r>
              <w:t>Question</w:t>
            </w:r>
          </w:p>
        </w:tc>
        <w:tc>
          <w:tcPr>
            <w:tcW w:w="2979" w:type="dxa"/>
          </w:tcPr>
          <w:p w14:paraId="017E0850" w14:textId="77777777" w:rsidR="00833405" w:rsidRDefault="00833405" w:rsidP="00833405">
            <w:pPr>
              <w:pStyle w:val="BodyText"/>
              <w:spacing w:before="2"/>
            </w:pPr>
            <w:r>
              <w:t>Answer</w:t>
            </w:r>
          </w:p>
        </w:tc>
      </w:tr>
      <w:tr w:rsidR="00833405" w14:paraId="359143E6" w14:textId="77777777" w:rsidTr="00833405">
        <w:trPr>
          <w:trHeight w:val="1067"/>
        </w:trPr>
        <w:tc>
          <w:tcPr>
            <w:tcW w:w="648" w:type="dxa"/>
          </w:tcPr>
          <w:p w14:paraId="4CEA99BF" w14:textId="77777777" w:rsidR="00833405" w:rsidRDefault="00833405" w:rsidP="00833405">
            <w:pPr>
              <w:pStyle w:val="BodyText"/>
              <w:spacing w:before="2"/>
            </w:pPr>
            <w:r>
              <w:t>1.</w:t>
            </w:r>
          </w:p>
        </w:tc>
        <w:tc>
          <w:tcPr>
            <w:tcW w:w="5316" w:type="dxa"/>
          </w:tcPr>
          <w:p w14:paraId="5F190A54" w14:textId="77777777" w:rsidR="00F40C20" w:rsidRDefault="00F40C20" w:rsidP="00F40C20">
            <w:pPr>
              <w:tabs>
                <w:tab w:val="left" w:pos="1442"/>
              </w:tabs>
              <w:ind w:right="114"/>
            </w:pPr>
            <w:r>
              <w:t>Considering the geographical constraint of personally reviewing the document, I request you to provide us the following details before we buy the document:</w:t>
            </w:r>
          </w:p>
          <w:p w14:paraId="5EAE1F77" w14:textId="77777777" w:rsidR="00F40C20" w:rsidRDefault="00F40C20" w:rsidP="00F40C20">
            <w:pPr>
              <w:tabs>
                <w:tab w:val="left" w:pos="1442"/>
              </w:tabs>
              <w:ind w:right="114"/>
            </w:pPr>
          </w:p>
          <w:p w14:paraId="58FA0819" w14:textId="77777777" w:rsidR="00F40C20" w:rsidRDefault="00F40C20" w:rsidP="00F40C20">
            <w:pPr>
              <w:tabs>
                <w:tab w:val="left" w:pos="1442"/>
              </w:tabs>
              <w:ind w:right="114"/>
            </w:pPr>
            <w:r>
              <w:t>1) List of Items, Schedule of Requirements, Scope of Work, Terms of Reference, Bill of Materials required.</w:t>
            </w:r>
          </w:p>
          <w:p w14:paraId="0B158831" w14:textId="77777777" w:rsidR="00F40C20" w:rsidRDefault="00F40C20" w:rsidP="00F40C20">
            <w:pPr>
              <w:tabs>
                <w:tab w:val="left" w:pos="1442"/>
              </w:tabs>
              <w:ind w:right="114"/>
            </w:pPr>
            <w:r>
              <w:t>2) Soft Copy of the Tender Document through email.</w:t>
            </w:r>
          </w:p>
          <w:p w14:paraId="541682DC" w14:textId="77777777" w:rsidR="00F40C20" w:rsidRDefault="00F40C20" w:rsidP="00F40C20">
            <w:pPr>
              <w:tabs>
                <w:tab w:val="left" w:pos="1442"/>
              </w:tabs>
              <w:ind w:right="114"/>
            </w:pPr>
            <w:r>
              <w:t>3) Names of countries that will be eligible to participate in this tender.</w:t>
            </w:r>
          </w:p>
          <w:p w14:paraId="7EA72190" w14:textId="77777777" w:rsidR="00F40C20" w:rsidRDefault="00F40C20" w:rsidP="00F40C20">
            <w:pPr>
              <w:tabs>
                <w:tab w:val="left" w:pos="1442"/>
              </w:tabs>
              <w:ind w:right="114"/>
            </w:pPr>
            <w:r>
              <w:t>4) Information about the Tendering Procedure and Guidelines</w:t>
            </w:r>
          </w:p>
          <w:p w14:paraId="6CBF83E0" w14:textId="77777777" w:rsidR="00F40C20" w:rsidRDefault="00F40C20" w:rsidP="00F40C20">
            <w:pPr>
              <w:tabs>
                <w:tab w:val="left" w:pos="1442"/>
              </w:tabs>
              <w:ind w:right="114"/>
            </w:pPr>
            <w:r>
              <w:t>5) Estimated Budget for this Purchase</w:t>
            </w:r>
          </w:p>
          <w:p w14:paraId="0A331E3E" w14:textId="77777777" w:rsidR="00F40C20" w:rsidRDefault="00F40C20" w:rsidP="00F40C20">
            <w:pPr>
              <w:tabs>
                <w:tab w:val="left" w:pos="1442"/>
              </w:tabs>
              <w:ind w:right="114"/>
            </w:pPr>
            <w:r>
              <w:t>6) Any Extension of Bidding Deadline?</w:t>
            </w:r>
          </w:p>
          <w:p w14:paraId="661BD95B" w14:textId="77777777" w:rsidR="00F40C20" w:rsidRDefault="00F40C20" w:rsidP="00F40C20">
            <w:pPr>
              <w:tabs>
                <w:tab w:val="left" w:pos="1442"/>
              </w:tabs>
              <w:ind w:right="114"/>
            </w:pPr>
            <w:r>
              <w:t>7) Any Addendum or Pre Bid meeting Minutes?</w:t>
            </w:r>
          </w:p>
          <w:p w14:paraId="556E7809" w14:textId="77777777" w:rsidR="00F40C20" w:rsidRDefault="00F40C20" w:rsidP="00F40C20">
            <w:pPr>
              <w:tabs>
                <w:tab w:val="left" w:pos="1442"/>
              </w:tabs>
              <w:ind w:right="114"/>
            </w:pPr>
          </w:p>
          <w:p w14:paraId="09FFD467" w14:textId="77777777" w:rsidR="00833405" w:rsidRDefault="00F40C20" w:rsidP="00F40C20">
            <w:pPr>
              <w:tabs>
                <w:tab w:val="left" w:pos="1442"/>
              </w:tabs>
              <w:ind w:right="114"/>
            </w:pPr>
            <w:r>
              <w:t>We will submit our offer for the same if the goods or services required fall within our purview.</w:t>
            </w:r>
          </w:p>
        </w:tc>
        <w:tc>
          <w:tcPr>
            <w:tcW w:w="2979" w:type="dxa"/>
          </w:tcPr>
          <w:p w14:paraId="368432CF" w14:textId="77777777" w:rsidR="00F40C20" w:rsidRPr="00CC61AC" w:rsidRDefault="00F40C20" w:rsidP="00C35CCC">
            <w:pPr>
              <w:pStyle w:val="BodyText"/>
              <w:spacing w:before="2"/>
              <w:rPr>
                <w:color w:val="333333"/>
                <w:shd w:val="clear" w:color="auto" w:fill="FFFFFF"/>
              </w:rPr>
            </w:pPr>
            <w:r w:rsidRPr="00F40C20">
              <w:rPr>
                <w:color w:val="333333"/>
                <w:shd w:val="clear" w:color="auto" w:fill="FFFFFF"/>
              </w:rPr>
              <w:t xml:space="preserve">The tender documentation is published on the website of the Interreg CBC of the Bulgarian-Serbian Program </w:t>
            </w:r>
            <w:hyperlink r:id="rId5" w:history="1">
              <w:r w:rsidR="00CC61AC" w:rsidRPr="00B95671">
                <w:rPr>
                  <w:rStyle w:val="Hyperlink"/>
                  <w:shd w:val="clear" w:color="auto" w:fill="FFFFFF"/>
                </w:rPr>
                <w:t>http://www.ipacbc-bgrs.eu/public-tenders</w:t>
              </w:r>
            </w:hyperlink>
            <w:r w:rsidR="00CC61AC">
              <w:rPr>
                <w:color w:val="333333"/>
                <w:shd w:val="clear" w:color="auto" w:fill="FFFFFF"/>
              </w:rPr>
              <w:t xml:space="preserve"> </w:t>
            </w:r>
            <w:r w:rsidRPr="00F40C20">
              <w:rPr>
                <w:color w:val="333333"/>
                <w:shd w:val="clear" w:color="auto" w:fill="FFFFFF"/>
              </w:rPr>
              <w:t xml:space="preserve"> and on the website of the Municipality of </w:t>
            </w:r>
            <w:proofErr w:type="spellStart"/>
            <w:r w:rsidRPr="00F40C20">
              <w:rPr>
                <w:color w:val="333333"/>
                <w:shd w:val="clear" w:color="auto" w:fill="FFFFFF"/>
              </w:rPr>
              <w:t>Razanj</w:t>
            </w:r>
            <w:proofErr w:type="spellEnd"/>
            <w:r w:rsidRPr="00F40C20">
              <w:rPr>
                <w:color w:val="333333"/>
                <w:shd w:val="clear" w:color="auto" w:fill="FFFFFF"/>
              </w:rPr>
              <w:t xml:space="preserve"> </w:t>
            </w:r>
            <w:hyperlink r:id="rId6" w:history="1">
              <w:r w:rsidR="00CC61AC" w:rsidRPr="00B95671">
                <w:rPr>
                  <w:rStyle w:val="Hyperlink"/>
                  <w:shd w:val="clear" w:color="auto" w:fill="FFFFFF"/>
                </w:rPr>
                <w:t>www.razanj.org</w:t>
              </w:r>
            </w:hyperlink>
            <w:r w:rsidR="00CC61AC">
              <w:rPr>
                <w:color w:val="333333"/>
                <w:shd w:val="clear" w:color="auto" w:fill="FFFFFF"/>
              </w:rPr>
              <w:t xml:space="preserve">, </w:t>
            </w:r>
            <w:r w:rsidR="00CC61AC" w:rsidRPr="00CC61AC">
              <w:rPr>
                <w:color w:val="333333"/>
                <w:shd w:val="clear" w:color="auto" w:fill="FFFFFF"/>
              </w:rPr>
              <w:t>you can download it from the given links</w:t>
            </w:r>
            <w:r w:rsidR="00CC61AC">
              <w:rPr>
                <w:color w:val="333333"/>
                <w:shd w:val="clear" w:color="auto" w:fill="FFFFFF"/>
              </w:rPr>
              <w:t>.</w:t>
            </w:r>
          </w:p>
          <w:p w14:paraId="089DFC4E" w14:textId="77777777" w:rsidR="00F40C20" w:rsidRPr="00F40C20" w:rsidRDefault="00F40C20" w:rsidP="00C35CCC">
            <w:pPr>
              <w:pStyle w:val="BodyText"/>
              <w:spacing w:before="2"/>
              <w:rPr>
                <w:color w:val="333333"/>
                <w:shd w:val="clear" w:color="auto" w:fill="FFFFFF"/>
              </w:rPr>
            </w:pPr>
          </w:p>
          <w:p w14:paraId="2FE4EC4B" w14:textId="77777777" w:rsidR="00F40C20" w:rsidRPr="006F0003" w:rsidRDefault="003C28B8" w:rsidP="00C35CCC">
            <w:pPr>
              <w:pStyle w:val="BodyText"/>
              <w:spacing w:before="2"/>
              <w:rPr>
                <w:color w:val="333333"/>
                <w:shd w:val="clear" w:color="auto" w:fill="FFFFFF"/>
              </w:rPr>
            </w:pPr>
            <w:hyperlink r:id="rId7" w:history="1">
              <w:r w:rsidR="006F0003" w:rsidRPr="006F0003">
                <w:rPr>
                  <w:rStyle w:val="Hyperlink"/>
                  <w:shd w:val="clear" w:color="auto" w:fill="FFFFFF"/>
                </w:rPr>
                <w:t>https://ec.europa.eu/europeaid/prag/document.do?nodeNumber=2</w:t>
              </w:r>
            </w:hyperlink>
          </w:p>
          <w:p w14:paraId="7C49B64F" w14:textId="77777777" w:rsidR="006F0003" w:rsidRPr="006F0003" w:rsidRDefault="006F0003" w:rsidP="00C35CCC">
            <w:pPr>
              <w:pStyle w:val="BodyText"/>
              <w:spacing w:before="2"/>
              <w:rPr>
                <w:color w:val="333333"/>
                <w:shd w:val="clear" w:color="auto" w:fill="FFFFFF"/>
              </w:rPr>
            </w:pPr>
          </w:p>
          <w:p w14:paraId="32E3F654" w14:textId="77777777" w:rsidR="00F40C20" w:rsidRPr="006F0003" w:rsidRDefault="00F40C20" w:rsidP="00C35CCC">
            <w:pPr>
              <w:pStyle w:val="BodyText"/>
              <w:spacing w:before="2"/>
              <w:rPr>
                <w:color w:val="333333"/>
                <w:shd w:val="clear" w:color="auto" w:fill="FFFFFF"/>
              </w:rPr>
            </w:pPr>
            <w:r w:rsidRPr="006F0003">
              <w:rPr>
                <w:color w:val="333333"/>
                <w:shd w:val="clear" w:color="auto" w:fill="FFFFFF"/>
              </w:rPr>
              <w:t>2.3. Participation in award procedures</w:t>
            </w:r>
          </w:p>
          <w:p w14:paraId="6E6DB148" w14:textId="77777777" w:rsidR="00F40C20" w:rsidRDefault="00F40C20" w:rsidP="00C35CCC">
            <w:pPr>
              <w:pStyle w:val="BodyText"/>
              <w:spacing w:before="2"/>
              <w:rPr>
                <w:color w:val="333333"/>
                <w:shd w:val="clear" w:color="auto" w:fill="FFFFFF"/>
              </w:rPr>
            </w:pPr>
          </w:p>
          <w:p w14:paraId="0136FCEA" w14:textId="77777777" w:rsidR="00833405" w:rsidRPr="00F40C20" w:rsidRDefault="00F40C20" w:rsidP="00C35CCC">
            <w:pPr>
              <w:pStyle w:val="BodyText"/>
              <w:spacing w:before="2"/>
            </w:pPr>
            <w:r w:rsidRPr="00F40C20">
              <w:rPr>
                <w:color w:val="333333"/>
                <w:shd w:val="clear" w:color="auto" w:fill="FFFFFF"/>
              </w:rPr>
              <w:t>Eligibility to the IPA II is more restricted; it covers only Member States and beneficiaries established in Annex I to the IPA II, contracting parties to the Agreement on the European Economic Area and partner countries covered by the ENI22.</w:t>
            </w:r>
          </w:p>
        </w:tc>
      </w:tr>
      <w:tr w:rsidR="00F40C20" w14:paraId="4F60DB36" w14:textId="77777777" w:rsidTr="00833405">
        <w:trPr>
          <w:trHeight w:val="1067"/>
        </w:trPr>
        <w:tc>
          <w:tcPr>
            <w:tcW w:w="648" w:type="dxa"/>
          </w:tcPr>
          <w:p w14:paraId="20E68C73" w14:textId="77777777" w:rsidR="00F40C20" w:rsidRDefault="00F40C20" w:rsidP="00833405">
            <w:pPr>
              <w:pStyle w:val="BodyText"/>
              <w:spacing w:before="2"/>
            </w:pPr>
            <w:r>
              <w:t>2.</w:t>
            </w:r>
          </w:p>
        </w:tc>
        <w:tc>
          <w:tcPr>
            <w:tcW w:w="5316" w:type="dxa"/>
          </w:tcPr>
          <w:p w14:paraId="47A6D811" w14:textId="77777777" w:rsidR="00F40C20" w:rsidRPr="00F40C20" w:rsidRDefault="00F40C20" w:rsidP="00F40C20">
            <w:pPr>
              <w:tabs>
                <w:tab w:val="left" w:pos="1442"/>
              </w:tabs>
              <w:ind w:right="114"/>
            </w:pPr>
            <w:r w:rsidRPr="00F40C20">
              <w:rPr>
                <w:b/>
              </w:rPr>
              <w:t>It</w:t>
            </w:r>
            <w:r>
              <w:t xml:space="preserve"> is not specified which pixel pitch is required, </w:t>
            </w:r>
            <w:proofErr w:type="spellStart"/>
            <w:r>
              <w:t>ie</w:t>
            </w:r>
            <w:proofErr w:type="spellEnd"/>
            <w:r>
              <w:t xml:space="preserve"> what is the required resolution of the LED</w:t>
            </w:r>
            <w:r w:rsidRPr="009D4A16">
              <w:rPr>
                <w:spacing w:val="-1"/>
              </w:rPr>
              <w:t xml:space="preserve"> </w:t>
            </w:r>
            <w:r>
              <w:t>screen?</w:t>
            </w:r>
          </w:p>
        </w:tc>
        <w:tc>
          <w:tcPr>
            <w:tcW w:w="2979" w:type="dxa"/>
          </w:tcPr>
          <w:p w14:paraId="66BBD82B" w14:textId="77777777" w:rsidR="00F40C20" w:rsidRPr="00833405" w:rsidRDefault="00F40C20" w:rsidP="00C35CCC">
            <w:pPr>
              <w:pStyle w:val="BodyText"/>
              <w:spacing w:before="2"/>
            </w:pPr>
            <w:r w:rsidRPr="00833405">
              <w:t xml:space="preserve">In the document c4f_annekiitechspeciiitechoffer_en Lot 2.dock, ANNEX II + III: TECHNICAL SPECIFICATIONS + TECHNICAL OFFER, on page 2, certain characteristics of the LED display are shown with the basic technical characteristics that are on the display. </w:t>
            </w:r>
            <w:r>
              <w:t xml:space="preserve"> I</w:t>
            </w:r>
            <w:r w:rsidRPr="00C35CCC">
              <w:t>n this regard, the stated technical characteristics of the LED display must be fully met while other characteristics that are an integral part of the equipment and are not listed must be harmonized with the required characteristics</w:t>
            </w:r>
          </w:p>
        </w:tc>
      </w:tr>
      <w:tr w:rsidR="00833405" w14:paraId="67DFCF8B" w14:textId="77777777" w:rsidTr="00833405">
        <w:trPr>
          <w:trHeight w:val="1067"/>
        </w:trPr>
        <w:tc>
          <w:tcPr>
            <w:tcW w:w="648" w:type="dxa"/>
          </w:tcPr>
          <w:p w14:paraId="51C68E8B" w14:textId="77777777" w:rsidR="00833405" w:rsidRDefault="00F40C20" w:rsidP="00833405">
            <w:pPr>
              <w:pStyle w:val="BodyText"/>
              <w:spacing w:before="2"/>
            </w:pPr>
            <w:r>
              <w:t>3</w:t>
            </w:r>
            <w:r w:rsidR="00833405">
              <w:t>.</w:t>
            </w:r>
          </w:p>
        </w:tc>
        <w:tc>
          <w:tcPr>
            <w:tcW w:w="5316" w:type="dxa"/>
          </w:tcPr>
          <w:p w14:paraId="495741DD" w14:textId="77777777" w:rsidR="00833405" w:rsidRDefault="00833405" w:rsidP="00833405">
            <w:pPr>
              <w:tabs>
                <w:tab w:val="left" w:pos="1464"/>
              </w:tabs>
            </w:pPr>
            <w:r>
              <w:t xml:space="preserve">On the same page, a feature (Brightness ≥ 7500 cd) is required that narrows the competition and supplier selection for this LED display. Namely, for these area and </w:t>
            </w:r>
            <w:r>
              <w:lastRenderedPageBreak/>
              <w:t>existing weather conditions, the most common and quite satisfactory are LED screens with a brightness of ≥4500- 5000 cd/m²</w:t>
            </w:r>
            <w:r w:rsidRPr="009D4A16">
              <w:rPr>
                <w:spacing w:val="-2"/>
              </w:rPr>
              <w:t xml:space="preserve"> </w:t>
            </w:r>
            <w:r>
              <w:t>(nits).</w:t>
            </w:r>
          </w:p>
          <w:p w14:paraId="33868D2F" w14:textId="77777777" w:rsidR="00833405" w:rsidRDefault="00833405" w:rsidP="00833405">
            <w:pPr>
              <w:pStyle w:val="BodyText"/>
              <w:spacing w:before="1" w:line="252" w:lineRule="exact"/>
              <w:jc w:val="both"/>
            </w:pPr>
            <w:r>
              <w:t>Based on the above, do you think it is acceptable to offer an LED screen with a brightness of</w:t>
            </w:r>
          </w:p>
          <w:p w14:paraId="4BE30C01" w14:textId="77777777" w:rsidR="00833405" w:rsidRDefault="00833405" w:rsidP="00833405">
            <w:pPr>
              <w:pStyle w:val="BodyText"/>
              <w:ind w:right="113"/>
              <w:jc w:val="both"/>
            </w:pPr>
            <w:r>
              <w:t>≥4500-5000 cd/m² (nits), which will certainly meet the requirements for sufficient visibility in direct sunlight?</w:t>
            </w:r>
          </w:p>
          <w:p w14:paraId="60506A96" w14:textId="77777777" w:rsidR="00833405" w:rsidRDefault="00833405" w:rsidP="00833405">
            <w:pPr>
              <w:pStyle w:val="ListParagraph"/>
              <w:tabs>
                <w:tab w:val="left" w:pos="1442"/>
              </w:tabs>
              <w:ind w:right="114" w:firstLine="0"/>
              <w:jc w:val="left"/>
            </w:pPr>
          </w:p>
        </w:tc>
        <w:tc>
          <w:tcPr>
            <w:tcW w:w="2979" w:type="dxa"/>
          </w:tcPr>
          <w:p w14:paraId="0815EFBC" w14:textId="77777777" w:rsidR="000E5563" w:rsidRDefault="000E5563" w:rsidP="000E5563">
            <w:pPr>
              <w:pStyle w:val="BodyText"/>
              <w:spacing w:before="2"/>
            </w:pPr>
            <w:r>
              <w:lastRenderedPageBreak/>
              <w:t>Based on previous market research, the technical characteristics that the equipment must contain have been determined and can be found in the document c4f_annexiitechspeciiitechoffer_en Lot 2.docx, ANNEX II + III: TECHNICAL SPECIFICATIONS + TECHNICAL OFFER, on page 2.</w:t>
            </w:r>
          </w:p>
          <w:p w14:paraId="4C9AC0B5" w14:textId="77777777" w:rsidR="00833405" w:rsidRDefault="000E5563" w:rsidP="000E5563">
            <w:pPr>
              <w:pStyle w:val="BodyText"/>
              <w:spacing w:before="2"/>
            </w:pPr>
            <w:r>
              <w:t xml:space="preserve">  based on them, a procurement was announced with technical </w:t>
            </w:r>
            <w:r>
              <w:lastRenderedPageBreak/>
              <w:t>characteristics that should be included in the offered equipment</w:t>
            </w:r>
          </w:p>
        </w:tc>
      </w:tr>
      <w:tr w:rsidR="00833405" w14:paraId="6E20FA4F" w14:textId="77777777" w:rsidTr="00833405">
        <w:trPr>
          <w:trHeight w:val="1123"/>
        </w:trPr>
        <w:tc>
          <w:tcPr>
            <w:tcW w:w="648" w:type="dxa"/>
          </w:tcPr>
          <w:p w14:paraId="102A0800" w14:textId="77777777" w:rsidR="00833405" w:rsidRDefault="00F40C20" w:rsidP="00833405">
            <w:pPr>
              <w:pStyle w:val="BodyText"/>
              <w:spacing w:before="2"/>
            </w:pPr>
            <w:r>
              <w:lastRenderedPageBreak/>
              <w:t>4</w:t>
            </w:r>
            <w:r w:rsidR="00833405">
              <w:t>.</w:t>
            </w:r>
          </w:p>
        </w:tc>
        <w:tc>
          <w:tcPr>
            <w:tcW w:w="5316" w:type="dxa"/>
          </w:tcPr>
          <w:p w14:paraId="3781AF2F" w14:textId="77777777" w:rsidR="00833405" w:rsidRDefault="00833405" w:rsidP="00833405">
            <w:pPr>
              <w:tabs>
                <w:tab w:val="left" w:pos="1457"/>
              </w:tabs>
              <w:ind w:right="104"/>
            </w:pPr>
            <w:r>
              <w:t>The specification does not state whether the delivery and installation is required or only the delivery of the LED screen. If installation is also required, it is necessary to provide information on the method of installation. Is mounting on the pillar or facade of the building planned? Also, is it necessary to include in the price of the screen the price for the production, delivery and installation of the</w:t>
            </w:r>
            <w:r w:rsidRPr="009D4A16">
              <w:rPr>
                <w:spacing w:val="-1"/>
              </w:rPr>
              <w:t xml:space="preserve"> </w:t>
            </w:r>
            <w:r>
              <w:t>structure?</w:t>
            </w:r>
          </w:p>
          <w:p w14:paraId="052A66FC" w14:textId="77777777" w:rsidR="00833405" w:rsidRDefault="00833405" w:rsidP="00833405">
            <w:pPr>
              <w:pStyle w:val="BodyText"/>
              <w:spacing w:before="2"/>
            </w:pPr>
          </w:p>
        </w:tc>
        <w:tc>
          <w:tcPr>
            <w:tcW w:w="2979" w:type="dxa"/>
          </w:tcPr>
          <w:p w14:paraId="46BD7AE8" w14:textId="77777777" w:rsidR="00833405" w:rsidRPr="000E5563" w:rsidRDefault="000E5563" w:rsidP="000E5563">
            <w:pPr>
              <w:pStyle w:val="Heading1"/>
              <w:jc w:val="left"/>
              <w:rPr>
                <w:b w:val="0"/>
                <w:sz w:val="22"/>
                <w:szCs w:val="22"/>
              </w:rPr>
            </w:pPr>
            <w:r w:rsidRPr="000E5563">
              <w:rPr>
                <w:b w:val="0"/>
                <w:sz w:val="22"/>
                <w:szCs w:val="22"/>
              </w:rPr>
              <w:t xml:space="preserve">In the </w:t>
            </w:r>
            <w:proofErr w:type="gramStart"/>
            <w:r w:rsidRPr="000E5563">
              <w:rPr>
                <w:b w:val="0"/>
                <w:sz w:val="22"/>
                <w:szCs w:val="22"/>
              </w:rPr>
              <w:t xml:space="preserve">document </w:t>
            </w:r>
            <w:r>
              <w:rPr>
                <w:b w:val="0"/>
                <w:sz w:val="22"/>
                <w:szCs w:val="22"/>
              </w:rPr>
              <w:t xml:space="preserve"> I</w:t>
            </w:r>
            <w:r w:rsidRPr="000E5563">
              <w:rPr>
                <w:b w:val="0"/>
                <w:sz w:val="22"/>
                <w:szCs w:val="22"/>
              </w:rPr>
              <w:t>NSTRUCTIONS</w:t>
            </w:r>
            <w:proofErr w:type="gramEnd"/>
            <w:r w:rsidRPr="000E5563">
              <w:rPr>
                <w:b w:val="0"/>
                <w:sz w:val="22"/>
                <w:szCs w:val="22"/>
              </w:rPr>
              <w:t xml:space="preserve"> TO TENDERERS item 1. </w:t>
            </w:r>
            <w:bookmarkStart w:id="0" w:name="_Toc42488070"/>
            <w:r w:rsidRPr="000E5563">
              <w:rPr>
                <w:b w:val="0"/>
                <w:sz w:val="22"/>
                <w:szCs w:val="22"/>
              </w:rPr>
              <w:t xml:space="preserve"> Supplies to be</w:t>
            </w:r>
            <w:r>
              <w:rPr>
                <w:b w:val="0"/>
                <w:sz w:val="22"/>
                <w:szCs w:val="22"/>
              </w:rPr>
              <w:t xml:space="preserve"> </w:t>
            </w:r>
            <w:proofErr w:type="gramStart"/>
            <w:r w:rsidRPr="000E5563">
              <w:rPr>
                <w:b w:val="0"/>
                <w:sz w:val="22"/>
                <w:szCs w:val="22"/>
              </w:rPr>
              <w:t>provided</w:t>
            </w:r>
            <w:bookmarkEnd w:id="0"/>
            <w:r>
              <w:rPr>
                <w:b w:val="0"/>
                <w:sz w:val="22"/>
                <w:szCs w:val="22"/>
              </w:rPr>
              <w:t xml:space="preserve">, </w:t>
            </w:r>
            <w:r w:rsidRPr="000E5563">
              <w:t xml:space="preserve"> </w:t>
            </w:r>
            <w:r w:rsidRPr="000E5563">
              <w:rPr>
                <w:b w:val="0"/>
                <w:sz w:val="22"/>
                <w:szCs w:val="22"/>
              </w:rPr>
              <w:t>it</w:t>
            </w:r>
            <w:proofErr w:type="gramEnd"/>
            <w:r w:rsidRPr="000E5563">
              <w:rPr>
                <w:b w:val="0"/>
                <w:sz w:val="22"/>
                <w:szCs w:val="22"/>
              </w:rPr>
              <w:t xml:space="preserve"> is defined what the subject procurement includes</w:t>
            </w:r>
          </w:p>
        </w:tc>
      </w:tr>
    </w:tbl>
    <w:p w14:paraId="022F9559" w14:textId="77777777" w:rsidR="00327578" w:rsidRPr="00327578" w:rsidRDefault="00327578" w:rsidP="000E5563">
      <w:pPr>
        <w:tabs>
          <w:tab w:val="left" w:pos="4082"/>
        </w:tabs>
      </w:pPr>
    </w:p>
    <w:sectPr w:rsidR="00327578" w:rsidRPr="00327578" w:rsidSect="004448EA">
      <w:type w:val="continuous"/>
      <w:pgSz w:w="11910" w:h="16840"/>
      <w:pgMar w:top="360" w:right="7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1F6"/>
    <w:multiLevelType w:val="hybridMultilevel"/>
    <w:tmpl w:val="1E2E37BA"/>
    <w:lvl w:ilvl="0" w:tplc="4E9AB8DE">
      <w:start w:val="1"/>
      <w:numFmt w:val="decimal"/>
      <w:lvlText w:val="%1."/>
      <w:lvlJc w:val="left"/>
      <w:pPr>
        <w:ind w:left="477" w:hanging="257"/>
        <w:jc w:val="left"/>
      </w:pPr>
      <w:rPr>
        <w:rFonts w:ascii="Arial" w:eastAsia="Arial" w:hAnsi="Arial" w:cs="Arial" w:hint="default"/>
        <w:w w:val="100"/>
        <w:sz w:val="22"/>
        <w:szCs w:val="22"/>
        <w:lang w:val="en-US" w:eastAsia="en-US" w:bidi="en-US"/>
      </w:rPr>
    </w:lvl>
    <w:lvl w:ilvl="1" w:tplc="B98267E8">
      <w:numFmt w:val="bullet"/>
      <w:lvlText w:val="•"/>
      <w:lvlJc w:val="left"/>
      <w:pPr>
        <w:ind w:left="1468" w:hanging="257"/>
      </w:pPr>
      <w:rPr>
        <w:rFonts w:hint="default"/>
        <w:lang w:val="en-US" w:eastAsia="en-US" w:bidi="en-US"/>
      </w:rPr>
    </w:lvl>
    <w:lvl w:ilvl="2" w:tplc="99AA7AD2">
      <w:numFmt w:val="bullet"/>
      <w:lvlText w:val="•"/>
      <w:lvlJc w:val="left"/>
      <w:pPr>
        <w:ind w:left="2457" w:hanging="257"/>
      </w:pPr>
      <w:rPr>
        <w:rFonts w:hint="default"/>
        <w:lang w:val="en-US" w:eastAsia="en-US" w:bidi="en-US"/>
      </w:rPr>
    </w:lvl>
    <w:lvl w:ilvl="3" w:tplc="3CDC5462">
      <w:numFmt w:val="bullet"/>
      <w:lvlText w:val="•"/>
      <w:lvlJc w:val="left"/>
      <w:pPr>
        <w:ind w:left="3445" w:hanging="257"/>
      </w:pPr>
      <w:rPr>
        <w:rFonts w:hint="default"/>
        <w:lang w:val="en-US" w:eastAsia="en-US" w:bidi="en-US"/>
      </w:rPr>
    </w:lvl>
    <w:lvl w:ilvl="4" w:tplc="ACEEC52C">
      <w:numFmt w:val="bullet"/>
      <w:lvlText w:val="•"/>
      <w:lvlJc w:val="left"/>
      <w:pPr>
        <w:ind w:left="4434" w:hanging="257"/>
      </w:pPr>
      <w:rPr>
        <w:rFonts w:hint="default"/>
        <w:lang w:val="en-US" w:eastAsia="en-US" w:bidi="en-US"/>
      </w:rPr>
    </w:lvl>
    <w:lvl w:ilvl="5" w:tplc="C456A440">
      <w:numFmt w:val="bullet"/>
      <w:lvlText w:val="•"/>
      <w:lvlJc w:val="left"/>
      <w:pPr>
        <w:ind w:left="5423" w:hanging="257"/>
      </w:pPr>
      <w:rPr>
        <w:rFonts w:hint="default"/>
        <w:lang w:val="en-US" w:eastAsia="en-US" w:bidi="en-US"/>
      </w:rPr>
    </w:lvl>
    <w:lvl w:ilvl="6" w:tplc="9B8A7CA6">
      <w:numFmt w:val="bullet"/>
      <w:lvlText w:val="•"/>
      <w:lvlJc w:val="left"/>
      <w:pPr>
        <w:ind w:left="6411" w:hanging="257"/>
      </w:pPr>
      <w:rPr>
        <w:rFonts w:hint="default"/>
        <w:lang w:val="en-US" w:eastAsia="en-US" w:bidi="en-US"/>
      </w:rPr>
    </w:lvl>
    <w:lvl w:ilvl="7" w:tplc="48A0A11C">
      <w:numFmt w:val="bullet"/>
      <w:lvlText w:val="•"/>
      <w:lvlJc w:val="left"/>
      <w:pPr>
        <w:ind w:left="7400" w:hanging="257"/>
      </w:pPr>
      <w:rPr>
        <w:rFonts w:hint="default"/>
        <w:lang w:val="en-US" w:eastAsia="en-US" w:bidi="en-US"/>
      </w:rPr>
    </w:lvl>
    <w:lvl w:ilvl="8" w:tplc="2AA427D6">
      <w:numFmt w:val="bullet"/>
      <w:lvlText w:val="•"/>
      <w:lvlJc w:val="left"/>
      <w:pPr>
        <w:ind w:left="8389" w:hanging="257"/>
      </w:pPr>
      <w:rPr>
        <w:rFonts w:hint="default"/>
        <w:lang w:val="en-US" w:eastAsia="en-US" w:bidi="en-US"/>
      </w:rPr>
    </w:lvl>
  </w:abstractNum>
  <w:abstractNum w:abstractNumId="1" w15:restartNumberingAfterBreak="0">
    <w:nsid w:val="242A1241"/>
    <w:multiLevelType w:val="hybridMultilevel"/>
    <w:tmpl w:val="6510B398"/>
    <w:lvl w:ilvl="0" w:tplc="4F366430">
      <w:start w:val="1"/>
      <w:numFmt w:val="decimal"/>
      <w:lvlText w:val="%1."/>
      <w:lvlJc w:val="left"/>
      <w:pPr>
        <w:ind w:left="477" w:hanging="262"/>
        <w:jc w:val="left"/>
      </w:pPr>
      <w:rPr>
        <w:rFonts w:ascii="Arial" w:eastAsia="Arial" w:hAnsi="Arial" w:cs="Arial" w:hint="default"/>
        <w:w w:val="100"/>
        <w:sz w:val="22"/>
        <w:szCs w:val="22"/>
        <w:lang w:val="en-US" w:eastAsia="en-US" w:bidi="en-US"/>
      </w:rPr>
    </w:lvl>
    <w:lvl w:ilvl="1" w:tplc="1A360B58">
      <w:numFmt w:val="bullet"/>
      <w:lvlText w:val="•"/>
      <w:lvlJc w:val="left"/>
      <w:pPr>
        <w:ind w:left="1468" w:hanging="262"/>
      </w:pPr>
      <w:rPr>
        <w:rFonts w:hint="default"/>
        <w:lang w:val="en-US" w:eastAsia="en-US" w:bidi="en-US"/>
      </w:rPr>
    </w:lvl>
    <w:lvl w:ilvl="2" w:tplc="7C1CC77E">
      <w:numFmt w:val="bullet"/>
      <w:lvlText w:val="•"/>
      <w:lvlJc w:val="left"/>
      <w:pPr>
        <w:ind w:left="2457" w:hanging="262"/>
      </w:pPr>
      <w:rPr>
        <w:rFonts w:hint="default"/>
        <w:lang w:val="en-US" w:eastAsia="en-US" w:bidi="en-US"/>
      </w:rPr>
    </w:lvl>
    <w:lvl w:ilvl="3" w:tplc="D84A151C">
      <w:numFmt w:val="bullet"/>
      <w:lvlText w:val="•"/>
      <w:lvlJc w:val="left"/>
      <w:pPr>
        <w:ind w:left="3445" w:hanging="262"/>
      </w:pPr>
      <w:rPr>
        <w:rFonts w:hint="default"/>
        <w:lang w:val="en-US" w:eastAsia="en-US" w:bidi="en-US"/>
      </w:rPr>
    </w:lvl>
    <w:lvl w:ilvl="4" w:tplc="2258DC2E">
      <w:numFmt w:val="bullet"/>
      <w:lvlText w:val="•"/>
      <w:lvlJc w:val="left"/>
      <w:pPr>
        <w:ind w:left="4434" w:hanging="262"/>
      </w:pPr>
      <w:rPr>
        <w:rFonts w:hint="default"/>
        <w:lang w:val="en-US" w:eastAsia="en-US" w:bidi="en-US"/>
      </w:rPr>
    </w:lvl>
    <w:lvl w:ilvl="5" w:tplc="679662EA">
      <w:numFmt w:val="bullet"/>
      <w:lvlText w:val="•"/>
      <w:lvlJc w:val="left"/>
      <w:pPr>
        <w:ind w:left="5423" w:hanging="262"/>
      </w:pPr>
      <w:rPr>
        <w:rFonts w:hint="default"/>
        <w:lang w:val="en-US" w:eastAsia="en-US" w:bidi="en-US"/>
      </w:rPr>
    </w:lvl>
    <w:lvl w:ilvl="6" w:tplc="22AEDEE0">
      <w:numFmt w:val="bullet"/>
      <w:lvlText w:val="•"/>
      <w:lvlJc w:val="left"/>
      <w:pPr>
        <w:ind w:left="6411" w:hanging="262"/>
      </w:pPr>
      <w:rPr>
        <w:rFonts w:hint="default"/>
        <w:lang w:val="en-US" w:eastAsia="en-US" w:bidi="en-US"/>
      </w:rPr>
    </w:lvl>
    <w:lvl w:ilvl="7" w:tplc="FCDE7210">
      <w:numFmt w:val="bullet"/>
      <w:lvlText w:val="•"/>
      <w:lvlJc w:val="left"/>
      <w:pPr>
        <w:ind w:left="7400" w:hanging="262"/>
      </w:pPr>
      <w:rPr>
        <w:rFonts w:hint="default"/>
        <w:lang w:val="en-US" w:eastAsia="en-US" w:bidi="en-US"/>
      </w:rPr>
    </w:lvl>
    <w:lvl w:ilvl="8" w:tplc="4B709FCA">
      <w:numFmt w:val="bullet"/>
      <w:lvlText w:val="•"/>
      <w:lvlJc w:val="left"/>
      <w:pPr>
        <w:ind w:left="8389" w:hanging="262"/>
      </w:pPr>
      <w:rPr>
        <w:rFonts w:hint="default"/>
        <w:lang w:val="en-US" w:eastAsia="en-US" w:bidi="en-US"/>
      </w:rPr>
    </w:lvl>
  </w:abstractNum>
  <w:abstractNum w:abstractNumId="2" w15:restartNumberingAfterBreak="0">
    <w:nsid w:val="3D01114B"/>
    <w:multiLevelType w:val="hybridMultilevel"/>
    <w:tmpl w:val="1E2E37BA"/>
    <w:lvl w:ilvl="0" w:tplc="4E9AB8DE">
      <w:start w:val="1"/>
      <w:numFmt w:val="decimal"/>
      <w:lvlText w:val="%1."/>
      <w:lvlJc w:val="left"/>
      <w:pPr>
        <w:ind w:left="477" w:hanging="257"/>
        <w:jc w:val="left"/>
      </w:pPr>
      <w:rPr>
        <w:rFonts w:ascii="Arial" w:eastAsia="Arial" w:hAnsi="Arial" w:cs="Arial" w:hint="default"/>
        <w:w w:val="100"/>
        <w:sz w:val="22"/>
        <w:szCs w:val="22"/>
        <w:lang w:val="en-US" w:eastAsia="en-US" w:bidi="en-US"/>
      </w:rPr>
    </w:lvl>
    <w:lvl w:ilvl="1" w:tplc="B98267E8">
      <w:numFmt w:val="bullet"/>
      <w:lvlText w:val="•"/>
      <w:lvlJc w:val="left"/>
      <w:pPr>
        <w:ind w:left="1468" w:hanging="257"/>
      </w:pPr>
      <w:rPr>
        <w:rFonts w:hint="default"/>
        <w:lang w:val="en-US" w:eastAsia="en-US" w:bidi="en-US"/>
      </w:rPr>
    </w:lvl>
    <w:lvl w:ilvl="2" w:tplc="99AA7AD2">
      <w:numFmt w:val="bullet"/>
      <w:lvlText w:val="•"/>
      <w:lvlJc w:val="left"/>
      <w:pPr>
        <w:ind w:left="2457" w:hanging="257"/>
      </w:pPr>
      <w:rPr>
        <w:rFonts w:hint="default"/>
        <w:lang w:val="en-US" w:eastAsia="en-US" w:bidi="en-US"/>
      </w:rPr>
    </w:lvl>
    <w:lvl w:ilvl="3" w:tplc="3CDC5462">
      <w:numFmt w:val="bullet"/>
      <w:lvlText w:val="•"/>
      <w:lvlJc w:val="left"/>
      <w:pPr>
        <w:ind w:left="3445" w:hanging="257"/>
      </w:pPr>
      <w:rPr>
        <w:rFonts w:hint="default"/>
        <w:lang w:val="en-US" w:eastAsia="en-US" w:bidi="en-US"/>
      </w:rPr>
    </w:lvl>
    <w:lvl w:ilvl="4" w:tplc="ACEEC52C">
      <w:numFmt w:val="bullet"/>
      <w:lvlText w:val="•"/>
      <w:lvlJc w:val="left"/>
      <w:pPr>
        <w:ind w:left="4434" w:hanging="257"/>
      </w:pPr>
      <w:rPr>
        <w:rFonts w:hint="default"/>
        <w:lang w:val="en-US" w:eastAsia="en-US" w:bidi="en-US"/>
      </w:rPr>
    </w:lvl>
    <w:lvl w:ilvl="5" w:tplc="C456A440">
      <w:numFmt w:val="bullet"/>
      <w:lvlText w:val="•"/>
      <w:lvlJc w:val="left"/>
      <w:pPr>
        <w:ind w:left="5423" w:hanging="257"/>
      </w:pPr>
      <w:rPr>
        <w:rFonts w:hint="default"/>
        <w:lang w:val="en-US" w:eastAsia="en-US" w:bidi="en-US"/>
      </w:rPr>
    </w:lvl>
    <w:lvl w:ilvl="6" w:tplc="9B8A7CA6">
      <w:numFmt w:val="bullet"/>
      <w:lvlText w:val="•"/>
      <w:lvlJc w:val="left"/>
      <w:pPr>
        <w:ind w:left="6411" w:hanging="257"/>
      </w:pPr>
      <w:rPr>
        <w:rFonts w:hint="default"/>
        <w:lang w:val="en-US" w:eastAsia="en-US" w:bidi="en-US"/>
      </w:rPr>
    </w:lvl>
    <w:lvl w:ilvl="7" w:tplc="48A0A11C">
      <w:numFmt w:val="bullet"/>
      <w:lvlText w:val="•"/>
      <w:lvlJc w:val="left"/>
      <w:pPr>
        <w:ind w:left="7400" w:hanging="257"/>
      </w:pPr>
      <w:rPr>
        <w:rFonts w:hint="default"/>
        <w:lang w:val="en-US" w:eastAsia="en-US" w:bidi="en-US"/>
      </w:rPr>
    </w:lvl>
    <w:lvl w:ilvl="8" w:tplc="2AA427D6">
      <w:numFmt w:val="bullet"/>
      <w:lvlText w:val="•"/>
      <w:lvlJc w:val="left"/>
      <w:pPr>
        <w:ind w:left="8389" w:hanging="257"/>
      </w:pPr>
      <w:rPr>
        <w:rFonts w:hint="default"/>
        <w:lang w:val="en-US" w:eastAsia="en-US" w:bidi="en-US"/>
      </w:rPr>
    </w:lvl>
  </w:abstractNum>
  <w:abstractNum w:abstractNumId="3" w15:restartNumberingAfterBreak="0">
    <w:nsid w:val="69651635"/>
    <w:multiLevelType w:val="hybridMultilevel"/>
    <w:tmpl w:val="1E2E37BA"/>
    <w:lvl w:ilvl="0" w:tplc="4E9AB8DE">
      <w:start w:val="1"/>
      <w:numFmt w:val="decimal"/>
      <w:lvlText w:val="%1."/>
      <w:lvlJc w:val="left"/>
      <w:pPr>
        <w:ind w:left="477" w:hanging="257"/>
        <w:jc w:val="left"/>
      </w:pPr>
      <w:rPr>
        <w:rFonts w:ascii="Arial" w:eastAsia="Arial" w:hAnsi="Arial" w:cs="Arial" w:hint="default"/>
        <w:w w:val="100"/>
        <w:sz w:val="22"/>
        <w:szCs w:val="22"/>
        <w:lang w:val="en-US" w:eastAsia="en-US" w:bidi="en-US"/>
      </w:rPr>
    </w:lvl>
    <w:lvl w:ilvl="1" w:tplc="B98267E8">
      <w:numFmt w:val="bullet"/>
      <w:lvlText w:val="•"/>
      <w:lvlJc w:val="left"/>
      <w:pPr>
        <w:ind w:left="1468" w:hanging="257"/>
      </w:pPr>
      <w:rPr>
        <w:rFonts w:hint="default"/>
        <w:lang w:val="en-US" w:eastAsia="en-US" w:bidi="en-US"/>
      </w:rPr>
    </w:lvl>
    <w:lvl w:ilvl="2" w:tplc="99AA7AD2">
      <w:numFmt w:val="bullet"/>
      <w:lvlText w:val="•"/>
      <w:lvlJc w:val="left"/>
      <w:pPr>
        <w:ind w:left="2457" w:hanging="257"/>
      </w:pPr>
      <w:rPr>
        <w:rFonts w:hint="default"/>
        <w:lang w:val="en-US" w:eastAsia="en-US" w:bidi="en-US"/>
      </w:rPr>
    </w:lvl>
    <w:lvl w:ilvl="3" w:tplc="3CDC5462">
      <w:numFmt w:val="bullet"/>
      <w:lvlText w:val="•"/>
      <w:lvlJc w:val="left"/>
      <w:pPr>
        <w:ind w:left="3445" w:hanging="257"/>
      </w:pPr>
      <w:rPr>
        <w:rFonts w:hint="default"/>
        <w:lang w:val="en-US" w:eastAsia="en-US" w:bidi="en-US"/>
      </w:rPr>
    </w:lvl>
    <w:lvl w:ilvl="4" w:tplc="ACEEC52C">
      <w:numFmt w:val="bullet"/>
      <w:lvlText w:val="•"/>
      <w:lvlJc w:val="left"/>
      <w:pPr>
        <w:ind w:left="4434" w:hanging="257"/>
      </w:pPr>
      <w:rPr>
        <w:rFonts w:hint="default"/>
        <w:lang w:val="en-US" w:eastAsia="en-US" w:bidi="en-US"/>
      </w:rPr>
    </w:lvl>
    <w:lvl w:ilvl="5" w:tplc="C456A440">
      <w:numFmt w:val="bullet"/>
      <w:lvlText w:val="•"/>
      <w:lvlJc w:val="left"/>
      <w:pPr>
        <w:ind w:left="5423" w:hanging="257"/>
      </w:pPr>
      <w:rPr>
        <w:rFonts w:hint="default"/>
        <w:lang w:val="en-US" w:eastAsia="en-US" w:bidi="en-US"/>
      </w:rPr>
    </w:lvl>
    <w:lvl w:ilvl="6" w:tplc="9B8A7CA6">
      <w:numFmt w:val="bullet"/>
      <w:lvlText w:val="•"/>
      <w:lvlJc w:val="left"/>
      <w:pPr>
        <w:ind w:left="6411" w:hanging="257"/>
      </w:pPr>
      <w:rPr>
        <w:rFonts w:hint="default"/>
        <w:lang w:val="en-US" w:eastAsia="en-US" w:bidi="en-US"/>
      </w:rPr>
    </w:lvl>
    <w:lvl w:ilvl="7" w:tplc="48A0A11C">
      <w:numFmt w:val="bullet"/>
      <w:lvlText w:val="•"/>
      <w:lvlJc w:val="left"/>
      <w:pPr>
        <w:ind w:left="7400" w:hanging="257"/>
      </w:pPr>
      <w:rPr>
        <w:rFonts w:hint="default"/>
        <w:lang w:val="en-US" w:eastAsia="en-US" w:bidi="en-US"/>
      </w:rPr>
    </w:lvl>
    <w:lvl w:ilvl="8" w:tplc="2AA427D6">
      <w:numFmt w:val="bullet"/>
      <w:lvlText w:val="•"/>
      <w:lvlJc w:val="left"/>
      <w:pPr>
        <w:ind w:left="8389" w:hanging="257"/>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448EA"/>
    <w:rsid w:val="000E5563"/>
    <w:rsid w:val="001B2F59"/>
    <w:rsid w:val="001D3DD7"/>
    <w:rsid w:val="00327578"/>
    <w:rsid w:val="003C28B8"/>
    <w:rsid w:val="003F64D0"/>
    <w:rsid w:val="004004D7"/>
    <w:rsid w:val="004448EA"/>
    <w:rsid w:val="00551111"/>
    <w:rsid w:val="005D4D82"/>
    <w:rsid w:val="006F0003"/>
    <w:rsid w:val="007C36A0"/>
    <w:rsid w:val="007F0EAD"/>
    <w:rsid w:val="00833405"/>
    <w:rsid w:val="008D3A51"/>
    <w:rsid w:val="009D4A16"/>
    <w:rsid w:val="00C35CCC"/>
    <w:rsid w:val="00CC61AC"/>
    <w:rsid w:val="00E842B8"/>
    <w:rsid w:val="00F40C20"/>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7F86"/>
  <w15:docId w15:val="{66A1C45D-13FD-42F7-BFC2-3883A8ED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48EA"/>
    <w:rPr>
      <w:rFonts w:ascii="Arial" w:eastAsia="Arial" w:hAnsi="Arial" w:cs="Arial"/>
      <w:lang w:bidi="en-US"/>
    </w:rPr>
  </w:style>
  <w:style w:type="paragraph" w:styleId="Heading1">
    <w:name w:val="heading 1"/>
    <w:basedOn w:val="Normal"/>
    <w:uiPriority w:val="1"/>
    <w:qFormat/>
    <w:rsid w:val="004448EA"/>
    <w:pPr>
      <w:ind w:right="104"/>
      <w:jc w:val="right"/>
      <w:outlineLvl w:val="0"/>
    </w:pPr>
    <w:rPr>
      <w:b/>
      <w:bCs/>
      <w:sz w:val="28"/>
      <w:szCs w:val="28"/>
    </w:rPr>
  </w:style>
  <w:style w:type="paragraph" w:styleId="Heading2">
    <w:name w:val="heading 2"/>
    <w:basedOn w:val="Normal"/>
    <w:link w:val="Heading2Char"/>
    <w:uiPriority w:val="1"/>
    <w:qFormat/>
    <w:rsid w:val="004448EA"/>
    <w:pPr>
      <w:ind w:left="118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48EA"/>
  </w:style>
  <w:style w:type="paragraph" w:styleId="ListParagraph">
    <w:name w:val="List Paragraph"/>
    <w:basedOn w:val="Normal"/>
    <w:uiPriority w:val="1"/>
    <w:qFormat/>
    <w:rsid w:val="004448EA"/>
    <w:pPr>
      <w:ind w:left="477" w:right="103" w:firstLine="708"/>
      <w:jc w:val="both"/>
    </w:pPr>
  </w:style>
  <w:style w:type="paragraph" w:customStyle="1" w:styleId="TableParagraph">
    <w:name w:val="Table Paragraph"/>
    <w:basedOn w:val="Normal"/>
    <w:uiPriority w:val="1"/>
    <w:qFormat/>
    <w:rsid w:val="004448EA"/>
  </w:style>
  <w:style w:type="paragraph" w:styleId="BalloonText">
    <w:name w:val="Balloon Text"/>
    <w:basedOn w:val="Normal"/>
    <w:link w:val="BalloonTextChar"/>
    <w:uiPriority w:val="99"/>
    <w:semiHidden/>
    <w:unhideWhenUsed/>
    <w:rsid w:val="001D3DD7"/>
    <w:rPr>
      <w:rFonts w:ascii="Tahoma" w:hAnsi="Tahoma" w:cs="Tahoma"/>
      <w:sz w:val="16"/>
      <w:szCs w:val="16"/>
    </w:rPr>
  </w:style>
  <w:style w:type="character" w:customStyle="1" w:styleId="BalloonTextChar">
    <w:name w:val="Balloon Text Char"/>
    <w:basedOn w:val="DefaultParagraphFont"/>
    <w:link w:val="BalloonText"/>
    <w:uiPriority w:val="99"/>
    <w:semiHidden/>
    <w:rsid w:val="001D3DD7"/>
    <w:rPr>
      <w:rFonts w:ascii="Tahoma" w:eastAsia="Arial" w:hAnsi="Tahoma" w:cs="Tahoma"/>
      <w:sz w:val="16"/>
      <w:szCs w:val="16"/>
      <w:lang w:bidi="en-US"/>
    </w:rPr>
  </w:style>
  <w:style w:type="table" w:styleId="TableGrid">
    <w:name w:val="Table Grid"/>
    <w:basedOn w:val="TableNormal"/>
    <w:uiPriority w:val="59"/>
    <w:rsid w:val="00FF6B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327578"/>
    <w:rPr>
      <w:rFonts w:ascii="Arial" w:eastAsia="Arial" w:hAnsi="Arial" w:cs="Arial"/>
      <w:b/>
      <w:bCs/>
      <w:sz w:val="24"/>
      <w:szCs w:val="24"/>
      <w:lang w:bidi="en-US"/>
    </w:rPr>
  </w:style>
  <w:style w:type="character" w:customStyle="1" w:styleId="BodyTextChar">
    <w:name w:val="Body Text Char"/>
    <w:basedOn w:val="DefaultParagraphFont"/>
    <w:link w:val="BodyText"/>
    <w:uiPriority w:val="1"/>
    <w:rsid w:val="00327578"/>
    <w:rPr>
      <w:rFonts w:ascii="Arial" w:eastAsia="Arial" w:hAnsi="Arial" w:cs="Arial"/>
      <w:lang w:bidi="en-US"/>
    </w:rPr>
  </w:style>
  <w:style w:type="paragraph" w:styleId="NormalWeb">
    <w:name w:val="Normal (Web)"/>
    <w:basedOn w:val="Normal"/>
    <w:uiPriority w:val="99"/>
    <w:semiHidden/>
    <w:unhideWhenUsed/>
    <w:rsid w:val="00E842B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6F0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90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uropeaid/prag/document.do?nodeNumbe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anj.org" TargetMode="External"/><Relationship Id="rId5" Type="http://schemas.openxmlformats.org/officeDocument/2006/relationships/hyperlink" Target="http://www.ipacbc-bgrs.eu/public-ten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Stefanovic</dc:creator>
  <cp:lastModifiedBy>probadva@outlook.com</cp:lastModifiedBy>
  <cp:revision>6</cp:revision>
  <cp:lastPrinted>2021-03-25T12:02:00Z</cp:lastPrinted>
  <dcterms:created xsi:type="dcterms:W3CDTF">2021-03-25T14:01:00Z</dcterms:created>
  <dcterms:modified xsi:type="dcterms:W3CDTF">2021-04-28T12:27:00Z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2013</vt:lpwstr>
  </property>
  <property fmtid="{D5CDD505-2E9C-101B-9397-08002B2CF9AE}" pid="4" name="LastSaved">
    <vt:filetime>2021-03-25T00:00:00Z</vt:filetime>
  </property>
</Properties>
</file>