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39C6" w:rsidRPr="00DD2F41" w:rsidRDefault="00347F26">
      <w:pPr>
        <w:jc w:val="center"/>
        <w:rPr>
          <w:b/>
          <w:sz w:val="28"/>
          <w:szCs w:val="28"/>
          <w:lang w:val="en-GB"/>
        </w:rPr>
      </w:pPr>
      <w:r>
        <w:rPr>
          <w:noProof/>
        </w:rPr>
        <w:pict w14:anchorId="56CB20FD">
          <v:line id="Line 4" o:spid="_x0000_s1030"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" o:allowincell="f" strokecolor="#d4d4d4" strokeweight="1.75pt">
            <v:shadow on="t" origin="-.5,-.5" offset="0,-1pt"/>
          </v:line>
        </w:pict>
      </w:r>
      <w:r w:rsidR="002139C6" w:rsidRPr="00DD2F41">
        <w:rPr>
          <w:b/>
          <w:sz w:val="28"/>
          <w:szCs w:val="28"/>
          <w:lang w:val="en-GB"/>
        </w:rPr>
        <w:t xml:space="preserve">WORKS </w:t>
      </w:r>
      <w:r w:rsidR="008D70D4">
        <w:rPr>
          <w:b/>
          <w:sz w:val="28"/>
          <w:szCs w:val="28"/>
          <w:lang w:val="en-GB"/>
        </w:rPr>
        <w:t>CONTRACT</w:t>
      </w:r>
      <w:r w:rsidR="002139C6" w:rsidRPr="00DD2F41">
        <w:rPr>
          <w:b/>
          <w:sz w:val="28"/>
          <w:szCs w:val="28"/>
          <w:lang w:val="en-GB"/>
        </w:rPr>
        <w:t>NOTICE</w:t>
      </w:r>
    </w:p>
    <w:p w:rsidR="002139C6" w:rsidRPr="00BD63A4" w:rsidRDefault="00C55045">
      <w:pPr>
        <w:jc w:val="center"/>
        <w:rPr>
          <w:rStyle w:val="Strong"/>
          <w:sz w:val="22"/>
          <w:szCs w:val="22"/>
          <w:lang w:val="en-GB"/>
        </w:rPr>
      </w:pPr>
      <w:r>
        <w:rPr>
          <w:rStyle w:val="Strong"/>
          <w:sz w:val="22"/>
          <w:szCs w:val="22"/>
          <w:lang w:val="en-GB"/>
        </w:rPr>
        <w:t xml:space="preserve">Construction works </w:t>
      </w:r>
      <w:r w:rsidR="00992827">
        <w:rPr>
          <w:rStyle w:val="Strong"/>
          <w:sz w:val="22"/>
          <w:szCs w:val="22"/>
          <w:lang w:val="en-GB"/>
        </w:rPr>
        <w:t xml:space="preserve">on Riverbeds in Municipality of </w:t>
      </w:r>
      <w:proofErr w:type="spellStart"/>
      <w:r w:rsidR="00992827">
        <w:rPr>
          <w:rStyle w:val="Strong"/>
          <w:sz w:val="22"/>
          <w:szCs w:val="22"/>
          <w:lang w:val="en-GB"/>
        </w:rPr>
        <w:t>Trgoviste</w:t>
      </w:r>
      <w:proofErr w:type="spellEnd"/>
    </w:p>
    <w:p w:rsidR="005E63ED" w:rsidRPr="0076200F" w:rsidRDefault="00992827" w:rsidP="0076200F">
      <w:pPr>
        <w:jc w:val="center"/>
        <w:rPr>
          <w:rStyle w:val="Strong"/>
          <w:b w:val="0"/>
          <w:sz w:val="22"/>
          <w:szCs w:val="22"/>
          <w:lang w:val="en-GB"/>
        </w:rPr>
      </w:pPr>
      <w:proofErr w:type="spellStart"/>
      <w:r>
        <w:rPr>
          <w:b/>
          <w:sz w:val="22"/>
          <w:szCs w:val="22"/>
          <w:lang w:val="en-GB"/>
        </w:rPr>
        <w:t>Trgoviste</w:t>
      </w:r>
      <w:proofErr w:type="spellEnd"/>
      <w:r w:rsidR="002139C6" w:rsidRPr="00BD63A4">
        <w:rPr>
          <w:sz w:val="22"/>
          <w:szCs w:val="22"/>
          <w:lang w:val="en-GB"/>
        </w:rPr>
        <w:noBreakHyphen/>
      </w:r>
      <w:r w:rsidR="00C55045">
        <w:rPr>
          <w:sz w:val="22"/>
          <w:szCs w:val="22"/>
          <w:lang w:val="en-GB"/>
        </w:rPr>
        <w:t>Serbia</w:t>
      </w:r>
    </w:p>
    <w:p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rsidR="00992827" w:rsidRPr="00992827" w:rsidRDefault="0066207D" w:rsidP="00992827">
      <w:pPr>
        <w:pStyle w:val="PRAGHeading2"/>
        <w:numPr>
          <w:ilvl w:val="0"/>
          <w:numId w:val="0"/>
        </w:numPr>
        <w:ind w:left="284" w:firstLine="436"/>
        <w:rPr>
          <w:b/>
          <w:sz w:val="22"/>
          <w:szCs w:val="22"/>
          <w:lang w:val="en-GB"/>
        </w:rPr>
      </w:pPr>
      <w:r>
        <w:rPr>
          <w:szCs w:val="22"/>
        </w:rPr>
        <w:t>РД-02-29-95/16.05.2019-T05</w:t>
      </w:r>
    </w:p>
    <w:p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rsidR="00A95184" w:rsidRPr="00BD63A4" w:rsidRDefault="00C55045" w:rsidP="00BD63A4">
      <w:pPr>
        <w:pStyle w:val="PRAGHeading2"/>
        <w:numPr>
          <w:ilvl w:val="0"/>
          <w:numId w:val="0"/>
        </w:numPr>
        <w:ind w:left="709"/>
        <w:jc w:val="both"/>
        <w:rPr>
          <w:sz w:val="22"/>
          <w:szCs w:val="22"/>
          <w:lang w:val="en-GB"/>
        </w:rPr>
      </w:pPr>
      <w:r>
        <w:rPr>
          <w:sz w:val="22"/>
          <w:szCs w:val="22"/>
          <w:lang w:val="en-GB"/>
        </w:rPr>
        <w:t>INTERREG IPA CBC Bulgaria - Serbia</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rsidR="002139C6" w:rsidRPr="00BD63A4" w:rsidRDefault="00D275AD" w:rsidP="00992827">
      <w:pPr>
        <w:spacing w:before="240"/>
        <w:ind w:left="720"/>
        <w:jc w:val="both"/>
        <w:rPr>
          <w:sz w:val="22"/>
          <w:szCs w:val="22"/>
          <w:lang w:val="en-GB"/>
        </w:rPr>
      </w:pPr>
      <w:r w:rsidRPr="00BD63A4">
        <w:rPr>
          <w:sz w:val="22"/>
          <w:szCs w:val="22"/>
          <w:lang w:val="en-GB"/>
        </w:rPr>
        <w:t xml:space="preserve">The project is financed by the European Union, in accordance with the rules of </w:t>
      </w:r>
      <w:r w:rsidR="00C55045" w:rsidRPr="00C55045">
        <w:rPr>
          <w:sz w:val="22"/>
          <w:szCs w:val="22"/>
          <w:lang w:val="en-GB"/>
        </w:rPr>
        <w:t>INTERREG IPA CBC Bulgaria - Serbia</w:t>
      </w:r>
      <w:r w:rsidRPr="00BD63A4">
        <w:rPr>
          <w:sz w:val="22"/>
          <w:szCs w:val="22"/>
          <w:lang w:val="en-GB"/>
        </w:rPr>
        <w:t xml:space="preserve"> programme. </w:t>
      </w:r>
    </w:p>
    <w:p w:rsidR="009C65D6" w:rsidRPr="00992827" w:rsidRDefault="002139C6" w:rsidP="00992827">
      <w:pPr>
        <w:pStyle w:val="PRAGHeading2"/>
        <w:jc w:val="both"/>
        <w:rPr>
          <w:b/>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rsidR="006C703D" w:rsidRDefault="00992827" w:rsidP="00C55045">
      <w:pPr>
        <w:snapToGrid w:val="0"/>
        <w:ind w:left="709"/>
        <w:jc w:val="both"/>
        <w:rPr>
          <w:sz w:val="22"/>
          <w:szCs w:val="22"/>
          <w:lang w:val="en-GB"/>
        </w:rPr>
      </w:pPr>
      <w:r>
        <w:rPr>
          <w:sz w:val="22"/>
          <w:szCs w:val="22"/>
          <w:lang w:val="en-US"/>
        </w:rPr>
        <w:t xml:space="preserve">Municipality of </w:t>
      </w:r>
      <w:proofErr w:type="spellStart"/>
      <w:r>
        <w:rPr>
          <w:sz w:val="22"/>
          <w:szCs w:val="22"/>
          <w:lang w:val="en-US"/>
        </w:rPr>
        <w:t>Trgovi</w:t>
      </w:r>
      <w:r w:rsidR="000F036C">
        <w:rPr>
          <w:sz w:val="22"/>
          <w:szCs w:val="22"/>
          <w:lang w:val="en-US"/>
        </w:rPr>
        <w:t>š</w:t>
      </w:r>
      <w:r>
        <w:rPr>
          <w:sz w:val="22"/>
          <w:szCs w:val="22"/>
          <w:lang w:val="en-US"/>
        </w:rPr>
        <w:t>te</w:t>
      </w:r>
      <w:proofErr w:type="spellEnd"/>
    </w:p>
    <w:p w:rsidR="002139C6" w:rsidRPr="00DD2F41" w:rsidRDefault="00347F26">
      <w:pPr>
        <w:ind w:left="360"/>
        <w:jc w:val="center"/>
        <w:rPr>
          <w:rStyle w:val="Strong"/>
          <w:sz w:val="22"/>
          <w:szCs w:val="22"/>
          <w:lang w:val="en-GB"/>
        </w:rPr>
      </w:pPr>
      <w:r>
        <w:rPr>
          <w:noProof/>
        </w:rPr>
        <w:pict w14:anchorId="00DA516E">
          <v:line id="Line 6" o:spid="_x0000_s1029"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" o:allowincell="f" strokecolor="#d4d4d4" strokeweight="1.75pt">
            <v:shadow on="t" origin="-.5,-.5" offset="0,-1pt"/>
          </v:line>
        </w:pict>
      </w:r>
      <w:r w:rsidR="002139C6" w:rsidRPr="00DD2F41">
        <w:rPr>
          <w:rStyle w:val="Strong"/>
          <w:sz w:val="22"/>
          <w:szCs w:val="22"/>
          <w:lang w:val="en-GB"/>
        </w:rPr>
        <w:t>CONTRACT SPECIFICATIONS</w:t>
      </w:r>
    </w:p>
    <w:p w:rsidR="00D62A71" w:rsidRDefault="00D62A71" w:rsidP="00805EFA">
      <w:pPr>
        <w:pStyle w:val="PRAGHeading2"/>
        <w:rPr>
          <w:rStyle w:val="Strong"/>
          <w:sz w:val="22"/>
          <w:szCs w:val="22"/>
          <w:lang w:val="en-GB"/>
        </w:rPr>
      </w:pPr>
      <w:r>
        <w:rPr>
          <w:rStyle w:val="Strong"/>
          <w:sz w:val="22"/>
          <w:szCs w:val="22"/>
          <w:lang w:val="en-GB"/>
        </w:rPr>
        <w:t>Nature of contract</w:t>
      </w:r>
    </w:p>
    <w:p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rsidR="00007BC9" w:rsidRPr="00007BC9" w:rsidRDefault="00007BC9" w:rsidP="000F036C">
      <w:pPr>
        <w:pStyle w:val="PRAGHeading2"/>
        <w:numPr>
          <w:ilvl w:val="0"/>
          <w:numId w:val="0"/>
        </w:numPr>
        <w:ind w:left="709"/>
        <w:jc w:val="both"/>
        <w:rPr>
          <w:sz w:val="22"/>
          <w:szCs w:val="22"/>
          <w:lang w:val="en-GB"/>
        </w:rPr>
      </w:pPr>
      <w:r w:rsidRPr="00007BC9">
        <w:rPr>
          <w:sz w:val="22"/>
          <w:szCs w:val="22"/>
          <w:lang w:val="en-GB"/>
        </w:rPr>
        <w:t xml:space="preserve">The bed of the river </w:t>
      </w:r>
      <w:proofErr w:type="spellStart"/>
      <w:r w:rsidRPr="00007BC9">
        <w:rPr>
          <w:sz w:val="22"/>
          <w:szCs w:val="22"/>
          <w:lang w:val="en-GB"/>
        </w:rPr>
        <w:t>Vucji</w:t>
      </w:r>
      <w:proofErr w:type="spellEnd"/>
      <w:r w:rsidRPr="00007BC9">
        <w:rPr>
          <w:sz w:val="22"/>
          <w:szCs w:val="22"/>
          <w:lang w:val="en-GB"/>
        </w:rPr>
        <w:t xml:space="preserve"> Do is located on a cadastral plot 2025 according to the regulation plan</w:t>
      </w:r>
      <w:r w:rsidR="000F036C">
        <w:rPr>
          <w:sz w:val="22"/>
          <w:szCs w:val="22"/>
          <w:lang w:val="en-GB"/>
        </w:rPr>
        <w:t xml:space="preserve"> </w:t>
      </w:r>
      <w:r w:rsidRPr="00007BC9">
        <w:rPr>
          <w:sz w:val="22"/>
          <w:szCs w:val="22"/>
          <w:lang w:val="en-GB"/>
        </w:rPr>
        <w:t>of the Municipal</w:t>
      </w:r>
      <w:r w:rsidR="000F036C">
        <w:rPr>
          <w:sz w:val="22"/>
          <w:szCs w:val="22"/>
          <w:lang w:val="en-GB"/>
        </w:rPr>
        <w:t>ity of</w:t>
      </w:r>
      <w:r w:rsidRPr="00007BC9">
        <w:rPr>
          <w:sz w:val="22"/>
          <w:szCs w:val="22"/>
          <w:lang w:val="en-GB"/>
        </w:rPr>
        <w:t xml:space="preserve"> </w:t>
      </w:r>
      <w:proofErr w:type="spellStart"/>
      <w:r w:rsidRPr="00007BC9">
        <w:rPr>
          <w:sz w:val="22"/>
          <w:szCs w:val="22"/>
          <w:lang w:val="en-GB"/>
        </w:rPr>
        <w:t>Trgoviste</w:t>
      </w:r>
      <w:proofErr w:type="spellEnd"/>
      <w:r w:rsidRPr="00007BC9">
        <w:rPr>
          <w:sz w:val="22"/>
          <w:szCs w:val="22"/>
          <w:lang w:val="en-GB"/>
        </w:rPr>
        <w:t>. The area of the land where the works are included is 156,40m2. The</w:t>
      </w:r>
      <w:r w:rsidR="000F036C">
        <w:rPr>
          <w:sz w:val="22"/>
          <w:szCs w:val="22"/>
          <w:lang w:val="en-GB"/>
        </w:rPr>
        <w:t xml:space="preserve"> </w:t>
      </w:r>
      <w:r w:rsidRPr="00007BC9">
        <w:rPr>
          <w:sz w:val="22"/>
          <w:szCs w:val="22"/>
          <w:lang w:val="en-GB"/>
        </w:rPr>
        <w:t>whole cross border area is exposed to often flood risks, which endangers the river ecosystem</w:t>
      </w:r>
      <w:r w:rsidR="000F036C">
        <w:rPr>
          <w:sz w:val="22"/>
          <w:szCs w:val="22"/>
          <w:lang w:val="en-GB"/>
        </w:rPr>
        <w:t xml:space="preserve"> </w:t>
      </w:r>
      <w:r w:rsidRPr="00007BC9">
        <w:rPr>
          <w:sz w:val="22"/>
          <w:szCs w:val="22"/>
          <w:lang w:val="en-GB"/>
        </w:rPr>
        <w:t>and surrounding soil and water natural resources. The goal of this project is preservation and restauration of CBC ecosystems through improvement of the quality of river waters and soils.</w:t>
      </w:r>
    </w:p>
    <w:p w:rsidR="00007BC9" w:rsidRPr="00007BC9" w:rsidRDefault="00007BC9" w:rsidP="000F036C">
      <w:pPr>
        <w:pStyle w:val="PRAGHeading2"/>
        <w:numPr>
          <w:ilvl w:val="0"/>
          <w:numId w:val="0"/>
        </w:numPr>
        <w:ind w:left="709"/>
        <w:jc w:val="both"/>
        <w:rPr>
          <w:sz w:val="22"/>
          <w:szCs w:val="22"/>
          <w:lang w:val="en-GB"/>
        </w:rPr>
      </w:pPr>
      <w:r w:rsidRPr="00007BC9">
        <w:rPr>
          <w:sz w:val="22"/>
          <w:szCs w:val="22"/>
          <w:lang w:val="en-GB"/>
        </w:rPr>
        <w:t xml:space="preserve">The bed of the </w:t>
      </w:r>
      <w:proofErr w:type="spellStart"/>
      <w:r w:rsidRPr="00007BC9">
        <w:rPr>
          <w:sz w:val="22"/>
          <w:szCs w:val="22"/>
          <w:lang w:val="en-GB"/>
        </w:rPr>
        <w:t>Prelesjacka</w:t>
      </w:r>
      <w:proofErr w:type="spellEnd"/>
      <w:r w:rsidRPr="00007BC9">
        <w:rPr>
          <w:sz w:val="22"/>
          <w:szCs w:val="22"/>
          <w:lang w:val="en-GB"/>
        </w:rPr>
        <w:t xml:space="preserve"> river is located on a cadastral plot 13416 – </w:t>
      </w:r>
      <w:proofErr w:type="spellStart"/>
      <w:r w:rsidRPr="00007BC9">
        <w:rPr>
          <w:sz w:val="22"/>
          <w:szCs w:val="22"/>
          <w:lang w:val="en-GB"/>
        </w:rPr>
        <w:t>Radovnica</w:t>
      </w:r>
      <w:proofErr w:type="spellEnd"/>
      <w:r w:rsidRPr="00007BC9">
        <w:rPr>
          <w:sz w:val="22"/>
          <w:szCs w:val="22"/>
          <w:lang w:val="en-GB"/>
        </w:rPr>
        <w:t>, according to</w:t>
      </w:r>
      <w:r w:rsidR="000F036C">
        <w:rPr>
          <w:sz w:val="22"/>
          <w:szCs w:val="22"/>
          <w:lang w:val="en-GB"/>
        </w:rPr>
        <w:t xml:space="preserve"> </w:t>
      </w:r>
      <w:r w:rsidRPr="00007BC9">
        <w:rPr>
          <w:sz w:val="22"/>
          <w:szCs w:val="22"/>
          <w:lang w:val="en-GB"/>
        </w:rPr>
        <w:t>the regulation plan of the Municipal</w:t>
      </w:r>
      <w:r w:rsidR="000F036C">
        <w:rPr>
          <w:sz w:val="22"/>
          <w:szCs w:val="22"/>
          <w:lang w:val="en-GB"/>
        </w:rPr>
        <w:t>ity of</w:t>
      </w:r>
      <w:r w:rsidRPr="00007BC9">
        <w:rPr>
          <w:sz w:val="22"/>
          <w:szCs w:val="22"/>
          <w:lang w:val="en-GB"/>
        </w:rPr>
        <w:t xml:space="preserve"> </w:t>
      </w:r>
      <w:proofErr w:type="spellStart"/>
      <w:r w:rsidRPr="00007BC9">
        <w:rPr>
          <w:sz w:val="22"/>
          <w:szCs w:val="22"/>
          <w:lang w:val="en-GB"/>
        </w:rPr>
        <w:t>Trgovi</w:t>
      </w:r>
      <w:r w:rsidR="000F036C">
        <w:rPr>
          <w:sz w:val="22"/>
          <w:szCs w:val="22"/>
          <w:lang w:val="en-GB"/>
        </w:rPr>
        <w:t>š</w:t>
      </w:r>
      <w:r w:rsidRPr="00007BC9">
        <w:rPr>
          <w:sz w:val="22"/>
          <w:szCs w:val="22"/>
          <w:lang w:val="en-GB"/>
        </w:rPr>
        <w:t>te</w:t>
      </w:r>
      <w:proofErr w:type="spellEnd"/>
      <w:r w:rsidRPr="00007BC9">
        <w:rPr>
          <w:sz w:val="22"/>
          <w:szCs w:val="22"/>
          <w:lang w:val="en-GB"/>
        </w:rPr>
        <w:t>. The area of the land where the works are</w:t>
      </w:r>
      <w:r w:rsidR="000F036C">
        <w:rPr>
          <w:sz w:val="22"/>
          <w:szCs w:val="22"/>
          <w:lang w:val="en-GB"/>
        </w:rPr>
        <w:t xml:space="preserve"> </w:t>
      </w:r>
      <w:r w:rsidRPr="00007BC9">
        <w:rPr>
          <w:sz w:val="22"/>
          <w:szCs w:val="22"/>
          <w:lang w:val="en-GB"/>
        </w:rPr>
        <w:t>included is 289,00m2. The whole cross border area is affected by often flood risks, which</w:t>
      </w:r>
      <w:r w:rsidR="000F036C">
        <w:rPr>
          <w:sz w:val="22"/>
          <w:szCs w:val="22"/>
          <w:lang w:val="en-GB"/>
        </w:rPr>
        <w:t xml:space="preserve"> </w:t>
      </w:r>
      <w:r w:rsidRPr="00007BC9">
        <w:rPr>
          <w:sz w:val="22"/>
          <w:szCs w:val="22"/>
          <w:lang w:val="en-GB"/>
        </w:rPr>
        <w:t>endangers the river ecosystem and surrounding soil and water natural resources. The goal of</w:t>
      </w:r>
      <w:r w:rsidR="000F036C">
        <w:rPr>
          <w:sz w:val="22"/>
          <w:szCs w:val="22"/>
          <w:lang w:val="en-GB"/>
        </w:rPr>
        <w:t xml:space="preserve"> </w:t>
      </w:r>
      <w:r w:rsidRPr="00007BC9">
        <w:rPr>
          <w:sz w:val="22"/>
          <w:szCs w:val="22"/>
          <w:lang w:val="en-GB"/>
        </w:rPr>
        <w:t>this project is preservation and restauration of CBC ecosystems through improvement of the</w:t>
      </w:r>
      <w:r w:rsidR="000F036C">
        <w:rPr>
          <w:sz w:val="22"/>
          <w:szCs w:val="22"/>
          <w:lang w:val="en-GB"/>
        </w:rPr>
        <w:t xml:space="preserve"> </w:t>
      </w:r>
      <w:r w:rsidRPr="00007BC9">
        <w:rPr>
          <w:sz w:val="22"/>
          <w:szCs w:val="22"/>
          <w:lang w:val="en-GB"/>
        </w:rPr>
        <w:t>quality of river waters and soils.</w:t>
      </w:r>
    </w:p>
    <w:p w:rsidR="00007BC9" w:rsidRDefault="00007BC9" w:rsidP="000F036C">
      <w:pPr>
        <w:pStyle w:val="PRAGHeading2"/>
        <w:numPr>
          <w:ilvl w:val="0"/>
          <w:numId w:val="0"/>
        </w:numPr>
        <w:ind w:left="709"/>
        <w:jc w:val="both"/>
        <w:rPr>
          <w:sz w:val="22"/>
          <w:szCs w:val="22"/>
          <w:lang w:val="en-GB"/>
        </w:rPr>
      </w:pPr>
      <w:r w:rsidRPr="00007BC9">
        <w:rPr>
          <w:sz w:val="22"/>
          <w:szCs w:val="22"/>
          <w:lang w:val="en-GB"/>
        </w:rPr>
        <w:t xml:space="preserve">The bed of the </w:t>
      </w:r>
      <w:proofErr w:type="spellStart"/>
      <w:r w:rsidRPr="00007BC9">
        <w:rPr>
          <w:sz w:val="22"/>
          <w:szCs w:val="22"/>
          <w:lang w:val="en-GB"/>
        </w:rPr>
        <w:t>Padiski</w:t>
      </w:r>
      <w:proofErr w:type="spellEnd"/>
      <w:r w:rsidRPr="00007BC9">
        <w:rPr>
          <w:sz w:val="22"/>
          <w:szCs w:val="22"/>
          <w:lang w:val="en-GB"/>
        </w:rPr>
        <w:t xml:space="preserve"> stream is located on a cadastral plot 2896, 6232 – </w:t>
      </w:r>
      <w:proofErr w:type="spellStart"/>
      <w:r w:rsidRPr="00007BC9">
        <w:rPr>
          <w:sz w:val="22"/>
          <w:szCs w:val="22"/>
          <w:lang w:val="en-GB"/>
        </w:rPr>
        <w:t>Kozji</w:t>
      </w:r>
      <w:proofErr w:type="spellEnd"/>
      <w:r w:rsidRPr="00007BC9">
        <w:rPr>
          <w:sz w:val="22"/>
          <w:szCs w:val="22"/>
          <w:lang w:val="en-GB"/>
        </w:rPr>
        <w:t xml:space="preserve"> </w:t>
      </w:r>
      <w:proofErr w:type="spellStart"/>
      <w:r w:rsidRPr="00007BC9">
        <w:rPr>
          <w:sz w:val="22"/>
          <w:szCs w:val="22"/>
          <w:lang w:val="en-GB"/>
        </w:rPr>
        <w:t>Dol</w:t>
      </w:r>
      <w:proofErr w:type="spellEnd"/>
      <w:r w:rsidRPr="00007BC9">
        <w:rPr>
          <w:sz w:val="22"/>
          <w:szCs w:val="22"/>
          <w:lang w:val="en-GB"/>
        </w:rPr>
        <w:t>, according to</w:t>
      </w:r>
      <w:r w:rsidR="000F036C">
        <w:rPr>
          <w:sz w:val="22"/>
          <w:szCs w:val="22"/>
          <w:lang w:val="en-GB"/>
        </w:rPr>
        <w:t xml:space="preserve"> </w:t>
      </w:r>
      <w:r w:rsidRPr="00007BC9">
        <w:rPr>
          <w:sz w:val="22"/>
          <w:szCs w:val="22"/>
          <w:lang w:val="en-GB"/>
        </w:rPr>
        <w:t>the regulation plan of the Municipal</w:t>
      </w:r>
      <w:r w:rsidR="000F036C">
        <w:rPr>
          <w:sz w:val="22"/>
          <w:szCs w:val="22"/>
          <w:lang w:val="en-GB"/>
        </w:rPr>
        <w:t>ity of</w:t>
      </w:r>
      <w:r w:rsidRPr="00007BC9">
        <w:rPr>
          <w:sz w:val="22"/>
          <w:szCs w:val="22"/>
          <w:lang w:val="en-GB"/>
        </w:rPr>
        <w:t xml:space="preserve"> </w:t>
      </w:r>
      <w:proofErr w:type="spellStart"/>
      <w:r w:rsidRPr="00007BC9">
        <w:rPr>
          <w:sz w:val="22"/>
          <w:szCs w:val="22"/>
          <w:lang w:val="en-GB"/>
        </w:rPr>
        <w:t>Trgovi</w:t>
      </w:r>
      <w:r w:rsidR="000F036C">
        <w:rPr>
          <w:sz w:val="22"/>
          <w:szCs w:val="22"/>
          <w:lang w:val="en-GB"/>
        </w:rPr>
        <w:t>š</w:t>
      </w:r>
      <w:r w:rsidRPr="00007BC9">
        <w:rPr>
          <w:sz w:val="22"/>
          <w:szCs w:val="22"/>
          <w:lang w:val="en-GB"/>
        </w:rPr>
        <w:t>te</w:t>
      </w:r>
      <w:proofErr w:type="spellEnd"/>
      <w:r w:rsidRPr="00007BC9">
        <w:rPr>
          <w:sz w:val="22"/>
          <w:szCs w:val="22"/>
          <w:lang w:val="en-GB"/>
        </w:rPr>
        <w:t>. The area of the land where the works are</w:t>
      </w:r>
      <w:r w:rsidR="000F036C">
        <w:rPr>
          <w:sz w:val="22"/>
          <w:szCs w:val="22"/>
          <w:lang w:val="en-GB"/>
        </w:rPr>
        <w:t xml:space="preserve"> </w:t>
      </w:r>
      <w:r w:rsidRPr="00007BC9">
        <w:rPr>
          <w:sz w:val="22"/>
          <w:szCs w:val="22"/>
          <w:lang w:val="en-GB"/>
        </w:rPr>
        <w:t>included is 204,00m2. The whole cross border area is exposed to often flood risks, which</w:t>
      </w:r>
      <w:r w:rsidR="000F036C">
        <w:rPr>
          <w:sz w:val="22"/>
          <w:szCs w:val="22"/>
          <w:lang w:val="en-GB"/>
        </w:rPr>
        <w:t xml:space="preserve"> </w:t>
      </w:r>
      <w:r w:rsidRPr="00007BC9">
        <w:rPr>
          <w:sz w:val="22"/>
          <w:szCs w:val="22"/>
          <w:lang w:val="en-GB"/>
        </w:rPr>
        <w:t>threaten the river ecosystem and surrounding soil and water natural resources. The goal of this</w:t>
      </w:r>
      <w:r w:rsidR="000F036C">
        <w:rPr>
          <w:sz w:val="22"/>
          <w:szCs w:val="22"/>
          <w:lang w:val="en-GB"/>
        </w:rPr>
        <w:t xml:space="preserve"> </w:t>
      </w:r>
      <w:r w:rsidRPr="00007BC9">
        <w:rPr>
          <w:sz w:val="22"/>
          <w:szCs w:val="22"/>
          <w:lang w:val="en-GB"/>
        </w:rPr>
        <w:t>project is preservation and restauration of CBC ecosystems through improvement of the quality</w:t>
      </w:r>
      <w:r w:rsidR="000F036C">
        <w:rPr>
          <w:sz w:val="22"/>
          <w:szCs w:val="22"/>
          <w:lang w:val="en-GB"/>
        </w:rPr>
        <w:t xml:space="preserve"> </w:t>
      </w:r>
      <w:r w:rsidRPr="00007BC9">
        <w:rPr>
          <w:sz w:val="22"/>
          <w:szCs w:val="22"/>
          <w:lang w:val="en-GB"/>
        </w:rPr>
        <w:t>of river waters and soils.</w:t>
      </w:r>
    </w:p>
    <w:p w:rsidR="00007BC9" w:rsidRPr="00007BC9" w:rsidRDefault="00007BC9" w:rsidP="000F036C">
      <w:pPr>
        <w:pStyle w:val="PRAGHeading2"/>
        <w:numPr>
          <w:ilvl w:val="0"/>
          <w:numId w:val="0"/>
        </w:numPr>
        <w:ind w:left="709"/>
        <w:jc w:val="both"/>
        <w:rPr>
          <w:sz w:val="22"/>
          <w:szCs w:val="22"/>
          <w:lang w:val="en-GB"/>
        </w:rPr>
      </w:pPr>
      <w:r w:rsidRPr="00007BC9">
        <w:rPr>
          <w:sz w:val="22"/>
          <w:szCs w:val="22"/>
          <w:lang w:val="en-GB"/>
        </w:rPr>
        <w:t xml:space="preserve">The bed of the </w:t>
      </w:r>
      <w:proofErr w:type="spellStart"/>
      <w:r w:rsidRPr="00007BC9">
        <w:rPr>
          <w:sz w:val="22"/>
          <w:szCs w:val="22"/>
          <w:lang w:val="en-GB"/>
        </w:rPr>
        <w:t>Ribna</w:t>
      </w:r>
      <w:proofErr w:type="spellEnd"/>
      <w:r w:rsidRPr="00007BC9">
        <w:rPr>
          <w:sz w:val="22"/>
          <w:szCs w:val="22"/>
          <w:lang w:val="en-GB"/>
        </w:rPr>
        <w:t xml:space="preserve"> river is located on a cadastral plot 11230 – </w:t>
      </w:r>
      <w:proofErr w:type="spellStart"/>
      <w:r w:rsidRPr="00007BC9">
        <w:rPr>
          <w:sz w:val="22"/>
          <w:szCs w:val="22"/>
          <w:lang w:val="en-GB"/>
        </w:rPr>
        <w:t>Donji</w:t>
      </w:r>
      <w:proofErr w:type="spellEnd"/>
      <w:r w:rsidRPr="00007BC9">
        <w:rPr>
          <w:sz w:val="22"/>
          <w:szCs w:val="22"/>
          <w:lang w:val="en-GB"/>
        </w:rPr>
        <w:t xml:space="preserve"> </w:t>
      </w:r>
      <w:proofErr w:type="spellStart"/>
      <w:r w:rsidRPr="00007BC9">
        <w:rPr>
          <w:sz w:val="22"/>
          <w:szCs w:val="22"/>
          <w:lang w:val="en-GB"/>
        </w:rPr>
        <w:t>Stajevac</w:t>
      </w:r>
      <w:proofErr w:type="spellEnd"/>
      <w:r w:rsidRPr="00007BC9">
        <w:rPr>
          <w:sz w:val="22"/>
          <w:szCs w:val="22"/>
          <w:lang w:val="en-GB"/>
        </w:rPr>
        <w:t>, according to the</w:t>
      </w:r>
      <w:r w:rsidR="000F036C">
        <w:rPr>
          <w:sz w:val="22"/>
          <w:szCs w:val="22"/>
          <w:lang w:val="en-GB"/>
        </w:rPr>
        <w:t xml:space="preserve"> </w:t>
      </w:r>
      <w:r w:rsidRPr="00007BC9">
        <w:rPr>
          <w:sz w:val="22"/>
          <w:szCs w:val="22"/>
          <w:lang w:val="en-GB"/>
        </w:rPr>
        <w:t xml:space="preserve">regulation plan of the Municipal </w:t>
      </w:r>
      <w:proofErr w:type="spellStart"/>
      <w:r w:rsidRPr="00007BC9">
        <w:rPr>
          <w:sz w:val="22"/>
          <w:szCs w:val="22"/>
          <w:lang w:val="en-GB"/>
        </w:rPr>
        <w:t>Trgoviste</w:t>
      </w:r>
      <w:proofErr w:type="spellEnd"/>
      <w:r w:rsidRPr="00007BC9">
        <w:rPr>
          <w:sz w:val="22"/>
          <w:szCs w:val="22"/>
          <w:lang w:val="en-GB"/>
        </w:rPr>
        <w:t>. The area of the land where the works are included is</w:t>
      </w:r>
      <w:r w:rsidR="000F036C">
        <w:rPr>
          <w:sz w:val="22"/>
          <w:szCs w:val="22"/>
          <w:lang w:val="en-GB"/>
        </w:rPr>
        <w:t xml:space="preserve"> </w:t>
      </w:r>
      <w:r w:rsidRPr="00007BC9">
        <w:rPr>
          <w:sz w:val="22"/>
          <w:szCs w:val="22"/>
          <w:lang w:val="en-GB"/>
        </w:rPr>
        <w:t>182,00m2. The whole cross border area is exposed to often flood risks, which endangers the</w:t>
      </w:r>
      <w:r w:rsidR="000F036C">
        <w:rPr>
          <w:sz w:val="22"/>
          <w:szCs w:val="22"/>
          <w:lang w:val="en-GB"/>
        </w:rPr>
        <w:t xml:space="preserve"> </w:t>
      </w:r>
      <w:r w:rsidRPr="00007BC9">
        <w:rPr>
          <w:sz w:val="22"/>
          <w:szCs w:val="22"/>
          <w:lang w:val="en-GB"/>
        </w:rPr>
        <w:t>river ecosystem and surrounding soil and water natural resources. The goal of this project is</w:t>
      </w:r>
      <w:r w:rsidR="000F036C">
        <w:rPr>
          <w:sz w:val="22"/>
          <w:szCs w:val="22"/>
          <w:lang w:val="en-GB"/>
        </w:rPr>
        <w:t xml:space="preserve"> </w:t>
      </w:r>
      <w:r w:rsidRPr="00007BC9">
        <w:rPr>
          <w:sz w:val="22"/>
          <w:szCs w:val="22"/>
          <w:lang w:val="en-GB"/>
        </w:rPr>
        <w:t>preservation and restauration of CBC ecosystems through improvement of the quality of river</w:t>
      </w:r>
      <w:r w:rsidR="000F036C">
        <w:rPr>
          <w:sz w:val="22"/>
          <w:szCs w:val="22"/>
          <w:lang w:val="en-GB"/>
        </w:rPr>
        <w:t xml:space="preserve"> </w:t>
      </w:r>
      <w:r w:rsidRPr="00007BC9">
        <w:rPr>
          <w:sz w:val="22"/>
          <w:szCs w:val="22"/>
          <w:lang w:val="en-GB"/>
        </w:rPr>
        <w:t>waters and soils.</w:t>
      </w:r>
    </w:p>
    <w:p w:rsidR="00B24E1F" w:rsidRPr="00007BC9" w:rsidRDefault="00B24E1F" w:rsidP="00007BC9">
      <w:pPr>
        <w:pStyle w:val="PRAGHeading2"/>
        <w:numPr>
          <w:ilvl w:val="0"/>
          <w:numId w:val="46"/>
        </w:numPr>
        <w:rPr>
          <w:rStyle w:val="Strong"/>
          <w:sz w:val="22"/>
          <w:szCs w:val="22"/>
          <w:lang w:val="en-GB"/>
        </w:rPr>
      </w:pPr>
      <w:r w:rsidRPr="00007BC9">
        <w:rPr>
          <w:rStyle w:val="Strong"/>
          <w:sz w:val="22"/>
          <w:szCs w:val="22"/>
          <w:lang w:val="en-GB"/>
        </w:rPr>
        <w:lastRenderedPageBreak/>
        <w:t>Provisional commencement date of the contract</w:t>
      </w:r>
    </w:p>
    <w:p w:rsidR="00B24E1F" w:rsidRPr="002E09EF" w:rsidRDefault="000F036C" w:rsidP="00B24E1F">
      <w:pPr>
        <w:ind w:left="709"/>
        <w:rPr>
          <w:sz w:val="22"/>
          <w:szCs w:val="22"/>
          <w:lang w:val="en-GB"/>
        </w:rPr>
      </w:pPr>
      <w:r>
        <w:rPr>
          <w:sz w:val="22"/>
          <w:szCs w:val="22"/>
          <w:lang w:val="en-GB"/>
        </w:rPr>
        <w:t>07</w:t>
      </w:r>
      <w:r w:rsidR="00FD1A40">
        <w:rPr>
          <w:sz w:val="22"/>
          <w:szCs w:val="22"/>
          <w:lang w:val="en-GB"/>
        </w:rPr>
        <w:t>.0</w:t>
      </w:r>
      <w:r>
        <w:rPr>
          <w:sz w:val="22"/>
          <w:szCs w:val="22"/>
          <w:lang w:val="en-GB"/>
        </w:rPr>
        <w:t>4</w:t>
      </w:r>
      <w:r w:rsidR="00FD1A40">
        <w:rPr>
          <w:sz w:val="22"/>
          <w:szCs w:val="22"/>
          <w:lang w:val="en-GB"/>
        </w:rPr>
        <w:t>.2020.</w:t>
      </w:r>
    </w:p>
    <w:p w:rsidR="002E09EF" w:rsidRPr="002E09EF" w:rsidRDefault="002E09EF" w:rsidP="002E09EF">
      <w:pPr>
        <w:pStyle w:val="PRAGHeading2"/>
        <w:rPr>
          <w:rStyle w:val="Strong"/>
          <w:b w:val="0"/>
          <w:sz w:val="22"/>
          <w:szCs w:val="22"/>
          <w:lang w:val="en-GB"/>
        </w:rPr>
      </w:pPr>
      <w:r w:rsidRPr="000F036C">
        <w:rPr>
          <w:rStyle w:val="Strong"/>
          <w:sz w:val="22"/>
          <w:szCs w:val="22"/>
          <w:lang w:val="en-GB"/>
        </w:rPr>
        <w:t>P</w:t>
      </w:r>
      <w:r w:rsidRPr="002E09EF">
        <w:rPr>
          <w:b/>
          <w:sz w:val="22"/>
          <w:szCs w:val="22"/>
          <w:lang w:val="en-GB"/>
        </w:rPr>
        <w:t>eriod of implementation of tasks</w:t>
      </w:r>
    </w:p>
    <w:p w:rsidR="002E09EF" w:rsidRPr="00177AE7" w:rsidRDefault="004F46CC" w:rsidP="002E09EF">
      <w:pPr>
        <w:ind w:left="709"/>
        <w:rPr>
          <w:sz w:val="22"/>
          <w:szCs w:val="22"/>
          <w:lang w:val="en-GB"/>
        </w:rPr>
      </w:pPr>
      <w:r>
        <w:rPr>
          <w:sz w:val="22"/>
          <w:szCs w:val="22"/>
          <w:lang w:val="en-GB"/>
        </w:rPr>
        <w:t>9</w:t>
      </w:r>
      <w:r w:rsidR="00A035AF" w:rsidRPr="00177AE7">
        <w:rPr>
          <w:sz w:val="22"/>
          <w:szCs w:val="22"/>
          <w:lang w:val="en-GB"/>
        </w:rPr>
        <w:t xml:space="preserve"> months</w:t>
      </w:r>
    </w:p>
    <w:p w:rsidR="00B24E1F" w:rsidRPr="002E09EF" w:rsidRDefault="00B24E1F" w:rsidP="00D62A71">
      <w:pPr>
        <w:ind w:left="709"/>
        <w:rPr>
          <w:sz w:val="22"/>
          <w:szCs w:val="22"/>
          <w:lang w:val="en-GB"/>
        </w:rPr>
      </w:pPr>
    </w:p>
    <w:p w:rsidR="002139C6" w:rsidRPr="00DD2F41" w:rsidRDefault="00347F26">
      <w:pPr>
        <w:ind w:left="360"/>
        <w:jc w:val="center"/>
        <w:rPr>
          <w:rStyle w:val="Strong"/>
          <w:sz w:val="22"/>
          <w:szCs w:val="22"/>
          <w:lang w:val="en-GB"/>
        </w:rPr>
      </w:pPr>
      <w:r>
        <w:rPr>
          <w:noProof/>
        </w:rPr>
        <w:pict w14:anchorId="4CC0DD69">
          <v:line id="Line 5" o:spid="_x0000_s1028"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" o:allowincell="f" strokecolor="#d4d4d4" strokeweight="1.75pt">
            <v:shadow on="t" origin="-.5,-.5" offset="0,-1pt"/>
          </v:line>
        </w:pict>
      </w:r>
      <w:r w:rsidR="002139C6" w:rsidRPr="00DD2F41">
        <w:rPr>
          <w:rStyle w:val="Strong"/>
          <w:sz w:val="22"/>
          <w:szCs w:val="22"/>
          <w:lang w:val="en-GB"/>
        </w:rPr>
        <w:t>TERMS OF PARTICIPATION</w:t>
      </w:r>
    </w:p>
    <w:p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rsidR="000158F3"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A91345">
        <w:rPr>
          <w:sz w:val="22"/>
          <w:szCs w:val="22"/>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rsidR="001D5D4B" w:rsidRPr="00C12E27" w:rsidRDefault="001D5D4B" w:rsidP="006D28BB">
      <w:pPr>
        <w:widowControl/>
        <w:spacing w:before="0" w:after="0"/>
        <w:ind w:left="709"/>
        <w:jc w:val="both"/>
        <w:rPr>
          <w:rFonts w:eastAsia="Calibri"/>
          <w:i/>
          <w:snapToGrid/>
          <w:sz w:val="22"/>
          <w:szCs w:val="22"/>
          <w:lang w:val="en-GB"/>
        </w:rPr>
      </w:pPr>
      <w:r w:rsidRPr="00C12E27">
        <w:rPr>
          <w:rFonts w:eastAsia="Calibri"/>
          <w:snapToGrid/>
          <w:sz w:val="22"/>
          <w:szCs w:val="22"/>
          <w:lang w:val="en-GB"/>
        </w:rPr>
        <w:t>Please</w:t>
      </w:r>
      <w:r w:rsidR="00A91345">
        <w:rPr>
          <w:rFonts w:eastAsia="Calibri"/>
          <w:snapToGrid/>
          <w:sz w:val="22"/>
          <w:szCs w:val="22"/>
          <w:lang w:val="en-GB"/>
        </w:rPr>
        <w:t xml:space="preserve"> </w:t>
      </w:r>
      <w:r w:rsidRPr="00C12E27">
        <w:rPr>
          <w:rFonts w:eastAsia="Calibri"/>
          <w:snapToGrid/>
          <w:sz w:val="22"/>
          <w:szCs w:val="22"/>
          <w:lang w:val="en-GB"/>
        </w:rPr>
        <w:t>be</w:t>
      </w:r>
      <w:r w:rsidR="00A91345">
        <w:rPr>
          <w:rFonts w:eastAsia="Calibri"/>
          <w:snapToGrid/>
          <w:sz w:val="22"/>
          <w:szCs w:val="22"/>
          <w:lang w:val="en-GB"/>
        </w:rPr>
        <w:t xml:space="preserve"> </w:t>
      </w:r>
      <w:r w:rsidRPr="00C12E27">
        <w:rPr>
          <w:rFonts w:eastAsia="Calibri"/>
          <w:snapToGrid/>
          <w:sz w:val="22"/>
          <w:szCs w:val="22"/>
          <w:lang w:val="en-GB"/>
        </w:rPr>
        <w:t>aware that after the United Kingdom's withdrawal from the EU, the rules of access to EU procurement procedures of economic operators established in third countries and of goods originating from third countries</w:t>
      </w:r>
      <w:r w:rsidRPr="00C12E27">
        <w:rPr>
          <w:rFonts w:eastAsia="Calibri"/>
          <w:snapToGrid/>
          <w:sz w:val="22"/>
          <w:szCs w:val="22"/>
          <w:vertAlign w:val="superscript"/>
          <w:lang w:val="en-GB"/>
        </w:rPr>
        <w:t>1</w:t>
      </w:r>
      <w:r w:rsidRPr="00C12E27">
        <w:rPr>
          <w:rFonts w:eastAsia="Calibri"/>
          <w:snapToGrid/>
          <w:sz w:val="22"/>
          <w:szCs w:val="22"/>
          <w:lang w:val="en-GB"/>
        </w:rPr>
        <w:t xml:space="preserve"> will apply to candidates or tenderers from the United Kingdom, and to all candidates or tenderers proposing goods originating</w:t>
      </w:r>
      <w:r w:rsidRPr="00C12E27">
        <w:rPr>
          <w:rFonts w:eastAsia="Calibri"/>
          <w:snapToGrid/>
          <w:sz w:val="22"/>
          <w:szCs w:val="22"/>
          <w:vertAlign w:val="superscript"/>
          <w:lang w:val="en-GB"/>
        </w:rPr>
        <w:t>1</w:t>
      </w:r>
      <w:r w:rsidRPr="00C12E27">
        <w:rPr>
          <w:rFonts w:eastAsia="Calibri"/>
          <w:snapToGrid/>
          <w:sz w:val="22"/>
          <w:szCs w:val="22"/>
          <w:lang w:val="en-GB"/>
        </w:rPr>
        <w:t xml:space="preserve"> from the United Kingdom depending on the outcome of negotiations. In case such access is not provided by legal provisions in force at the time of the contract award, candidates or tenderers from the United Kingdom, and candidates or tenderers proposing goods originating</w:t>
      </w:r>
      <w:r w:rsidRPr="00C12E27">
        <w:rPr>
          <w:rFonts w:eastAsia="Calibri"/>
          <w:snapToGrid/>
          <w:sz w:val="22"/>
          <w:szCs w:val="22"/>
          <w:vertAlign w:val="superscript"/>
          <w:lang w:val="en-GB"/>
        </w:rPr>
        <w:t>1</w:t>
      </w:r>
      <w:r w:rsidRPr="00C12E27">
        <w:rPr>
          <w:rFonts w:eastAsia="Calibri"/>
          <w:snapToGrid/>
          <w:sz w:val="22"/>
          <w:szCs w:val="22"/>
          <w:lang w:val="en-GB"/>
        </w:rPr>
        <w:t xml:space="preserve"> from the United Kingdom could be rejected from the procurement procedure</w:t>
      </w:r>
      <w:r w:rsidRPr="00C12E27">
        <w:rPr>
          <w:rFonts w:eastAsia="Calibri"/>
          <w:i/>
          <w:snapToGrid/>
          <w:sz w:val="22"/>
          <w:szCs w:val="22"/>
          <w:lang w:val="en-GB"/>
        </w:rPr>
        <w:t>.</w:t>
      </w:r>
    </w:p>
    <w:p w:rsidR="001D5D4B" w:rsidRPr="00C12E27" w:rsidRDefault="001D5D4B" w:rsidP="001D5D4B">
      <w:pPr>
        <w:widowControl/>
        <w:tabs>
          <w:tab w:val="left" w:pos="5850"/>
        </w:tabs>
        <w:spacing w:before="0" w:after="0"/>
        <w:ind w:left="426"/>
        <w:jc w:val="both"/>
        <w:rPr>
          <w:rFonts w:eastAsia="Calibri"/>
          <w:i/>
          <w:snapToGrid/>
          <w:szCs w:val="24"/>
          <w:lang w:val="en-GB"/>
        </w:rPr>
      </w:pPr>
      <w:r w:rsidRPr="00C12E27">
        <w:rPr>
          <w:rFonts w:eastAsia="Calibri"/>
          <w:i/>
          <w:snapToGrid/>
          <w:szCs w:val="24"/>
          <w:lang w:val="en-GB"/>
        </w:rPr>
        <w:tab/>
      </w:r>
    </w:p>
    <w:p w:rsidR="001D5D4B" w:rsidRPr="00C12E27" w:rsidRDefault="001D5D4B" w:rsidP="006D28BB">
      <w:pPr>
        <w:widowControl/>
        <w:spacing w:before="0" w:after="0"/>
        <w:ind w:left="709"/>
        <w:jc w:val="both"/>
        <w:rPr>
          <w:rFonts w:eastAsia="Calibri"/>
          <w:snapToGrid/>
          <w:sz w:val="18"/>
          <w:szCs w:val="18"/>
          <w:lang w:val="en-GB"/>
        </w:rPr>
      </w:pPr>
      <w:r w:rsidRPr="00C12E27">
        <w:rPr>
          <w:rFonts w:eastAsia="Calibri"/>
          <w:snapToGrid/>
          <w:sz w:val="18"/>
          <w:szCs w:val="18"/>
          <w:vertAlign w:val="superscript"/>
          <w:lang w:val="en-GB"/>
        </w:rPr>
        <w:t>1</w:t>
      </w:r>
      <w:r w:rsidRPr="00C12E27">
        <w:rPr>
          <w:rFonts w:eastAsia="Calibri"/>
          <w:snapToGrid/>
          <w:sz w:val="18"/>
          <w:szCs w:val="18"/>
          <w:lang w:val="en-GB"/>
        </w:rPr>
        <w:t xml:space="preserve">However, they may originate from any country when the amount of the supplies to be purchased is below </w:t>
      </w:r>
      <w:r w:rsidR="00391F9F" w:rsidRPr="00C12E27">
        <w:rPr>
          <w:rFonts w:eastAsia="Calibri"/>
          <w:snapToGrid/>
          <w:sz w:val="18"/>
          <w:szCs w:val="18"/>
          <w:lang w:val="en-GB"/>
        </w:rPr>
        <w:t>EUR </w:t>
      </w:r>
      <w:r w:rsidRPr="00C12E27">
        <w:rPr>
          <w:rFonts w:eastAsia="Calibri"/>
          <w:snapToGrid/>
          <w:sz w:val="18"/>
          <w:szCs w:val="18"/>
          <w:lang w:val="en-GB"/>
        </w:rPr>
        <w:t xml:space="preserve">100 000. </w:t>
      </w:r>
    </w:p>
    <w:p w:rsidR="001D5D4B" w:rsidRPr="00DD6316" w:rsidRDefault="001D5D4B" w:rsidP="00BD63A4">
      <w:pPr>
        <w:pStyle w:val="PRAGHeading2"/>
        <w:numPr>
          <w:ilvl w:val="0"/>
          <w:numId w:val="0"/>
        </w:numPr>
        <w:ind w:left="709"/>
        <w:jc w:val="both"/>
        <w:rPr>
          <w:sz w:val="22"/>
          <w:szCs w:val="22"/>
          <w:lang w:val="en-GB"/>
        </w:rPr>
      </w:pPr>
    </w:p>
    <w:p w:rsidR="002139C6" w:rsidRPr="00B24E1F" w:rsidRDefault="00B24E1F" w:rsidP="0076200F">
      <w:pPr>
        <w:pStyle w:val="PRAGHeading2"/>
        <w:keepNext/>
        <w:keepLines/>
        <w:jc w:val="both"/>
        <w:rPr>
          <w:rStyle w:val="Strong"/>
          <w:sz w:val="22"/>
          <w:szCs w:val="22"/>
          <w:lang w:val="en-GB"/>
        </w:rPr>
      </w:pPr>
      <w:bookmarkStart w:id="0" w:name="_DV_M201"/>
      <w:bookmarkEnd w:id="0"/>
      <w:r w:rsidRPr="00B24E1F">
        <w:rPr>
          <w:rStyle w:val="Strong"/>
          <w:sz w:val="22"/>
          <w:szCs w:val="22"/>
          <w:lang w:val="en-GB"/>
        </w:rPr>
        <w:t>Subcontracting</w:t>
      </w:r>
    </w:p>
    <w:p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p>
    <w:p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rsidR="003720EC" w:rsidRDefault="003720EC" w:rsidP="0076200F">
      <w:pPr>
        <w:keepNext/>
        <w:keepLines/>
        <w:ind w:left="709"/>
        <w:jc w:val="both"/>
        <w:rPr>
          <w:sz w:val="22"/>
          <w:szCs w:val="22"/>
          <w:lang w:val="en-GB"/>
        </w:rPr>
      </w:pPr>
      <w:r w:rsidRPr="003720EC">
        <w:rPr>
          <w:sz w:val="22"/>
          <w:szCs w:val="22"/>
          <w:lang w:val="en-GB"/>
        </w:rPr>
        <w:lastRenderedPageBreak/>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A91345">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rsidR="00EE2A34"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00A91345">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A91345">
        <w:rPr>
          <w:sz w:val="22"/>
          <w:szCs w:val="22"/>
          <w:lang w:val="en-GB"/>
        </w:rPr>
        <w:t xml:space="preserve"> </w:t>
      </w:r>
      <w:r w:rsidRPr="00805EFA">
        <w:rPr>
          <w:sz w:val="22"/>
          <w:szCs w:val="22"/>
          <w:lang w:val="en-GB"/>
        </w:rPr>
        <w:t>submit a tender for a variant solution in addition to their tender for the works required in the tender dossier.</w:t>
      </w:r>
    </w:p>
    <w:p w:rsidR="0065167B" w:rsidRPr="00814B2F" w:rsidRDefault="0065167B" w:rsidP="0065167B">
      <w:pPr>
        <w:pStyle w:val="PRAGHeading2"/>
        <w:rPr>
          <w:rStyle w:val="Strong"/>
          <w:sz w:val="22"/>
          <w:szCs w:val="22"/>
          <w:lang w:val="en-GB"/>
        </w:rPr>
      </w:pPr>
      <w:r w:rsidRPr="004F5582">
        <w:rPr>
          <w:rStyle w:val="Strong"/>
          <w:sz w:val="22"/>
          <w:szCs w:val="22"/>
          <w:lang w:val="en-GB"/>
        </w:rPr>
        <w:t>Information meeting and/or site visit</w:t>
      </w:r>
    </w:p>
    <w:p w:rsidR="0065167B" w:rsidRPr="00DB6F91" w:rsidRDefault="0065167B" w:rsidP="0065167B">
      <w:pPr>
        <w:pStyle w:val="Heading3"/>
        <w:numPr>
          <w:ilvl w:val="0"/>
          <w:numId w:val="0"/>
        </w:numPr>
        <w:spacing w:before="120"/>
        <w:ind w:left="720"/>
        <w:rPr>
          <w:lang w:val="en-GB"/>
        </w:rPr>
      </w:pPr>
      <w:r>
        <w:rPr>
          <w:lang w:val="en-GB"/>
        </w:rPr>
        <w:t xml:space="preserve">A </w:t>
      </w:r>
      <w:r w:rsidRPr="00DB6F91">
        <w:rPr>
          <w:lang w:val="en-GB"/>
        </w:rPr>
        <w:t>mandatory site v</w:t>
      </w:r>
      <w:r w:rsidR="00F46135">
        <w:rPr>
          <w:lang w:val="en-GB"/>
        </w:rPr>
        <w:t>isit will be organiz</w:t>
      </w:r>
      <w:r w:rsidRPr="00DB6F91">
        <w:rPr>
          <w:lang w:val="en-GB"/>
        </w:rPr>
        <w:t xml:space="preserve">ed at the future construction sites on </w:t>
      </w:r>
      <w:r w:rsidR="00A91345">
        <w:rPr>
          <w:lang w:val="en-GB"/>
        </w:rPr>
        <w:t>March</w:t>
      </w:r>
      <w:r w:rsidRPr="00DB6F91">
        <w:rPr>
          <w:lang w:val="en-GB"/>
        </w:rPr>
        <w:t xml:space="preserve"> </w:t>
      </w:r>
      <w:r w:rsidR="00A91345">
        <w:rPr>
          <w:lang w:val="en-GB"/>
        </w:rPr>
        <w:t>09</w:t>
      </w:r>
      <w:r w:rsidRPr="00DB6F91">
        <w:rPr>
          <w:vertAlign w:val="superscript"/>
          <w:lang w:val="en-GB"/>
        </w:rPr>
        <w:t>th</w:t>
      </w:r>
      <w:r w:rsidRPr="00DB6F91">
        <w:rPr>
          <w:lang w:val="en-GB"/>
        </w:rPr>
        <w:t>, 20</w:t>
      </w:r>
      <w:r>
        <w:rPr>
          <w:lang w:val="en-GB"/>
        </w:rPr>
        <w:t>20</w:t>
      </w:r>
      <w:r w:rsidRPr="00DB6F91">
        <w:rPr>
          <w:lang w:val="en-GB"/>
        </w:rPr>
        <w:t xml:space="preserve">, however, the gathering of the interested tenderers will take place at the premises of the </w:t>
      </w:r>
      <w:r>
        <w:rPr>
          <w:lang w:val="en-GB"/>
        </w:rPr>
        <w:t xml:space="preserve">Municipality of </w:t>
      </w:r>
      <w:proofErr w:type="spellStart"/>
      <w:r>
        <w:rPr>
          <w:lang w:val="en-GB"/>
        </w:rPr>
        <w:t>Trgoviste</w:t>
      </w:r>
      <w:proofErr w:type="spellEnd"/>
      <w:r w:rsidRPr="00DB6F91">
        <w:rPr>
          <w:lang w:val="en-GB"/>
        </w:rPr>
        <w:t xml:space="preserve">, </w:t>
      </w:r>
      <w:proofErr w:type="spellStart"/>
      <w:r w:rsidR="00F46135">
        <w:rPr>
          <w:lang w:val="en-GB"/>
        </w:rPr>
        <w:t>Kralja</w:t>
      </w:r>
      <w:proofErr w:type="spellEnd"/>
      <w:r w:rsidR="00F46135">
        <w:rPr>
          <w:lang w:val="en-GB"/>
        </w:rPr>
        <w:t xml:space="preserve"> Petra </w:t>
      </w:r>
      <w:proofErr w:type="spellStart"/>
      <w:r w:rsidR="00F46135">
        <w:rPr>
          <w:lang w:val="en-GB"/>
        </w:rPr>
        <w:t>Prvog</w:t>
      </w:r>
      <w:proofErr w:type="spellEnd"/>
      <w:r w:rsidR="00F46135">
        <w:rPr>
          <w:lang w:val="en-GB"/>
        </w:rPr>
        <w:t xml:space="preserve"> 1, 17525 </w:t>
      </w:r>
      <w:proofErr w:type="spellStart"/>
      <w:r w:rsidR="00F46135">
        <w:rPr>
          <w:lang w:val="en-GB"/>
        </w:rPr>
        <w:t>Trgovište</w:t>
      </w:r>
      <w:proofErr w:type="spellEnd"/>
      <w:r w:rsidR="00F46135">
        <w:rPr>
          <w:lang w:val="en-GB"/>
        </w:rPr>
        <w:t>, Republic of Serbia</w:t>
      </w:r>
      <w:r w:rsidRPr="00DB6F91">
        <w:rPr>
          <w:lang w:val="en-GB"/>
        </w:rPr>
        <w:t xml:space="preserve">, on </w:t>
      </w:r>
      <w:r w:rsidR="00A91345">
        <w:rPr>
          <w:lang w:val="en-GB"/>
        </w:rPr>
        <w:t>March</w:t>
      </w:r>
      <w:r w:rsidRPr="00DB6F91">
        <w:rPr>
          <w:lang w:val="en-GB"/>
        </w:rPr>
        <w:t xml:space="preserve"> </w:t>
      </w:r>
      <w:r w:rsidR="00A91345">
        <w:rPr>
          <w:lang w:val="en-GB"/>
        </w:rPr>
        <w:t>09</w:t>
      </w:r>
      <w:r w:rsidRPr="00DB6F91">
        <w:rPr>
          <w:vertAlign w:val="superscript"/>
          <w:lang w:val="en-GB"/>
        </w:rPr>
        <w:t>th</w:t>
      </w:r>
      <w:r w:rsidRPr="00DB6F91">
        <w:rPr>
          <w:lang w:val="en-GB"/>
        </w:rPr>
        <w:t>, 20</w:t>
      </w:r>
      <w:r>
        <w:rPr>
          <w:lang w:val="en-GB"/>
        </w:rPr>
        <w:t>20</w:t>
      </w:r>
      <w:r w:rsidRPr="00DB6F91">
        <w:rPr>
          <w:lang w:val="en-GB"/>
        </w:rPr>
        <w:t xml:space="preserve"> at </w:t>
      </w:r>
      <w:r w:rsidR="00A91345">
        <w:rPr>
          <w:lang w:val="en-GB"/>
        </w:rPr>
        <w:t>08</w:t>
      </w:r>
      <w:r w:rsidRPr="00DB6F91">
        <w:rPr>
          <w:lang w:val="en-GB"/>
        </w:rPr>
        <w:t xml:space="preserve">:00 hours. </w:t>
      </w:r>
    </w:p>
    <w:p w:rsidR="0065167B" w:rsidRPr="00F46135" w:rsidRDefault="0065167B" w:rsidP="00F46135">
      <w:pPr>
        <w:pStyle w:val="Heading3"/>
        <w:numPr>
          <w:ilvl w:val="0"/>
          <w:numId w:val="0"/>
        </w:numPr>
        <w:spacing w:before="120"/>
        <w:ind w:left="720"/>
        <w:rPr>
          <w:sz w:val="24"/>
          <w:szCs w:val="24"/>
          <w:lang w:val="en-US"/>
        </w:rPr>
      </w:pPr>
      <w:r w:rsidRPr="00361088">
        <w:t>A</w:t>
      </w:r>
      <w:r>
        <w:t xml:space="preserve"> site </w:t>
      </w:r>
      <w:proofErr w:type="spellStart"/>
      <w:r>
        <w:t>visit</w:t>
      </w:r>
      <w:proofErr w:type="spellEnd"/>
      <w:r>
        <w:t xml:space="preserve"> </w:t>
      </w:r>
      <w:proofErr w:type="spellStart"/>
      <w:r>
        <w:t>is</w:t>
      </w:r>
      <w:proofErr w:type="spellEnd"/>
      <w:r>
        <w:t xml:space="preserve"> </w:t>
      </w:r>
      <w:proofErr w:type="spellStart"/>
      <w:r>
        <w:t>compulsory</w:t>
      </w:r>
      <w:proofErr w:type="spellEnd"/>
      <w:r>
        <w:t xml:space="preserve">, </w:t>
      </w:r>
      <w:proofErr w:type="spellStart"/>
      <w:r>
        <w:t>so</w:t>
      </w:r>
      <w:proofErr w:type="spellEnd"/>
      <w:r>
        <w:t xml:space="preserve"> </w:t>
      </w:r>
      <w:proofErr w:type="spellStart"/>
      <w:r>
        <w:t>potential</w:t>
      </w:r>
      <w:proofErr w:type="spellEnd"/>
      <w:r>
        <w:t xml:space="preserve"> </w:t>
      </w:r>
      <w:proofErr w:type="spellStart"/>
      <w:r>
        <w:t>tenderers</w:t>
      </w:r>
      <w:proofErr w:type="spellEnd"/>
      <w:r>
        <w:t xml:space="preserve"> are </w:t>
      </w:r>
      <w:proofErr w:type="spellStart"/>
      <w:r>
        <w:t>strongly</w:t>
      </w:r>
      <w:proofErr w:type="spellEnd"/>
      <w:r>
        <w:t xml:space="preserve"> </w:t>
      </w:r>
      <w:proofErr w:type="spellStart"/>
      <w:r>
        <w:t>advised</w:t>
      </w:r>
      <w:proofErr w:type="spellEnd"/>
      <w:r>
        <w:t xml:space="preserve"> and </w:t>
      </w:r>
      <w:proofErr w:type="spellStart"/>
      <w:r>
        <w:t>obliged</w:t>
      </w:r>
      <w:proofErr w:type="spellEnd"/>
      <w:r>
        <w:t xml:space="preserve"> to </w:t>
      </w:r>
      <w:r>
        <w:rPr>
          <w:lang w:val="en-GB"/>
        </w:rPr>
        <w:t xml:space="preserve">inspect both locations of the works and their surroundings for the purpose of assessing, at his own responsibility, expense and risk, factors necessary for the preparation of tenders and </w:t>
      </w:r>
      <w:proofErr w:type="spellStart"/>
      <w:r w:rsidRPr="001576C9">
        <w:rPr>
          <w:sz w:val="24"/>
          <w:szCs w:val="24"/>
        </w:rPr>
        <w:t>signing</w:t>
      </w:r>
      <w:proofErr w:type="spellEnd"/>
      <w:r w:rsidRPr="001576C9">
        <w:rPr>
          <w:sz w:val="24"/>
          <w:szCs w:val="24"/>
        </w:rPr>
        <w:t xml:space="preserve"> the </w:t>
      </w:r>
      <w:proofErr w:type="spellStart"/>
      <w:r w:rsidRPr="001576C9">
        <w:rPr>
          <w:sz w:val="24"/>
          <w:szCs w:val="24"/>
        </w:rPr>
        <w:t>contracts</w:t>
      </w:r>
      <w:proofErr w:type="spellEnd"/>
      <w:r w:rsidRPr="001576C9">
        <w:rPr>
          <w:sz w:val="24"/>
          <w:szCs w:val="24"/>
        </w:rPr>
        <w:t xml:space="preserve"> for the </w:t>
      </w:r>
      <w:proofErr w:type="spellStart"/>
      <w:r w:rsidRPr="001576C9">
        <w:rPr>
          <w:sz w:val="24"/>
          <w:szCs w:val="24"/>
        </w:rPr>
        <w:t>works</w:t>
      </w:r>
      <w:proofErr w:type="spellEnd"/>
      <w:r w:rsidRPr="001576C9">
        <w:rPr>
          <w:sz w:val="24"/>
          <w:szCs w:val="24"/>
        </w:rPr>
        <w:t>.</w:t>
      </w:r>
    </w:p>
    <w:p w:rsidR="0065167B" w:rsidRPr="00A91345" w:rsidRDefault="0065167B" w:rsidP="0065167B">
      <w:pPr>
        <w:ind w:left="720"/>
        <w:jc w:val="both"/>
        <w:rPr>
          <w:sz w:val="22"/>
          <w:szCs w:val="22"/>
          <w:lang w:val="en-GB"/>
        </w:rPr>
      </w:pPr>
      <w:bookmarkStart w:id="1" w:name="OLE_LINK29"/>
      <w:bookmarkStart w:id="2" w:name="OLE_LINK30"/>
      <w:r w:rsidRPr="00A91345">
        <w:rPr>
          <w:sz w:val="22"/>
          <w:szCs w:val="22"/>
          <w:u w:val="single"/>
        </w:rPr>
        <w:t xml:space="preserve">NOTE: </w:t>
      </w:r>
      <w:proofErr w:type="spellStart"/>
      <w:r w:rsidRPr="00A91345">
        <w:rPr>
          <w:sz w:val="22"/>
          <w:szCs w:val="22"/>
          <w:u w:val="single"/>
        </w:rPr>
        <w:t>Only</w:t>
      </w:r>
      <w:proofErr w:type="spellEnd"/>
      <w:r w:rsidRPr="00A91345">
        <w:rPr>
          <w:sz w:val="22"/>
          <w:szCs w:val="22"/>
          <w:u w:val="single"/>
        </w:rPr>
        <w:t xml:space="preserve"> </w:t>
      </w:r>
      <w:proofErr w:type="spellStart"/>
      <w:r w:rsidRPr="00A91345">
        <w:rPr>
          <w:sz w:val="22"/>
          <w:szCs w:val="22"/>
          <w:u w:val="single"/>
        </w:rPr>
        <w:t>Tenderers</w:t>
      </w:r>
      <w:proofErr w:type="spellEnd"/>
      <w:r w:rsidRPr="00A91345">
        <w:rPr>
          <w:sz w:val="22"/>
          <w:szCs w:val="22"/>
          <w:u w:val="single"/>
        </w:rPr>
        <w:t xml:space="preserve"> </w:t>
      </w:r>
      <w:proofErr w:type="spellStart"/>
      <w:r w:rsidRPr="00A91345">
        <w:rPr>
          <w:sz w:val="22"/>
          <w:szCs w:val="22"/>
          <w:u w:val="single"/>
        </w:rPr>
        <w:t>that</w:t>
      </w:r>
      <w:proofErr w:type="spellEnd"/>
      <w:r w:rsidRPr="00A91345">
        <w:rPr>
          <w:sz w:val="22"/>
          <w:szCs w:val="22"/>
          <w:u w:val="single"/>
        </w:rPr>
        <w:t xml:space="preserve"> have been </w:t>
      </w:r>
      <w:proofErr w:type="spellStart"/>
      <w:r w:rsidRPr="00A91345">
        <w:rPr>
          <w:sz w:val="22"/>
          <w:szCs w:val="22"/>
          <w:u w:val="single"/>
        </w:rPr>
        <w:t>participating</w:t>
      </w:r>
      <w:proofErr w:type="spellEnd"/>
      <w:r w:rsidRPr="00A91345">
        <w:rPr>
          <w:sz w:val="22"/>
          <w:szCs w:val="22"/>
          <w:u w:val="single"/>
        </w:rPr>
        <w:t xml:space="preserve"> to the </w:t>
      </w:r>
      <w:proofErr w:type="spellStart"/>
      <w:r w:rsidRPr="00A91345">
        <w:rPr>
          <w:sz w:val="22"/>
          <w:szCs w:val="22"/>
          <w:u w:val="single"/>
        </w:rPr>
        <w:t>mandatory</w:t>
      </w:r>
      <w:proofErr w:type="spellEnd"/>
      <w:r w:rsidRPr="00A91345">
        <w:rPr>
          <w:sz w:val="22"/>
          <w:szCs w:val="22"/>
          <w:u w:val="single"/>
        </w:rPr>
        <w:t xml:space="preserve"> site </w:t>
      </w:r>
      <w:proofErr w:type="spellStart"/>
      <w:r w:rsidRPr="00A91345">
        <w:rPr>
          <w:sz w:val="22"/>
          <w:szCs w:val="22"/>
          <w:u w:val="single"/>
        </w:rPr>
        <w:t>visit</w:t>
      </w:r>
      <w:proofErr w:type="spellEnd"/>
      <w:r w:rsidRPr="00A91345">
        <w:rPr>
          <w:sz w:val="22"/>
          <w:szCs w:val="22"/>
          <w:u w:val="single"/>
        </w:rPr>
        <w:t xml:space="preserve"> </w:t>
      </w:r>
      <w:proofErr w:type="spellStart"/>
      <w:r w:rsidRPr="00A91345">
        <w:rPr>
          <w:sz w:val="22"/>
          <w:szCs w:val="22"/>
          <w:u w:val="single"/>
        </w:rPr>
        <w:t>will</w:t>
      </w:r>
      <w:proofErr w:type="spellEnd"/>
      <w:r w:rsidRPr="00A91345">
        <w:rPr>
          <w:sz w:val="22"/>
          <w:szCs w:val="22"/>
          <w:u w:val="single"/>
        </w:rPr>
        <w:t xml:space="preserve"> </w:t>
      </w:r>
      <w:proofErr w:type="spellStart"/>
      <w:r w:rsidRPr="00A91345">
        <w:rPr>
          <w:sz w:val="22"/>
          <w:szCs w:val="22"/>
          <w:u w:val="single"/>
        </w:rPr>
        <w:t>be</w:t>
      </w:r>
      <w:proofErr w:type="spellEnd"/>
      <w:r w:rsidRPr="00A91345">
        <w:rPr>
          <w:sz w:val="22"/>
          <w:szCs w:val="22"/>
          <w:u w:val="single"/>
        </w:rPr>
        <w:t xml:space="preserve"> </w:t>
      </w:r>
      <w:proofErr w:type="spellStart"/>
      <w:r w:rsidRPr="00A91345">
        <w:rPr>
          <w:sz w:val="22"/>
          <w:szCs w:val="22"/>
          <w:u w:val="single"/>
        </w:rPr>
        <w:t>eligible</w:t>
      </w:r>
      <w:proofErr w:type="spellEnd"/>
      <w:r w:rsidRPr="00A91345">
        <w:rPr>
          <w:sz w:val="22"/>
          <w:szCs w:val="22"/>
          <w:u w:val="single"/>
        </w:rPr>
        <w:t xml:space="preserve"> for </w:t>
      </w:r>
      <w:proofErr w:type="spellStart"/>
      <w:r w:rsidRPr="00A91345">
        <w:rPr>
          <w:sz w:val="22"/>
          <w:szCs w:val="22"/>
          <w:u w:val="single"/>
        </w:rPr>
        <w:t>submitting</w:t>
      </w:r>
      <w:proofErr w:type="spellEnd"/>
      <w:r w:rsidRPr="00A91345">
        <w:rPr>
          <w:sz w:val="22"/>
          <w:szCs w:val="22"/>
          <w:u w:val="single"/>
        </w:rPr>
        <w:t xml:space="preserve"> a tender.</w:t>
      </w:r>
      <w:r w:rsidR="00A91345" w:rsidRPr="00A91345">
        <w:rPr>
          <w:sz w:val="22"/>
          <w:szCs w:val="22"/>
          <w:u w:val="single"/>
        </w:rPr>
        <w:t xml:space="preserve"> </w:t>
      </w:r>
      <w:r w:rsidR="00F46135" w:rsidRPr="00A91345">
        <w:rPr>
          <w:sz w:val="22"/>
          <w:szCs w:val="22"/>
          <w:u w:val="single"/>
        </w:rPr>
        <w:t xml:space="preserve">For consortiums : </w:t>
      </w:r>
      <w:proofErr w:type="spellStart"/>
      <w:r w:rsidR="00F46135" w:rsidRPr="00A91345">
        <w:rPr>
          <w:sz w:val="22"/>
          <w:szCs w:val="22"/>
          <w:u w:val="single"/>
        </w:rPr>
        <w:t>it</w:t>
      </w:r>
      <w:proofErr w:type="spellEnd"/>
      <w:r w:rsidR="00F46135" w:rsidRPr="00A91345">
        <w:rPr>
          <w:sz w:val="22"/>
          <w:szCs w:val="22"/>
          <w:u w:val="single"/>
        </w:rPr>
        <w:t xml:space="preserve"> </w:t>
      </w:r>
      <w:proofErr w:type="spellStart"/>
      <w:r w:rsidR="00F46135" w:rsidRPr="00A91345">
        <w:rPr>
          <w:sz w:val="22"/>
          <w:szCs w:val="22"/>
          <w:u w:val="single"/>
        </w:rPr>
        <w:t>is</w:t>
      </w:r>
      <w:proofErr w:type="spellEnd"/>
      <w:r w:rsidR="00F46135" w:rsidRPr="00A91345">
        <w:rPr>
          <w:sz w:val="22"/>
          <w:szCs w:val="22"/>
          <w:u w:val="single"/>
        </w:rPr>
        <w:t xml:space="preserve"> acceptable </w:t>
      </w:r>
      <w:proofErr w:type="spellStart"/>
      <w:r w:rsidR="00F46135" w:rsidRPr="00A91345">
        <w:rPr>
          <w:sz w:val="22"/>
          <w:szCs w:val="22"/>
          <w:u w:val="single"/>
        </w:rPr>
        <w:t>that</w:t>
      </w:r>
      <w:proofErr w:type="spellEnd"/>
      <w:r w:rsidR="00F46135" w:rsidRPr="00A91345">
        <w:rPr>
          <w:sz w:val="22"/>
          <w:szCs w:val="22"/>
          <w:u w:val="single"/>
        </w:rPr>
        <w:t xml:space="preserve"> </w:t>
      </w:r>
      <w:proofErr w:type="spellStart"/>
      <w:r w:rsidR="00F46135" w:rsidRPr="00A91345">
        <w:rPr>
          <w:sz w:val="22"/>
          <w:szCs w:val="22"/>
          <w:u w:val="single"/>
        </w:rPr>
        <w:t>only</w:t>
      </w:r>
      <w:proofErr w:type="spellEnd"/>
      <w:r w:rsidR="00F46135" w:rsidRPr="00A91345">
        <w:rPr>
          <w:sz w:val="22"/>
          <w:szCs w:val="22"/>
          <w:u w:val="single"/>
        </w:rPr>
        <w:t xml:space="preserve"> one or more  </w:t>
      </w:r>
      <w:proofErr w:type="spellStart"/>
      <w:r w:rsidR="00F46135" w:rsidRPr="00A91345">
        <w:rPr>
          <w:sz w:val="22"/>
          <w:szCs w:val="22"/>
          <w:u w:val="single"/>
        </w:rPr>
        <w:t>members</w:t>
      </w:r>
      <w:proofErr w:type="spellEnd"/>
      <w:r w:rsidR="00F46135" w:rsidRPr="00A91345">
        <w:rPr>
          <w:sz w:val="22"/>
          <w:szCs w:val="22"/>
          <w:u w:val="single"/>
        </w:rPr>
        <w:t xml:space="preserve"> of the consortium poses site </w:t>
      </w:r>
      <w:proofErr w:type="spellStart"/>
      <w:r w:rsidR="00F46135" w:rsidRPr="00A91345">
        <w:rPr>
          <w:sz w:val="22"/>
          <w:szCs w:val="22"/>
          <w:u w:val="single"/>
        </w:rPr>
        <w:t>visit</w:t>
      </w:r>
      <w:proofErr w:type="spellEnd"/>
      <w:r w:rsidR="00F46135" w:rsidRPr="00A91345">
        <w:rPr>
          <w:sz w:val="22"/>
          <w:szCs w:val="22"/>
          <w:u w:val="single"/>
        </w:rPr>
        <w:t xml:space="preserve"> </w:t>
      </w:r>
      <w:proofErr w:type="spellStart"/>
      <w:r w:rsidR="00F46135" w:rsidRPr="00A91345">
        <w:rPr>
          <w:sz w:val="22"/>
          <w:szCs w:val="22"/>
          <w:u w:val="single"/>
        </w:rPr>
        <w:t>certificate</w:t>
      </w:r>
      <w:proofErr w:type="spellEnd"/>
      <w:r w:rsidR="00F46135" w:rsidRPr="00A91345">
        <w:rPr>
          <w:sz w:val="22"/>
          <w:szCs w:val="22"/>
          <w:u w:val="single"/>
        </w:rPr>
        <w:t xml:space="preserve">. </w:t>
      </w:r>
    </w:p>
    <w:bookmarkEnd w:id="1"/>
    <w:bookmarkEnd w:id="2"/>
    <w:p w:rsidR="0065167B" w:rsidRPr="00805EFA" w:rsidRDefault="0065167B" w:rsidP="0065167B">
      <w:pPr>
        <w:pStyle w:val="PRAGHeading2"/>
        <w:numPr>
          <w:ilvl w:val="0"/>
          <w:numId w:val="0"/>
        </w:numPr>
        <w:ind w:left="284"/>
        <w:rPr>
          <w:lang w:val="en-GB"/>
        </w:rPr>
      </w:pPr>
    </w:p>
    <w:p w:rsidR="002139C6" w:rsidRPr="00DD2F41" w:rsidRDefault="00347F26" w:rsidP="0076200F">
      <w:pPr>
        <w:keepNext/>
        <w:keepLines/>
        <w:jc w:val="both"/>
        <w:rPr>
          <w:sz w:val="22"/>
          <w:szCs w:val="22"/>
          <w:lang w:val="en-GB"/>
        </w:rPr>
      </w:pPr>
      <w:r>
        <w:rPr>
          <w:noProof/>
        </w:rPr>
        <w:pict w14:anchorId="2F70CD55">
          <v:line id="Line 2" o:spid="_x0000_s1027"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" o:allowincell="f" strokecolor="#d4d4d4" strokeweight="1.75pt">
            <v:shadow on="t" origin="-.5,-.5" offset="0,-1pt"/>
          </v:line>
        </w:pict>
      </w:r>
    </w:p>
    <w:p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rsidR="002B0469" w:rsidRPr="00FE6C13" w:rsidRDefault="002B0469" w:rsidP="0076200F">
      <w:pPr>
        <w:pStyle w:val="Heading3"/>
        <w:numPr>
          <w:ilvl w:val="0"/>
          <w:numId w:val="0"/>
        </w:numPr>
        <w:ind w:left="720"/>
        <w:rPr>
          <w:lang w:val="en-GB"/>
        </w:rPr>
      </w:pPr>
      <w:r w:rsidRPr="00E725FE">
        <w:t xml:space="preserve">In </w:t>
      </w:r>
      <w:proofErr w:type="spellStart"/>
      <w:r w:rsidRPr="00E725FE">
        <w:t>order</w:t>
      </w:r>
      <w:proofErr w:type="spellEnd"/>
      <w:r w:rsidRPr="00E725FE">
        <w:t xml:space="preserve"> to </w:t>
      </w:r>
      <w:proofErr w:type="spellStart"/>
      <w:r>
        <w:t>be</w:t>
      </w:r>
      <w:proofErr w:type="spellEnd"/>
      <w:r>
        <w:t xml:space="preserve"> </w:t>
      </w:r>
      <w:proofErr w:type="spellStart"/>
      <w:r>
        <w:t>eligible</w:t>
      </w:r>
      <w:proofErr w:type="spellEnd"/>
      <w:r w:rsidRPr="00E725FE">
        <w:t xml:space="preserve"> for the </w:t>
      </w:r>
      <w:proofErr w:type="spellStart"/>
      <w:r w:rsidRPr="00E725FE">
        <w:t>award</w:t>
      </w:r>
      <w:proofErr w:type="spellEnd"/>
      <w:r w:rsidRPr="00E725FE">
        <w:t xml:space="preserve"> of the </w:t>
      </w:r>
      <w:proofErr w:type="spellStart"/>
      <w:r w:rsidRPr="00E725FE">
        <w:t>contract</w:t>
      </w:r>
      <w:proofErr w:type="spellEnd"/>
      <w:r w:rsidRPr="00E725FE">
        <w:t xml:space="preserve">, </w:t>
      </w:r>
      <w:proofErr w:type="spellStart"/>
      <w:r w:rsidRPr="00E725FE">
        <w:t>tenderers</w:t>
      </w:r>
      <w:proofErr w:type="spellEnd"/>
      <w:r w:rsidRPr="00E725FE">
        <w:t xml:space="preserve"> must </w:t>
      </w:r>
      <w:proofErr w:type="spellStart"/>
      <w:r w:rsidRPr="00E725FE">
        <w:t>provide</w:t>
      </w:r>
      <w:proofErr w:type="spellEnd"/>
      <w:r w:rsidRPr="00E725FE">
        <w:t xml:space="preserve"> </w:t>
      </w:r>
      <w:proofErr w:type="spellStart"/>
      <w:r w:rsidRPr="00E725FE">
        <w:t>evidence</w:t>
      </w:r>
      <w:proofErr w:type="spellEnd"/>
      <w:r w:rsidRPr="00E725FE">
        <w:t xml:space="preserve"> </w:t>
      </w:r>
      <w:proofErr w:type="spellStart"/>
      <w:r w:rsidRPr="00E725FE">
        <w:t>that</w:t>
      </w:r>
      <w:proofErr w:type="spellEnd"/>
      <w:r w:rsidRPr="00E725FE">
        <w:t xml:space="preserve"> </w:t>
      </w:r>
      <w:proofErr w:type="spellStart"/>
      <w:r w:rsidRPr="00E725FE">
        <w:t>they</w:t>
      </w:r>
      <w:proofErr w:type="spellEnd"/>
      <w:r w:rsidRPr="00E725FE">
        <w:t xml:space="preserve"> </w:t>
      </w:r>
      <w:proofErr w:type="spellStart"/>
      <w:r w:rsidRPr="00E725FE">
        <w:t>meet</w:t>
      </w:r>
      <w:proofErr w:type="spellEnd"/>
      <w:r w:rsidRPr="00E725FE">
        <w:t xml:space="preserve"> the </w:t>
      </w:r>
      <w:proofErr w:type="spellStart"/>
      <w:r w:rsidRPr="00E725FE">
        <w:t>selection</w:t>
      </w:r>
      <w:proofErr w:type="spellEnd"/>
      <w:r w:rsidRPr="00E725FE">
        <w:t xml:space="preserve"> </w:t>
      </w:r>
      <w:proofErr w:type="spellStart"/>
      <w:r w:rsidRPr="00E725FE">
        <w:t>criteria</w:t>
      </w:r>
      <w:proofErr w:type="spellEnd"/>
      <w:r w:rsidRPr="00E725FE">
        <w:t xml:space="preserve">. </w:t>
      </w:r>
      <w:r w:rsidRPr="00FE6C13">
        <w:rPr>
          <w:lang w:val="en-GB"/>
        </w:rPr>
        <w:t>If a tender is submitted by a consortium, unless specified, the selection criteria will be applied to the consortium as a whole.</w:t>
      </w:r>
    </w:p>
    <w:p w:rsidR="002B0469" w:rsidRPr="00FE6C13" w:rsidRDefault="002B0469" w:rsidP="0076200F">
      <w:pPr>
        <w:ind w:left="720"/>
        <w:jc w:val="both"/>
        <w:rPr>
          <w:sz w:val="22"/>
          <w:lang w:val="en-GB"/>
        </w:rPr>
      </w:pPr>
      <w:r w:rsidRPr="00FE6C13">
        <w:rPr>
          <w:sz w:val="22"/>
          <w:lang w:val="en-GB"/>
        </w:rPr>
        <w:t>The selection criteria for each tenderer are as follows:</w:t>
      </w:r>
    </w:p>
    <w:p w:rsidR="002B0469" w:rsidRPr="001408AF" w:rsidRDefault="001408AF" w:rsidP="0076200F">
      <w:pPr>
        <w:ind w:left="720"/>
        <w:jc w:val="both"/>
        <w:rPr>
          <w:b/>
          <w:i/>
          <w:sz w:val="22"/>
          <w:u w:val="single"/>
          <w:lang w:val="en-GB"/>
        </w:rPr>
      </w:pPr>
      <w:r w:rsidRPr="001408AF">
        <w:rPr>
          <w:b/>
          <w:i/>
          <w:sz w:val="22"/>
          <w:lang w:val="en-GB"/>
        </w:rPr>
        <w:t>14.</w:t>
      </w:r>
      <w:proofErr w:type="spellStart"/>
      <w:r w:rsidRPr="001408AF">
        <w:rPr>
          <w:b/>
          <w:i/>
          <w:sz w:val="22"/>
          <w:lang w:val="en-GB"/>
        </w:rPr>
        <w:t>a</w:t>
      </w:r>
      <w:proofErr w:type="spellEnd"/>
      <w:r w:rsidRPr="001408AF">
        <w:rPr>
          <w:b/>
          <w:i/>
          <w:sz w:val="22"/>
          <w:lang w:val="en-GB"/>
        </w:rPr>
        <w:tab/>
      </w:r>
      <w:r w:rsidR="002B0469" w:rsidRPr="001408AF">
        <w:rPr>
          <w:b/>
          <w:i/>
          <w:sz w:val="22"/>
          <w:u w:val="single"/>
          <w:lang w:val="en-GB"/>
        </w:rPr>
        <w:t>Economic and financial capacity of candidate:</w:t>
      </w:r>
    </w:p>
    <w:p w:rsidR="000504C1" w:rsidRPr="002E2D8E" w:rsidRDefault="000504C1" w:rsidP="000504C1">
      <w:pPr>
        <w:ind w:left="1134" w:hanging="284"/>
        <w:jc w:val="both"/>
        <w:rPr>
          <w:sz w:val="22"/>
          <w:lang w:val="en-US"/>
        </w:rPr>
      </w:pPr>
      <w:r w:rsidRPr="002E2D8E">
        <w:rPr>
          <w:b/>
          <w:sz w:val="22"/>
          <w:lang w:val="en-GB"/>
        </w:rPr>
        <w:t>-</w:t>
      </w:r>
      <w:r w:rsidRPr="002E2D8E">
        <w:rPr>
          <w:b/>
          <w:sz w:val="22"/>
          <w:lang w:val="en-GB"/>
        </w:rPr>
        <w:tab/>
      </w:r>
      <w:r w:rsidRPr="002E2D8E">
        <w:rPr>
          <w:sz w:val="22"/>
        </w:rPr>
        <w:t xml:space="preserve">the </w:t>
      </w:r>
      <w:proofErr w:type="spellStart"/>
      <w:r w:rsidRPr="002E2D8E">
        <w:rPr>
          <w:sz w:val="22"/>
        </w:rPr>
        <w:t>average</w:t>
      </w:r>
      <w:proofErr w:type="spellEnd"/>
      <w:r w:rsidR="00992827">
        <w:rPr>
          <w:sz w:val="22"/>
        </w:rPr>
        <w:t xml:space="preserve"> </w:t>
      </w:r>
      <w:proofErr w:type="spellStart"/>
      <w:r w:rsidRPr="002E2D8E">
        <w:rPr>
          <w:sz w:val="22"/>
        </w:rPr>
        <w:t>annual</w:t>
      </w:r>
      <w:proofErr w:type="spellEnd"/>
      <w:r w:rsidRPr="002E2D8E">
        <w:rPr>
          <w:sz w:val="22"/>
        </w:rPr>
        <w:t xml:space="preserve"> turnover of the </w:t>
      </w:r>
      <w:proofErr w:type="spellStart"/>
      <w:r w:rsidRPr="002E2D8E">
        <w:rPr>
          <w:sz w:val="22"/>
        </w:rPr>
        <w:t>tenderer</w:t>
      </w:r>
      <w:proofErr w:type="spellEnd"/>
      <w:r w:rsidRPr="002E2D8E">
        <w:rPr>
          <w:sz w:val="22"/>
        </w:rPr>
        <w:t xml:space="preserve"> in the </w:t>
      </w:r>
      <w:proofErr w:type="spellStart"/>
      <w:r w:rsidRPr="002E2D8E">
        <w:rPr>
          <w:sz w:val="22"/>
        </w:rPr>
        <w:t>past</w:t>
      </w:r>
      <w:proofErr w:type="spellEnd"/>
      <w:r w:rsidRPr="002E2D8E">
        <w:rPr>
          <w:sz w:val="22"/>
        </w:rPr>
        <w:t xml:space="preserve"> 3 </w:t>
      </w:r>
      <w:proofErr w:type="spellStart"/>
      <w:r w:rsidRPr="002E2D8E">
        <w:rPr>
          <w:sz w:val="22"/>
        </w:rPr>
        <w:t>years</w:t>
      </w:r>
      <w:proofErr w:type="spellEnd"/>
      <w:r w:rsidRPr="002E2D8E">
        <w:rPr>
          <w:sz w:val="22"/>
        </w:rPr>
        <w:t xml:space="preserve"> for </w:t>
      </w:r>
      <w:proofErr w:type="spellStart"/>
      <w:r w:rsidRPr="002E2D8E">
        <w:rPr>
          <w:sz w:val="22"/>
        </w:rPr>
        <w:t>which</w:t>
      </w:r>
      <w:proofErr w:type="spellEnd"/>
      <w:r w:rsidRPr="002E2D8E">
        <w:rPr>
          <w:sz w:val="22"/>
        </w:rPr>
        <w:t xml:space="preserve"> the </w:t>
      </w:r>
      <w:proofErr w:type="spellStart"/>
      <w:r w:rsidRPr="002E2D8E">
        <w:rPr>
          <w:sz w:val="22"/>
        </w:rPr>
        <w:t>accounts</w:t>
      </w:r>
      <w:proofErr w:type="spellEnd"/>
      <w:r w:rsidRPr="002E2D8E">
        <w:rPr>
          <w:sz w:val="22"/>
        </w:rPr>
        <w:t xml:space="preserve"> are </w:t>
      </w:r>
      <w:proofErr w:type="spellStart"/>
      <w:r w:rsidRPr="002E2D8E">
        <w:rPr>
          <w:sz w:val="22"/>
        </w:rPr>
        <w:t>closed</w:t>
      </w:r>
      <w:proofErr w:type="spellEnd"/>
      <w:r w:rsidRPr="002E2D8E">
        <w:rPr>
          <w:sz w:val="22"/>
        </w:rPr>
        <w:t xml:space="preserve"> must </w:t>
      </w:r>
      <w:proofErr w:type="spellStart"/>
      <w:r w:rsidRPr="002E2D8E">
        <w:rPr>
          <w:sz w:val="22"/>
        </w:rPr>
        <w:t>be</w:t>
      </w:r>
      <w:proofErr w:type="spellEnd"/>
      <w:r w:rsidR="00992827">
        <w:rPr>
          <w:sz w:val="22"/>
        </w:rPr>
        <w:t xml:space="preserve"> </w:t>
      </w:r>
      <w:r w:rsidRPr="002E2D8E">
        <w:rPr>
          <w:sz w:val="22"/>
        </w:rPr>
        <w:t xml:space="preserve">at least of </w:t>
      </w:r>
      <w:proofErr w:type="spellStart"/>
      <w:r w:rsidRPr="002E2D8E">
        <w:rPr>
          <w:sz w:val="22"/>
        </w:rPr>
        <w:t>contract</w:t>
      </w:r>
      <w:proofErr w:type="spellEnd"/>
      <w:r w:rsidRPr="002E2D8E">
        <w:rPr>
          <w:sz w:val="22"/>
        </w:rPr>
        <w:t xml:space="preserve"> value.</w:t>
      </w:r>
    </w:p>
    <w:p w:rsidR="000504C1" w:rsidRPr="000504C1" w:rsidRDefault="000504C1" w:rsidP="000504C1">
      <w:pPr>
        <w:ind w:left="1134" w:hanging="284"/>
        <w:jc w:val="both"/>
        <w:rPr>
          <w:sz w:val="22"/>
          <w:highlight w:val="yellow"/>
          <w:lang w:val="en-US"/>
        </w:rPr>
      </w:pPr>
    </w:p>
    <w:p w:rsidR="002742AC" w:rsidRPr="00A91345" w:rsidRDefault="001408AF" w:rsidP="00A91345">
      <w:pPr>
        <w:ind w:left="1440" w:hanging="720"/>
        <w:jc w:val="both"/>
        <w:rPr>
          <w:b/>
          <w:i/>
          <w:sz w:val="22"/>
          <w:lang w:val="en-GB"/>
        </w:rPr>
      </w:pPr>
      <w:r w:rsidRPr="001408AF">
        <w:rPr>
          <w:b/>
          <w:i/>
          <w:sz w:val="22"/>
          <w:lang w:val="en-GB"/>
        </w:rPr>
        <w:lastRenderedPageBreak/>
        <w:t>14.b</w:t>
      </w:r>
      <w:r w:rsidRPr="001408AF">
        <w:rPr>
          <w:b/>
          <w:i/>
          <w:sz w:val="22"/>
          <w:lang w:val="en-GB"/>
        </w:rPr>
        <w:tab/>
      </w:r>
      <w:r w:rsidR="002B0469" w:rsidRPr="001408AF">
        <w:rPr>
          <w:b/>
          <w:i/>
          <w:sz w:val="22"/>
          <w:u w:val="single"/>
          <w:lang w:val="en-GB"/>
        </w:rPr>
        <w:t>Technical and professional capacity of candidate:</w:t>
      </w:r>
    </w:p>
    <w:p w:rsidR="00273F35" w:rsidRPr="000A0A1E" w:rsidRDefault="00273F35" w:rsidP="00273F35">
      <w:pPr>
        <w:ind w:left="720"/>
        <w:jc w:val="both"/>
        <w:rPr>
          <w:b/>
          <w:i/>
          <w:sz w:val="22"/>
          <w:szCs w:val="22"/>
          <w:lang w:val="en-US"/>
        </w:rPr>
      </w:pPr>
      <w:r w:rsidRPr="000A0A1E">
        <w:rPr>
          <w:b/>
          <w:i/>
          <w:sz w:val="22"/>
          <w:szCs w:val="22"/>
          <w:lang w:val="en-US"/>
        </w:rPr>
        <w:t xml:space="preserve">- it must have </w:t>
      </w:r>
      <w:r w:rsidRPr="004F46CC">
        <w:rPr>
          <w:b/>
          <w:i/>
          <w:sz w:val="22"/>
          <w:szCs w:val="22"/>
          <w:lang w:val="en-US"/>
        </w:rPr>
        <w:t xml:space="preserve">at least 1 </w:t>
      </w:r>
      <w:r w:rsidR="00A91345" w:rsidRPr="004F46CC">
        <w:rPr>
          <w:b/>
          <w:i/>
          <w:sz w:val="22"/>
          <w:szCs w:val="22"/>
          <w:lang w:val="en-US"/>
        </w:rPr>
        <w:t xml:space="preserve">completed construction </w:t>
      </w:r>
      <w:r w:rsidRPr="004F46CC">
        <w:rPr>
          <w:b/>
          <w:i/>
          <w:sz w:val="22"/>
          <w:szCs w:val="22"/>
          <w:lang w:val="en-US"/>
        </w:rPr>
        <w:t xml:space="preserve">contract implemented </w:t>
      </w:r>
      <w:r w:rsidR="001A4915" w:rsidRPr="004F46CC">
        <w:rPr>
          <w:b/>
          <w:i/>
          <w:sz w:val="22"/>
          <w:szCs w:val="22"/>
          <w:lang w:val="en-US"/>
        </w:rPr>
        <w:t xml:space="preserve">for public authority being contracting authority, </w:t>
      </w:r>
      <w:r w:rsidR="00E14E7A" w:rsidRPr="004F46CC">
        <w:rPr>
          <w:b/>
          <w:i/>
          <w:color w:val="000000" w:themeColor="text1"/>
          <w:sz w:val="22"/>
          <w:szCs w:val="22"/>
          <w:lang w:val="en-US"/>
        </w:rPr>
        <w:t xml:space="preserve">of at least of </w:t>
      </w:r>
      <w:r w:rsidR="001A4915" w:rsidRPr="004F46CC">
        <w:rPr>
          <w:b/>
          <w:i/>
          <w:color w:val="000000" w:themeColor="text1"/>
          <w:sz w:val="22"/>
          <w:szCs w:val="22"/>
          <w:lang w:val="en-US"/>
        </w:rPr>
        <w:t>the offer/</w:t>
      </w:r>
      <w:r w:rsidR="00E14E7A" w:rsidRPr="004F46CC">
        <w:rPr>
          <w:b/>
          <w:i/>
          <w:color w:val="000000" w:themeColor="text1"/>
          <w:sz w:val="22"/>
          <w:szCs w:val="22"/>
          <w:lang w:val="en-US"/>
        </w:rPr>
        <w:t>contract valu</w:t>
      </w:r>
      <w:r w:rsidR="001A4915" w:rsidRPr="004F46CC">
        <w:rPr>
          <w:b/>
          <w:i/>
          <w:color w:val="000000" w:themeColor="text1"/>
          <w:sz w:val="22"/>
          <w:szCs w:val="22"/>
          <w:lang w:val="en-US"/>
        </w:rPr>
        <w:t>e</w:t>
      </w:r>
      <w:r w:rsidR="004F46CC">
        <w:rPr>
          <w:b/>
          <w:i/>
          <w:color w:val="000000" w:themeColor="text1"/>
          <w:sz w:val="22"/>
          <w:szCs w:val="22"/>
          <w:lang w:val="en-US"/>
        </w:rPr>
        <w:t xml:space="preserve">, </w:t>
      </w:r>
      <w:r w:rsidR="004F46CC" w:rsidRPr="004F46CC">
        <w:rPr>
          <w:b/>
          <w:i/>
          <w:sz w:val="22"/>
          <w:szCs w:val="22"/>
          <w:lang w:val="en-US"/>
        </w:rPr>
        <w:t>during the past 5 years from the submission deadline</w:t>
      </w:r>
    </w:p>
    <w:p w:rsidR="00273F35" w:rsidRPr="00007BC9" w:rsidRDefault="00273F35" w:rsidP="00273F35">
      <w:pPr>
        <w:ind w:left="720"/>
        <w:jc w:val="both"/>
        <w:rPr>
          <w:sz w:val="22"/>
          <w:szCs w:val="22"/>
          <w:lang w:val="en-GB"/>
        </w:rPr>
      </w:pPr>
      <w:proofErr w:type="spellStart"/>
      <w:r w:rsidRPr="00007BC9">
        <w:rPr>
          <w:sz w:val="22"/>
          <w:szCs w:val="22"/>
        </w:rPr>
        <w:t>If a t</w:t>
      </w:r>
      <w:proofErr w:type="spellEnd"/>
      <w:r w:rsidRPr="00007BC9">
        <w:rPr>
          <w:sz w:val="22"/>
          <w:szCs w:val="22"/>
        </w:rPr>
        <w:t xml:space="preserve">ender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submitted</w:t>
      </w:r>
      <w:proofErr w:type="spellEnd"/>
      <w:r w:rsidRPr="00007BC9">
        <w:rPr>
          <w:sz w:val="22"/>
          <w:szCs w:val="22"/>
        </w:rPr>
        <w:t xml:space="preserve"> by a </w:t>
      </w:r>
      <w:proofErr w:type="spellStart"/>
      <w:r w:rsidRPr="00007BC9">
        <w:rPr>
          <w:sz w:val="22"/>
          <w:szCs w:val="22"/>
        </w:rPr>
        <w:t>joint venture</w:t>
      </w:r>
      <w:proofErr w:type="spellEnd"/>
      <w:r w:rsidRPr="00007BC9">
        <w:rPr>
          <w:sz w:val="22"/>
          <w:szCs w:val="22"/>
        </w:rPr>
        <w:t xml:space="preserve">/consortium, the </w:t>
      </w:r>
      <w:proofErr w:type="spellStart"/>
      <w:r w:rsidRPr="00007BC9">
        <w:rPr>
          <w:sz w:val="22"/>
          <w:szCs w:val="22"/>
        </w:rPr>
        <w:t>selection</w:t>
      </w:r>
      <w:proofErr w:type="spellEnd"/>
      <w:r w:rsidRPr="00007BC9">
        <w:rPr>
          <w:sz w:val="22"/>
          <w:szCs w:val="22"/>
        </w:rPr>
        <w:t xml:space="preserve"> </w:t>
      </w:r>
      <w:proofErr w:type="spellStart"/>
      <w:r w:rsidRPr="00007BC9">
        <w:rPr>
          <w:sz w:val="22"/>
          <w:szCs w:val="22"/>
        </w:rPr>
        <w:t>criteria</w:t>
      </w:r>
      <w:proofErr w:type="spellEnd"/>
      <w:r w:rsidRPr="00007BC9">
        <w:rPr>
          <w:sz w:val="22"/>
          <w:szCs w:val="22"/>
        </w:rPr>
        <w:t xml:space="preserve"> </w:t>
      </w:r>
      <w:proofErr w:type="spellStart"/>
      <w:r w:rsidRPr="00007BC9">
        <w:rPr>
          <w:sz w:val="22"/>
          <w:szCs w:val="22"/>
        </w:rPr>
        <w:t>will</w:t>
      </w:r>
      <w:proofErr w:type="spellEnd"/>
      <w:r w:rsidRPr="00007BC9">
        <w:rPr>
          <w:sz w:val="22"/>
          <w:szCs w:val="22"/>
        </w:rPr>
        <w:t xml:space="preserve"> </w:t>
      </w:r>
      <w:proofErr w:type="spellStart"/>
      <w:r w:rsidRPr="00007BC9">
        <w:rPr>
          <w:sz w:val="22"/>
          <w:szCs w:val="22"/>
        </w:rPr>
        <w:t>be</w:t>
      </w:r>
      <w:proofErr w:type="spellEnd"/>
      <w:r w:rsidRPr="00007BC9">
        <w:rPr>
          <w:sz w:val="22"/>
          <w:szCs w:val="22"/>
        </w:rPr>
        <w:t xml:space="preserve"> </w:t>
      </w:r>
      <w:proofErr w:type="spellStart"/>
      <w:r w:rsidRPr="00007BC9">
        <w:rPr>
          <w:sz w:val="22"/>
          <w:szCs w:val="22"/>
        </w:rPr>
        <w:t>applied</w:t>
      </w:r>
      <w:proofErr w:type="spellEnd"/>
      <w:r w:rsidRPr="00007BC9">
        <w:rPr>
          <w:sz w:val="22"/>
          <w:szCs w:val="22"/>
        </w:rPr>
        <w:t xml:space="preserve"> to the </w:t>
      </w:r>
      <w:proofErr w:type="spellStart"/>
      <w:r w:rsidRPr="00007BC9">
        <w:rPr>
          <w:sz w:val="22"/>
          <w:szCs w:val="22"/>
        </w:rPr>
        <w:t>joint venture</w:t>
      </w:r>
      <w:proofErr w:type="spellEnd"/>
      <w:r w:rsidRPr="00007BC9">
        <w:rPr>
          <w:sz w:val="22"/>
          <w:szCs w:val="22"/>
        </w:rPr>
        <w:t xml:space="preserve">/consortium as a </w:t>
      </w:r>
      <w:proofErr w:type="spellStart"/>
      <w:r w:rsidRPr="00007BC9">
        <w:rPr>
          <w:sz w:val="22"/>
          <w:szCs w:val="22"/>
        </w:rPr>
        <w:t>whole</w:t>
      </w:r>
      <w:proofErr w:type="spellEnd"/>
      <w:r w:rsidRPr="00007BC9">
        <w:rPr>
          <w:sz w:val="22"/>
          <w:szCs w:val="22"/>
        </w:rPr>
        <w:t>.</w:t>
      </w:r>
    </w:p>
    <w:p w:rsidR="00273F35" w:rsidRPr="00007BC9" w:rsidRDefault="00273F35" w:rsidP="00273F35">
      <w:pPr>
        <w:ind w:left="720"/>
        <w:jc w:val="both"/>
        <w:rPr>
          <w:sz w:val="22"/>
          <w:szCs w:val="22"/>
        </w:rPr>
      </w:pPr>
      <w:proofErr w:type="spellStart"/>
      <w:r w:rsidRPr="00007BC9">
        <w:rPr>
          <w:sz w:val="22"/>
          <w:szCs w:val="22"/>
          <w:u w:val="single"/>
        </w:rPr>
        <w:t>Documentary</w:t>
      </w:r>
      <w:proofErr w:type="spellEnd"/>
      <w:r w:rsidRPr="00007BC9">
        <w:rPr>
          <w:sz w:val="22"/>
          <w:szCs w:val="22"/>
          <w:u w:val="single"/>
        </w:rPr>
        <w:t xml:space="preserve"> proof/</w:t>
      </w:r>
      <w:proofErr w:type="spellStart"/>
      <w:r w:rsidRPr="00007BC9">
        <w:rPr>
          <w:sz w:val="22"/>
          <w:szCs w:val="22"/>
          <w:u w:val="single"/>
        </w:rPr>
        <w:t>evidence</w:t>
      </w:r>
      <w:proofErr w:type="spellEnd"/>
      <w:r w:rsidRPr="00007BC9">
        <w:rPr>
          <w:sz w:val="22"/>
          <w:szCs w:val="22"/>
          <w:u w:val="single"/>
        </w:rPr>
        <w:t xml:space="preserve"> of </w:t>
      </w:r>
      <w:proofErr w:type="spellStart"/>
      <w:r w:rsidRPr="00007BC9">
        <w:rPr>
          <w:sz w:val="22"/>
          <w:szCs w:val="22"/>
          <w:u w:val="single"/>
        </w:rPr>
        <w:t>this</w:t>
      </w:r>
      <w:proofErr w:type="spellEnd"/>
      <w:r w:rsidRPr="00007BC9">
        <w:rPr>
          <w:sz w:val="22"/>
          <w:szCs w:val="22"/>
          <w:u w:val="single"/>
        </w:rPr>
        <w:t xml:space="preserve"> </w:t>
      </w:r>
      <w:proofErr w:type="spellStart"/>
      <w:r w:rsidRPr="00007BC9">
        <w:rPr>
          <w:sz w:val="22"/>
          <w:szCs w:val="22"/>
          <w:u w:val="single"/>
        </w:rPr>
        <w:t>criteria</w:t>
      </w:r>
      <w:proofErr w:type="spellEnd"/>
      <w:r w:rsidRPr="00007BC9">
        <w:rPr>
          <w:sz w:val="22"/>
          <w:szCs w:val="22"/>
          <w:u w:val="single"/>
        </w:rPr>
        <w:t xml:space="preserve"> </w:t>
      </w:r>
      <w:proofErr w:type="spellStart"/>
      <w:r w:rsidRPr="00007BC9">
        <w:rPr>
          <w:sz w:val="22"/>
          <w:szCs w:val="22"/>
          <w:u w:val="single"/>
        </w:rPr>
        <w:t>within</w:t>
      </w:r>
      <w:proofErr w:type="spellEnd"/>
      <w:r w:rsidRPr="00007BC9">
        <w:rPr>
          <w:sz w:val="22"/>
          <w:szCs w:val="22"/>
          <w:u w:val="single"/>
        </w:rPr>
        <w:t xml:space="preserve"> </w:t>
      </w:r>
      <w:proofErr w:type="spellStart"/>
      <w:r w:rsidRPr="00007BC9">
        <w:rPr>
          <w:sz w:val="22"/>
          <w:szCs w:val="22"/>
          <w:u w:val="single"/>
        </w:rPr>
        <w:t>technical</w:t>
      </w:r>
      <w:proofErr w:type="spellEnd"/>
      <w:r w:rsidRPr="00007BC9">
        <w:rPr>
          <w:sz w:val="22"/>
          <w:szCs w:val="22"/>
          <w:u w:val="single"/>
        </w:rPr>
        <w:t xml:space="preserve"> and </w:t>
      </w:r>
      <w:proofErr w:type="spellStart"/>
      <w:r w:rsidRPr="00007BC9">
        <w:rPr>
          <w:sz w:val="22"/>
          <w:szCs w:val="22"/>
          <w:u w:val="single"/>
        </w:rPr>
        <w:t>professional</w:t>
      </w:r>
      <w:proofErr w:type="spellEnd"/>
      <w:r w:rsidRPr="00007BC9">
        <w:rPr>
          <w:sz w:val="22"/>
          <w:szCs w:val="22"/>
          <w:u w:val="single"/>
        </w:rPr>
        <w:t xml:space="preserve"> </w:t>
      </w:r>
      <w:proofErr w:type="spellStart"/>
      <w:r w:rsidRPr="00007BC9">
        <w:rPr>
          <w:sz w:val="22"/>
          <w:szCs w:val="22"/>
          <w:u w:val="single"/>
        </w:rPr>
        <w:t>capacity</w:t>
      </w:r>
      <w:proofErr w:type="spellEnd"/>
      <w:r w:rsidRPr="00007BC9">
        <w:rPr>
          <w:sz w:val="22"/>
          <w:szCs w:val="22"/>
        </w:rPr>
        <w:t>:</w:t>
      </w:r>
    </w:p>
    <w:p w:rsidR="00273F35" w:rsidRPr="00007BC9" w:rsidRDefault="00273F35" w:rsidP="00273F35">
      <w:pPr>
        <w:ind w:left="720"/>
        <w:jc w:val="both"/>
        <w:rPr>
          <w:sz w:val="22"/>
          <w:szCs w:val="22"/>
        </w:rPr>
      </w:pPr>
      <w:r w:rsidRPr="00007BC9">
        <w:rPr>
          <w:sz w:val="22"/>
          <w:szCs w:val="22"/>
        </w:rPr>
        <w:t xml:space="preserve">- </w:t>
      </w:r>
      <w:proofErr w:type="spellStart"/>
      <w:r w:rsidRPr="00007BC9">
        <w:rPr>
          <w:sz w:val="22"/>
          <w:szCs w:val="22"/>
        </w:rPr>
        <w:t>tenderer</w:t>
      </w:r>
      <w:proofErr w:type="spellEnd"/>
      <w:r w:rsidRPr="00007BC9">
        <w:rPr>
          <w:sz w:val="22"/>
          <w:szCs w:val="22"/>
        </w:rPr>
        <w:t xml:space="preserve">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obliged</w:t>
      </w:r>
      <w:proofErr w:type="spellEnd"/>
      <w:r w:rsidRPr="00007BC9">
        <w:rPr>
          <w:sz w:val="22"/>
          <w:szCs w:val="22"/>
        </w:rPr>
        <w:t xml:space="preserve"> to </w:t>
      </w:r>
      <w:proofErr w:type="spellStart"/>
      <w:r w:rsidRPr="00007BC9">
        <w:rPr>
          <w:sz w:val="22"/>
          <w:szCs w:val="22"/>
        </w:rPr>
        <w:t>submit</w:t>
      </w:r>
      <w:proofErr w:type="spellEnd"/>
      <w:r w:rsidRPr="00007BC9">
        <w:rPr>
          <w:sz w:val="22"/>
          <w:szCs w:val="22"/>
        </w:rPr>
        <w:t xml:space="preserve"> </w:t>
      </w:r>
      <w:proofErr w:type="spellStart"/>
      <w:r w:rsidRPr="00007BC9">
        <w:rPr>
          <w:sz w:val="22"/>
          <w:szCs w:val="22"/>
        </w:rPr>
        <w:t>proofs</w:t>
      </w:r>
      <w:proofErr w:type="spellEnd"/>
      <w:r w:rsidRPr="00007BC9">
        <w:rPr>
          <w:sz w:val="22"/>
          <w:szCs w:val="22"/>
        </w:rPr>
        <w:t xml:space="preserve"> of </w:t>
      </w:r>
      <w:proofErr w:type="spellStart"/>
      <w:r w:rsidRPr="00007BC9">
        <w:rPr>
          <w:sz w:val="22"/>
          <w:szCs w:val="22"/>
        </w:rPr>
        <w:t>implemented</w:t>
      </w:r>
      <w:proofErr w:type="spellEnd"/>
      <w:r w:rsidRPr="00007BC9">
        <w:rPr>
          <w:sz w:val="22"/>
          <w:szCs w:val="22"/>
        </w:rPr>
        <w:t xml:space="preserve"> </w:t>
      </w:r>
      <w:proofErr w:type="spellStart"/>
      <w:r w:rsidRPr="00007BC9">
        <w:rPr>
          <w:sz w:val="22"/>
          <w:szCs w:val="22"/>
        </w:rPr>
        <w:t>works</w:t>
      </w:r>
      <w:proofErr w:type="spellEnd"/>
      <w:r w:rsidRPr="00007BC9">
        <w:rPr>
          <w:sz w:val="22"/>
          <w:szCs w:val="22"/>
        </w:rPr>
        <w:t>/</w:t>
      </w:r>
      <w:proofErr w:type="spellStart"/>
      <w:r w:rsidRPr="00007BC9">
        <w:rPr>
          <w:sz w:val="22"/>
          <w:szCs w:val="22"/>
        </w:rPr>
        <w:t>contracts</w:t>
      </w:r>
      <w:proofErr w:type="spellEnd"/>
      <w:r w:rsidRPr="00007BC9">
        <w:rPr>
          <w:sz w:val="22"/>
          <w:szCs w:val="22"/>
        </w:rPr>
        <w:t xml:space="preserve"> </w:t>
      </w:r>
      <w:r w:rsidRPr="00007BC9">
        <w:rPr>
          <w:sz w:val="22"/>
          <w:szCs w:val="22"/>
          <w:lang w:val="en-US"/>
        </w:rPr>
        <w:t>during the past 5 years, in the form of copies of certificates of satisfactory execution</w:t>
      </w:r>
      <w:r w:rsidRPr="00007BC9">
        <w:rPr>
          <w:sz w:val="22"/>
          <w:szCs w:val="22"/>
        </w:rPr>
        <w:t xml:space="preserve"> or </w:t>
      </w:r>
      <w:proofErr w:type="spellStart"/>
      <w:r w:rsidRPr="00007BC9">
        <w:rPr>
          <w:sz w:val="22"/>
          <w:szCs w:val="22"/>
        </w:rPr>
        <w:t>certificates</w:t>
      </w:r>
      <w:proofErr w:type="spellEnd"/>
      <w:r w:rsidRPr="00007BC9">
        <w:rPr>
          <w:sz w:val="22"/>
          <w:szCs w:val="22"/>
        </w:rPr>
        <w:t xml:space="preserve"> of final </w:t>
      </w:r>
      <w:proofErr w:type="spellStart"/>
      <w:r w:rsidRPr="00007BC9">
        <w:rPr>
          <w:sz w:val="22"/>
          <w:szCs w:val="22"/>
        </w:rPr>
        <w:t>acceptance</w:t>
      </w:r>
      <w:proofErr w:type="spellEnd"/>
      <w:r w:rsidRPr="00007BC9">
        <w:rPr>
          <w:sz w:val="22"/>
          <w:szCs w:val="22"/>
          <w:lang w:val="en-US"/>
        </w:rPr>
        <w:t>, issued and signed</w:t>
      </w:r>
      <w:r w:rsidRPr="00007BC9">
        <w:rPr>
          <w:sz w:val="22"/>
          <w:szCs w:val="22"/>
        </w:rPr>
        <w:t xml:space="preserve"> </w:t>
      </w:r>
      <w:r w:rsidRPr="00007BC9">
        <w:rPr>
          <w:sz w:val="22"/>
          <w:szCs w:val="22"/>
          <w:lang w:val="en-US"/>
        </w:rPr>
        <w:t>by the supervisors/relevant contracting authority or entity who ordered or purchased the works, specifying whether</w:t>
      </w:r>
      <w:r w:rsidRPr="00007BC9">
        <w:rPr>
          <w:sz w:val="22"/>
          <w:szCs w:val="22"/>
        </w:rPr>
        <w:t xml:space="preserve"> </w:t>
      </w:r>
      <w:r w:rsidRPr="00007BC9">
        <w:rPr>
          <w:sz w:val="22"/>
          <w:szCs w:val="22"/>
          <w:lang w:val="en-US"/>
        </w:rPr>
        <w:t xml:space="preserve">they have been carried out in a professional manner and have been fully completed. </w:t>
      </w:r>
    </w:p>
    <w:p w:rsidR="00273F35" w:rsidRPr="00007BC9" w:rsidRDefault="00273F35" w:rsidP="00273F35">
      <w:pPr>
        <w:ind w:left="720"/>
        <w:jc w:val="both"/>
        <w:rPr>
          <w:sz w:val="22"/>
          <w:szCs w:val="22"/>
          <w:lang w:val="en-US"/>
        </w:rPr>
      </w:pPr>
      <w:r w:rsidRPr="00007BC9">
        <w:rPr>
          <w:sz w:val="22"/>
          <w:szCs w:val="22"/>
          <w:lang w:val="en-US"/>
        </w:rPr>
        <w:t xml:space="preserve">This means that the contracts could have been completed at any time during the indicated period, but it does not necessarily have to be started and completed during that period, nor implemented during the whole period. Tenderers are allowed to refer either to contracts completed within the reference period (although started earlier) or to contracts started and completed during the reference period. In all cases, the contracts will be considered in its whole. </w:t>
      </w:r>
    </w:p>
    <w:p w:rsidR="00E14E7A" w:rsidRPr="00007BC9" w:rsidRDefault="00273F35" w:rsidP="00E14E7A">
      <w:pPr>
        <w:ind w:left="720"/>
        <w:jc w:val="both"/>
        <w:rPr>
          <w:sz w:val="22"/>
          <w:szCs w:val="22"/>
          <w:lang w:val="en-US"/>
        </w:rPr>
      </w:pPr>
      <w:r w:rsidRPr="00007BC9">
        <w:rPr>
          <w:sz w:val="22"/>
          <w:szCs w:val="22"/>
          <w:lang w:val="en-US"/>
        </w:rPr>
        <w:t xml:space="preserve">These documents shall clearly demonstrate the compliance of the presented references with the above criteria and </w:t>
      </w:r>
      <w:proofErr w:type="spellStart"/>
      <w:r w:rsidRPr="00007BC9">
        <w:rPr>
          <w:sz w:val="22"/>
          <w:szCs w:val="22"/>
        </w:rPr>
        <w:t>prove</w:t>
      </w:r>
      <w:proofErr w:type="spellEnd"/>
      <w:r w:rsidRPr="00007BC9">
        <w:rPr>
          <w:sz w:val="22"/>
          <w:szCs w:val="22"/>
        </w:rPr>
        <w:t xml:space="preserve"> </w:t>
      </w:r>
      <w:proofErr w:type="spellStart"/>
      <w:r w:rsidRPr="00007BC9">
        <w:rPr>
          <w:sz w:val="22"/>
          <w:szCs w:val="22"/>
        </w:rPr>
        <w:t>that</w:t>
      </w:r>
      <w:proofErr w:type="spellEnd"/>
      <w:r w:rsidRPr="00007BC9">
        <w:rPr>
          <w:sz w:val="22"/>
          <w:szCs w:val="22"/>
        </w:rPr>
        <w:t xml:space="preserve"> </w:t>
      </w:r>
      <w:proofErr w:type="spellStart"/>
      <w:r w:rsidRPr="00007BC9">
        <w:rPr>
          <w:sz w:val="22"/>
          <w:szCs w:val="22"/>
        </w:rPr>
        <w:t>tenderer</w:t>
      </w:r>
      <w:proofErr w:type="spellEnd"/>
      <w:r w:rsidRPr="00007BC9">
        <w:rPr>
          <w:sz w:val="22"/>
          <w:szCs w:val="22"/>
        </w:rPr>
        <w:t xml:space="preserve"> </w:t>
      </w:r>
      <w:r w:rsidR="004F46CC" w:rsidRPr="004F46CC">
        <w:rPr>
          <w:sz w:val="22"/>
          <w:szCs w:val="22"/>
          <w:lang w:val="en-US"/>
        </w:rPr>
        <w:t>ha</w:t>
      </w:r>
      <w:r w:rsidR="004F46CC" w:rsidRPr="004F46CC">
        <w:rPr>
          <w:sz w:val="22"/>
          <w:szCs w:val="22"/>
          <w:lang w:val="en-US"/>
        </w:rPr>
        <w:t>s</w:t>
      </w:r>
      <w:r w:rsidR="004F46CC" w:rsidRPr="004F46CC">
        <w:rPr>
          <w:sz w:val="22"/>
          <w:szCs w:val="22"/>
          <w:lang w:val="en-US"/>
        </w:rPr>
        <w:t xml:space="preserve"> at least 1 completed construction contract implemented for public authority being contracting authority, of at least of the offer/contract value, during the past 5 years from the submission deadline</w:t>
      </w:r>
    </w:p>
    <w:p w:rsidR="00273F35" w:rsidRDefault="00273F35" w:rsidP="00E14E7A">
      <w:pPr>
        <w:ind w:left="720"/>
        <w:jc w:val="both"/>
        <w:rPr>
          <w:sz w:val="22"/>
          <w:szCs w:val="22"/>
        </w:rPr>
      </w:pPr>
      <w:r w:rsidRPr="00007BC9">
        <w:rPr>
          <w:sz w:val="22"/>
          <w:szCs w:val="22"/>
        </w:rPr>
        <w:t xml:space="preserve">The </w:t>
      </w:r>
      <w:proofErr w:type="spellStart"/>
      <w:r w:rsidRPr="00007BC9">
        <w:rPr>
          <w:sz w:val="22"/>
          <w:szCs w:val="22"/>
        </w:rPr>
        <w:t>Contracting</w:t>
      </w:r>
      <w:proofErr w:type="spellEnd"/>
      <w:r w:rsidRPr="00007BC9">
        <w:rPr>
          <w:sz w:val="22"/>
          <w:szCs w:val="22"/>
        </w:rPr>
        <w:t xml:space="preserve"> </w:t>
      </w:r>
      <w:proofErr w:type="spellStart"/>
      <w:r w:rsidRPr="00007BC9">
        <w:rPr>
          <w:sz w:val="22"/>
          <w:szCs w:val="22"/>
        </w:rPr>
        <w:t>Authority</w:t>
      </w:r>
      <w:proofErr w:type="spellEnd"/>
      <w:r w:rsidRPr="00007BC9">
        <w:rPr>
          <w:sz w:val="22"/>
          <w:szCs w:val="22"/>
        </w:rPr>
        <w:t xml:space="preserve"> </w:t>
      </w:r>
      <w:proofErr w:type="spellStart"/>
      <w:r w:rsidRPr="00007BC9">
        <w:rPr>
          <w:sz w:val="22"/>
          <w:szCs w:val="22"/>
        </w:rPr>
        <w:t>reserves</w:t>
      </w:r>
      <w:proofErr w:type="spellEnd"/>
      <w:r w:rsidRPr="00007BC9">
        <w:rPr>
          <w:sz w:val="22"/>
          <w:szCs w:val="22"/>
        </w:rPr>
        <w:t xml:space="preserve"> the right to check the </w:t>
      </w:r>
      <w:proofErr w:type="spellStart"/>
      <w:r w:rsidRPr="00007BC9">
        <w:rPr>
          <w:sz w:val="22"/>
          <w:szCs w:val="22"/>
        </w:rPr>
        <w:t>accuracy</w:t>
      </w:r>
      <w:proofErr w:type="spellEnd"/>
      <w:r w:rsidRPr="00007BC9">
        <w:rPr>
          <w:sz w:val="22"/>
          <w:szCs w:val="22"/>
        </w:rPr>
        <w:t xml:space="preserve"> and </w:t>
      </w:r>
      <w:proofErr w:type="spellStart"/>
      <w:r w:rsidRPr="00007BC9">
        <w:rPr>
          <w:sz w:val="22"/>
          <w:szCs w:val="22"/>
        </w:rPr>
        <w:t>validity</w:t>
      </w:r>
      <w:proofErr w:type="spellEnd"/>
      <w:r w:rsidRPr="00007BC9">
        <w:rPr>
          <w:sz w:val="22"/>
          <w:szCs w:val="22"/>
        </w:rPr>
        <w:t xml:space="preserve"> of the information </w:t>
      </w:r>
      <w:proofErr w:type="spellStart"/>
      <w:r w:rsidRPr="00007BC9">
        <w:rPr>
          <w:sz w:val="22"/>
          <w:szCs w:val="22"/>
        </w:rPr>
        <w:t>given</w:t>
      </w:r>
      <w:proofErr w:type="spellEnd"/>
      <w:r w:rsidRPr="00007BC9">
        <w:rPr>
          <w:sz w:val="22"/>
          <w:szCs w:val="22"/>
        </w:rPr>
        <w:t xml:space="preserve"> by the </w:t>
      </w:r>
      <w:proofErr w:type="spellStart"/>
      <w:r w:rsidRPr="00007BC9">
        <w:rPr>
          <w:sz w:val="22"/>
          <w:szCs w:val="22"/>
        </w:rPr>
        <w:t>tenderers</w:t>
      </w:r>
      <w:proofErr w:type="spellEnd"/>
      <w:r w:rsidRPr="00007BC9">
        <w:rPr>
          <w:sz w:val="22"/>
          <w:szCs w:val="22"/>
        </w:rPr>
        <w:t xml:space="preserve"> in relation to </w:t>
      </w:r>
      <w:proofErr w:type="spellStart"/>
      <w:r w:rsidRPr="00007BC9">
        <w:rPr>
          <w:sz w:val="22"/>
          <w:szCs w:val="22"/>
        </w:rPr>
        <w:t>reference</w:t>
      </w:r>
      <w:proofErr w:type="spellEnd"/>
      <w:r w:rsidRPr="00007BC9">
        <w:rPr>
          <w:sz w:val="22"/>
          <w:szCs w:val="22"/>
        </w:rPr>
        <w:t xml:space="preserve"> </w:t>
      </w:r>
      <w:proofErr w:type="spellStart"/>
      <w:r w:rsidRPr="00007BC9">
        <w:rPr>
          <w:sz w:val="22"/>
          <w:szCs w:val="22"/>
        </w:rPr>
        <w:t>contracts</w:t>
      </w:r>
      <w:proofErr w:type="spellEnd"/>
      <w:r w:rsidRPr="00007BC9">
        <w:rPr>
          <w:sz w:val="22"/>
          <w:szCs w:val="22"/>
        </w:rPr>
        <w:t xml:space="preserve">. </w:t>
      </w:r>
    </w:p>
    <w:p w:rsidR="00893965" w:rsidRPr="00427C2E" w:rsidRDefault="00893965" w:rsidP="00427C2E">
      <w:pPr>
        <w:ind w:left="720"/>
        <w:jc w:val="both"/>
        <w:rPr>
          <w:b/>
          <w:i/>
          <w:color w:val="FF0000"/>
          <w:sz w:val="22"/>
          <w:szCs w:val="22"/>
          <w:highlight w:val="yellow"/>
          <w:lang w:val="en-US"/>
        </w:rPr>
      </w:pPr>
      <w:r w:rsidRPr="00893965">
        <w:rPr>
          <w:b/>
          <w:i/>
          <w:sz w:val="22"/>
          <w:szCs w:val="22"/>
          <w:lang w:val="en-GB"/>
        </w:rPr>
        <w:t xml:space="preserve">- </w:t>
      </w:r>
      <w:r w:rsidRPr="00953239">
        <w:rPr>
          <w:b/>
          <w:i/>
          <w:color w:val="000000" w:themeColor="text1"/>
          <w:sz w:val="22"/>
          <w:szCs w:val="22"/>
          <w:lang w:val="en-GB"/>
        </w:rPr>
        <w:t xml:space="preserve">it must have at least 1 completed contract of </w:t>
      </w:r>
      <w:r w:rsidR="00427C2E" w:rsidRPr="00953239">
        <w:rPr>
          <w:b/>
          <w:i/>
          <w:color w:val="000000" w:themeColor="text1"/>
          <w:sz w:val="22"/>
          <w:szCs w:val="22"/>
          <w:lang w:val="en-US"/>
        </w:rPr>
        <w:br/>
        <w:t xml:space="preserve">rehabilitation of </w:t>
      </w:r>
      <w:r w:rsidR="00427C2E" w:rsidRPr="00953239">
        <w:rPr>
          <w:b/>
          <w:i/>
          <w:color w:val="000000" w:themeColor="text1"/>
          <w:sz w:val="22"/>
          <w:szCs w:val="22"/>
          <w:lang w:val="en-US"/>
        </w:rPr>
        <w:t xml:space="preserve">public </w:t>
      </w:r>
      <w:r w:rsidR="00427C2E" w:rsidRPr="00953239">
        <w:rPr>
          <w:b/>
          <w:i/>
          <w:color w:val="000000" w:themeColor="text1"/>
          <w:sz w:val="22"/>
          <w:szCs w:val="22"/>
          <w:lang w:val="en-US"/>
        </w:rPr>
        <w:t>watercourses</w:t>
      </w:r>
      <w:r w:rsidRPr="00953239">
        <w:rPr>
          <w:b/>
          <w:i/>
          <w:color w:val="000000" w:themeColor="text1"/>
          <w:sz w:val="22"/>
          <w:szCs w:val="22"/>
          <w:lang w:val="en-GB"/>
        </w:rPr>
        <w:t xml:space="preserve"> </w:t>
      </w:r>
      <w:r w:rsidR="00427C2E" w:rsidRPr="00953239">
        <w:rPr>
          <w:b/>
          <w:i/>
          <w:color w:val="000000" w:themeColor="text1"/>
          <w:sz w:val="22"/>
          <w:szCs w:val="22"/>
          <w:lang w:val="en-GB"/>
        </w:rPr>
        <w:t xml:space="preserve">by </w:t>
      </w:r>
      <w:proofErr w:type="spellStart"/>
      <w:r w:rsidR="00953239" w:rsidRPr="00953239">
        <w:rPr>
          <w:b/>
          <w:i/>
          <w:color w:val="000000" w:themeColor="text1"/>
          <w:sz w:val="22"/>
          <w:szCs w:val="22"/>
          <w:lang w:val="en-GB"/>
        </w:rPr>
        <w:t>algo</w:t>
      </w:r>
      <w:proofErr w:type="spellEnd"/>
      <w:r w:rsidR="00953239" w:rsidRPr="00953239">
        <w:rPr>
          <w:b/>
          <w:i/>
          <w:color w:val="000000" w:themeColor="text1"/>
          <w:sz w:val="22"/>
          <w:szCs w:val="22"/>
          <w:lang w:val="en-GB"/>
        </w:rPr>
        <w:t xml:space="preserve"> technology </w:t>
      </w:r>
      <w:r w:rsidRPr="00953239">
        <w:rPr>
          <w:b/>
          <w:i/>
          <w:color w:val="000000" w:themeColor="text1"/>
          <w:sz w:val="22"/>
          <w:szCs w:val="22"/>
          <w:lang w:val="en-GB"/>
        </w:rPr>
        <w:t>implemented during the past 5 years from the submission deadline.</w:t>
      </w:r>
    </w:p>
    <w:p w:rsidR="00893965" w:rsidRPr="00007BC9" w:rsidRDefault="00893965" w:rsidP="00893965">
      <w:pPr>
        <w:ind w:left="720"/>
        <w:jc w:val="both"/>
        <w:rPr>
          <w:sz w:val="22"/>
          <w:szCs w:val="22"/>
          <w:lang w:val="en-GB"/>
        </w:rPr>
      </w:pPr>
      <w:r w:rsidRPr="00007BC9">
        <w:rPr>
          <w:sz w:val="22"/>
          <w:szCs w:val="22"/>
        </w:rPr>
        <w:t xml:space="preserve">If a tender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submitted</w:t>
      </w:r>
      <w:proofErr w:type="spellEnd"/>
      <w:r w:rsidRPr="00007BC9">
        <w:rPr>
          <w:sz w:val="22"/>
          <w:szCs w:val="22"/>
        </w:rPr>
        <w:t xml:space="preserve"> by a </w:t>
      </w:r>
      <w:proofErr w:type="spellStart"/>
      <w:r w:rsidRPr="00007BC9">
        <w:rPr>
          <w:sz w:val="22"/>
          <w:szCs w:val="22"/>
        </w:rPr>
        <w:t>joint venture</w:t>
      </w:r>
      <w:proofErr w:type="spellEnd"/>
      <w:r w:rsidRPr="00007BC9">
        <w:rPr>
          <w:sz w:val="22"/>
          <w:szCs w:val="22"/>
        </w:rPr>
        <w:t xml:space="preserve">/consortium, the </w:t>
      </w:r>
      <w:proofErr w:type="spellStart"/>
      <w:r w:rsidRPr="00007BC9">
        <w:rPr>
          <w:sz w:val="22"/>
          <w:szCs w:val="22"/>
        </w:rPr>
        <w:t>selection</w:t>
      </w:r>
      <w:proofErr w:type="spellEnd"/>
      <w:r w:rsidRPr="00007BC9">
        <w:rPr>
          <w:sz w:val="22"/>
          <w:szCs w:val="22"/>
        </w:rPr>
        <w:t xml:space="preserve"> </w:t>
      </w:r>
      <w:proofErr w:type="spellStart"/>
      <w:r w:rsidRPr="00007BC9">
        <w:rPr>
          <w:sz w:val="22"/>
          <w:szCs w:val="22"/>
        </w:rPr>
        <w:t>criteria</w:t>
      </w:r>
      <w:proofErr w:type="spellEnd"/>
      <w:r w:rsidRPr="00007BC9">
        <w:rPr>
          <w:sz w:val="22"/>
          <w:szCs w:val="22"/>
        </w:rPr>
        <w:t xml:space="preserve"> </w:t>
      </w:r>
      <w:proofErr w:type="spellStart"/>
      <w:r w:rsidRPr="00007BC9">
        <w:rPr>
          <w:sz w:val="22"/>
          <w:szCs w:val="22"/>
        </w:rPr>
        <w:t>will</w:t>
      </w:r>
      <w:proofErr w:type="spellEnd"/>
      <w:r w:rsidRPr="00007BC9">
        <w:rPr>
          <w:sz w:val="22"/>
          <w:szCs w:val="22"/>
        </w:rPr>
        <w:t xml:space="preserve"> </w:t>
      </w:r>
      <w:proofErr w:type="spellStart"/>
      <w:r w:rsidRPr="00007BC9">
        <w:rPr>
          <w:sz w:val="22"/>
          <w:szCs w:val="22"/>
        </w:rPr>
        <w:t>be</w:t>
      </w:r>
      <w:proofErr w:type="spellEnd"/>
      <w:r w:rsidRPr="00007BC9">
        <w:rPr>
          <w:sz w:val="22"/>
          <w:szCs w:val="22"/>
        </w:rPr>
        <w:t xml:space="preserve"> </w:t>
      </w:r>
      <w:proofErr w:type="spellStart"/>
      <w:r w:rsidRPr="00007BC9">
        <w:rPr>
          <w:sz w:val="22"/>
          <w:szCs w:val="22"/>
        </w:rPr>
        <w:t>applied</w:t>
      </w:r>
      <w:proofErr w:type="spellEnd"/>
      <w:r w:rsidRPr="00007BC9">
        <w:rPr>
          <w:sz w:val="22"/>
          <w:szCs w:val="22"/>
        </w:rPr>
        <w:t xml:space="preserve"> to the </w:t>
      </w:r>
      <w:proofErr w:type="spellStart"/>
      <w:r w:rsidRPr="00007BC9">
        <w:rPr>
          <w:sz w:val="22"/>
          <w:szCs w:val="22"/>
        </w:rPr>
        <w:t>joint venture</w:t>
      </w:r>
      <w:proofErr w:type="spellEnd"/>
      <w:r w:rsidRPr="00007BC9">
        <w:rPr>
          <w:sz w:val="22"/>
          <w:szCs w:val="22"/>
        </w:rPr>
        <w:t xml:space="preserve">/consortium as a </w:t>
      </w:r>
      <w:proofErr w:type="spellStart"/>
      <w:r w:rsidRPr="00007BC9">
        <w:rPr>
          <w:sz w:val="22"/>
          <w:szCs w:val="22"/>
        </w:rPr>
        <w:t>whole</w:t>
      </w:r>
      <w:proofErr w:type="spellEnd"/>
      <w:r w:rsidRPr="00007BC9">
        <w:rPr>
          <w:sz w:val="22"/>
          <w:szCs w:val="22"/>
        </w:rPr>
        <w:t>.</w:t>
      </w:r>
    </w:p>
    <w:p w:rsidR="00893965" w:rsidRPr="00007BC9" w:rsidRDefault="00893965" w:rsidP="00893965">
      <w:pPr>
        <w:ind w:left="720"/>
        <w:jc w:val="both"/>
        <w:rPr>
          <w:sz w:val="22"/>
          <w:szCs w:val="22"/>
        </w:rPr>
      </w:pPr>
      <w:proofErr w:type="spellStart"/>
      <w:r w:rsidRPr="00007BC9">
        <w:rPr>
          <w:sz w:val="22"/>
          <w:szCs w:val="22"/>
          <w:u w:val="single"/>
        </w:rPr>
        <w:t>Documentary</w:t>
      </w:r>
      <w:proofErr w:type="spellEnd"/>
      <w:r w:rsidRPr="00007BC9">
        <w:rPr>
          <w:sz w:val="22"/>
          <w:szCs w:val="22"/>
          <w:u w:val="single"/>
        </w:rPr>
        <w:t xml:space="preserve"> proof/</w:t>
      </w:r>
      <w:proofErr w:type="spellStart"/>
      <w:r w:rsidRPr="00007BC9">
        <w:rPr>
          <w:sz w:val="22"/>
          <w:szCs w:val="22"/>
          <w:u w:val="single"/>
        </w:rPr>
        <w:t>evidence</w:t>
      </w:r>
      <w:proofErr w:type="spellEnd"/>
      <w:r w:rsidRPr="00007BC9">
        <w:rPr>
          <w:sz w:val="22"/>
          <w:szCs w:val="22"/>
          <w:u w:val="single"/>
        </w:rPr>
        <w:t xml:space="preserve"> of </w:t>
      </w:r>
      <w:proofErr w:type="spellStart"/>
      <w:r w:rsidRPr="00007BC9">
        <w:rPr>
          <w:sz w:val="22"/>
          <w:szCs w:val="22"/>
          <w:u w:val="single"/>
        </w:rPr>
        <w:t>this</w:t>
      </w:r>
      <w:proofErr w:type="spellEnd"/>
      <w:r w:rsidRPr="00007BC9">
        <w:rPr>
          <w:sz w:val="22"/>
          <w:szCs w:val="22"/>
          <w:u w:val="single"/>
        </w:rPr>
        <w:t xml:space="preserve"> </w:t>
      </w:r>
      <w:proofErr w:type="spellStart"/>
      <w:r w:rsidRPr="00007BC9">
        <w:rPr>
          <w:sz w:val="22"/>
          <w:szCs w:val="22"/>
          <w:u w:val="single"/>
        </w:rPr>
        <w:t>criteria</w:t>
      </w:r>
      <w:proofErr w:type="spellEnd"/>
      <w:r w:rsidRPr="00007BC9">
        <w:rPr>
          <w:sz w:val="22"/>
          <w:szCs w:val="22"/>
          <w:u w:val="single"/>
        </w:rPr>
        <w:t xml:space="preserve"> </w:t>
      </w:r>
      <w:proofErr w:type="spellStart"/>
      <w:r w:rsidRPr="00007BC9">
        <w:rPr>
          <w:sz w:val="22"/>
          <w:szCs w:val="22"/>
          <w:u w:val="single"/>
        </w:rPr>
        <w:t>within</w:t>
      </w:r>
      <w:proofErr w:type="spellEnd"/>
      <w:r w:rsidRPr="00007BC9">
        <w:rPr>
          <w:sz w:val="22"/>
          <w:szCs w:val="22"/>
          <w:u w:val="single"/>
        </w:rPr>
        <w:t xml:space="preserve"> </w:t>
      </w:r>
      <w:proofErr w:type="spellStart"/>
      <w:r w:rsidRPr="00007BC9">
        <w:rPr>
          <w:sz w:val="22"/>
          <w:szCs w:val="22"/>
          <w:u w:val="single"/>
        </w:rPr>
        <w:t>technical</w:t>
      </w:r>
      <w:proofErr w:type="spellEnd"/>
      <w:r w:rsidRPr="00007BC9">
        <w:rPr>
          <w:sz w:val="22"/>
          <w:szCs w:val="22"/>
          <w:u w:val="single"/>
        </w:rPr>
        <w:t xml:space="preserve"> and </w:t>
      </w:r>
      <w:proofErr w:type="spellStart"/>
      <w:r w:rsidRPr="00007BC9">
        <w:rPr>
          <w:sz w:val="22"/>
          <w:szCs w:val="22"/>
          <w:u w:val="single"/>
        </w:rPr>
        <w:t>professional</w:t>
      </w:r>
      <w:proofErr w:type="spellEnd"/>
      <w:r w:rsidRPr="00007BC9">
        <w:rPr>
          <w:sz w:val="22"/>
          <w:szCs w:val="22"/>
          <w:u w:val="single"/>
        </w:rPr>
        <w:t xml:space="preserve"> </w:t>
      </w:r>
      <w:proofErr w:type="spellStart"/>
      <w:r w:rsidRPr="00007BC9">
        <w:rPr>
          <w:sz w:val="22"/>
          <w:szCs w:val="22"/>
          <w:u w:val="single"/>
        </w:rPr>
        <w:t>capacity</w:t>
      </w:r>
      <w:proofErr w:type="spellEnd"/>
      <w:r w:rsidRPr="00007BC9">
        <w:rPr>
          <w:sz w:val="22"/>
          <w:szCs w:val="22"/>
        </w:rPr>
        <w:t>:</w:t>
      </w:r>
    </w:p>
    <w:p w:rsidR="00893965" w:rsidRPr="00007BC9" w:rsidRDefault="00893965" w:rsidP="00893965">
      <w:pPr>
        <w:ind w:left="720"/>
        <w:jc w:val="both"/>
        <w:rPr>
          <w:sz w:val="22"/>
          <w:szCs w:val="22"/>
        </w:rPr>
      </w:pPr>
      <w:r w:rsidRPr="00007BC9">
        <w:rPr>
          <w:sz w:val="22"/>
          <w:szCs w:val="22"/>
        </w:rPr>
        <w:t xml:space="preserve">- </w:t>
      </w:r>
      <w:proofErr w:type="spellStart"/>
      <w:r w:rsidRPr="00007BC9">
        <w:rPr>
          <w:sz w:val="22"/>
          <w:szCs w:val="22"/>
        </w:rPr>
        <w:t>tenderer</w:t>
      </w:r>
      <w:proofErr w:type="spellEnd"/>
      <w:r w:rsidRPr="00007BC9">
        <w:rPr>
          <w:sz w:val="22"/>
          <w:szCs w:val="22"/>
        </w:rPr>
        <w:t xml:space="preserve">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obliged</w:t>
      </w:r>
      <w:proofErr w:type="spellEnd"/>
      <w:r w:rsidRPr="00007BC9">
        <w:rPr>
          <w:sz w:val="22"/>
          <w:szCs w:val="22"/>
        </w:rPr>
        <w:t xml:space="preserve"> to </w:t>
      </w:r>
      <w:proofErr w:type="spellStart"/>
      <w:r w:rsidRPr="00007BC9">
        <w:rPr>
          <w:sz w:val="22"/>
          <w:szCs w:val="22"/>
        </w:rPr>
        <w:t>submit</w:t>
      </w:r>
      <w:proofErr w:type="spellEnd"/>
      <w:r w:rsidRPr="00007BC9">
        <w:rPr>
          <w:sz w:val="22"/>
          <w:szCs w:val="22"/>
        </w:rPr>
        <w:t xml:space="preserve"> </w:t>
      </w:r>
      <w:proofErr w:type="spellStart"/>
      <w:r w:rsidRPr="00007BC9">
        <w:rPr>
          <w:sz w:val="22"/>
          <w:szCs w:val="22"/>
        </w:rPr>
        <w:t>proofs</w:t>
      </w:r>
      <w:proofErr w:type="spellEnd"/>
      <w:r w:rsidRPr="00007BC9">
        <w:rPr>
          <w:sz w:val="22"/>
          <w:szCs w:val="22"/>
        </w:rPr>
        <w:t xml:space="preserve"> of </w:t>
      </w:r>
      <w:proofErr w:type="spellStart"/>
      <w:r w:rsidRPr="00007BC9">
        <w:rPr>
          <w:sz w:val="22"/>
          <w:szCs w:val="22"/>
        </w:rPr>
        <w:t>implemented</w:t>
      </w:r>
      <w:proofErr w:type="spellEnd"/>
      <w:r w:rsidRPr="00007BC9">
        <w:rPr>
          <w:sz w:val="22"/>
          <w:szCs w:val="22"/>
        </w:rPr>
        <w:t xml:space="preserve"> </w:t>
      </w:r>
      <w:proofErr w:type="spellStart"/>
      <w:r w:rsidRPr="00007BC9">
        <w:rPr>
          <w:sz w:val="22"/>
          <w:szCs w:val="22"/>
        </w:rPr>
        <w:t>contract</w:t>
      </w:r>
      <w:proofErr w:type="spellEnd"/>
      <w:r>
        <w:rPr>
          <w:sz w:val="22"/>
          <w:szCs w:val="22"/>
        </w:rPr>
        <w:t>(</w:t>
      </w:r>
      <w:r w:rsidRPr="00007BC9">
        <w:rPr>
          <w:sz w:val="22"/>
          <w:szCs w:val="22"/>
        </w:rPr>
        <w:t>s</w:t>
      </w:r>
      <w:r>
        <w:rPr>
          <w:sz w:val="22"/>
          <w:szCs w:val="22"/>
        </w:rPr>
        <w:t>)</w:t>
      </w:r>
      <w:r w:rsidRPr="00007BC9">
        <w:rPr>
          <w:sz w:val="22"/>
          <w:szCs w:val="22"/>
        </w:rPr>
        <w:t xml:space="preserve"> </w:t>
      </w:r>
      <w:r w:rsidRPr="00007BC9">
        <w:rPr>
          <w:sz w:val="22"/>
          <w:szCs w:val="22"/>
          <w:lang w:val="en-US"/>
        </w:rPr>
        <w:t>during the past 5 years, in the form of copies of certificates of satisfactory execution</w:t>
      </w:r>
      <w:r w:rsidRPr="00007BC9">
        <w:rPr>
          <w:sz w:val="22"/>
          <w:szCs w:val="22"/>
        </w:rPr>
        <w:t xml:space="preserve"> or </w:t>
      </w:r>
      <w:proofErr w:type="spellStart"/>
      <w:r w:rsidRPr="00007BC9">
        <w:rPr>
          <w:sz w:val="22"/>
          <w:szCs w:val="22"/>
        </w:rPr>
        <w:t>certificates</w:t>
      </w:r>
      <w:proofErr w:type="spellEnd"/>
      <w:r w:rsidRPr="00007BC9">
        <w:rPr>
          <w:sz w:val="22"/>
          <w:szCs w:val="22"/>
        </w:rPr>
        <w:t xml:space="preserve"> of final </w:t>
      </w:r>
      <w:proofErr w:type="spellStart"/>
      <w:r w:rsidRPr="00007BC9">
        <w:rPr>
          <w:sz w:val="22"/>
          <w:szCs w:val="22"/>
        </w:rPr>
        <w:t>acceptance</w:t>
      </w:r>
      <w:proofErr w:type="spellEnd"/>
      <w:r w:rsidRPr="00007BC9">
        <w:rPr>
          <w:sz w:val="22"/>
          <w:szCs w:val="22"/>
          <w:lang w:val="en-US"/>
        </w:rPr>
        <w:t>, issued and signed</w:t>
      </w:r>
      <w:r w:rsidRPr="00007BC9">
        <w:rPr>
          <w:sz w:val="22"/>
          <w:szCs w:val="22"/>
        </w:rPr>
        <w:t xml:space="preserve"> </w:t>
      </w:r>
      <w:r w:rsidRPr="00007BC9">
        <w:rPr>
          <w:sz w:val="22"/>
          <w:szCs w:val="22"/>
          <w:lang w:val="en-US"/>
        </w:rPr>
        <w:t>by the supervisors/relevant contracting authority or entity who ordered or purchased the works, specifying whether</w:t>
      </w:r>
      <w:r w:rsidRPr="00007BC9">
        <w:rPr>
          <w:sz w:val="22"/>
          <w:szCs w:val="22"/>
        </w:rPr>
        <w:t xml:space="preserve"> </w:t>
      </w:r>
      <w:r w:rsidRPr="00007BC9">
        <w:rPr>
          <w:sz w:val="22"/>
          <w:szCs w:val="22"/>
          <w:lang w:val="en-US"/>
        </w:rPr>
        <w:t xml:space="preserve">they have been carried out in a professional manner and have been fully completed. </w:t>
      </w:r>
    </w:p>
    <w:p w:rsidR="00893965" w:rsidRPr="00007BC9" w:rsidRDefault="00893965" w:rsidP="00893965">
      <w:pPr>
        <w:ind w:left="720"/>
        <w:jc w:val="both"/>
        <w:rPr>
          <w:sz w:val="22"/>
          <w:szCs w:val="22"/>
          <w:lang w:val="en-US"/>
        </w:rPr>
      </w:pPr>
      <w:r w:rsidRPr="00007BC9">
        <w:rPr>
          <w:sz w:val="22"/>
          <w:szCs w:val="22"/>
          <w:lang w:val="en-US"/>
        </w:rPr>
        <w:t xml:space="preserve">This means that the contracts could have been completed at any time during the indicated period, but it does not necessarily have to be started and completed during that period, nor implemented during the whole period. Tenderers are allowed to refer either to contracts completed within the reference period (although started earlier) or to contracts started and completed during the reference period. In all cases, the contracts will be considered in its whole. </w:t>
      </w:r>
    </w:p>
    <w:p w:rsidR="00893965" w:rsidRPr="00953239" w:rsidRDefault="00893965" w:rsidP="00893965">
      <w:pPr>
        <w:ind w:left="720"/>
        <w:jc w:val="both"/>
        <w:rPr>
          <w:color w:val="000000" w:themeColor="text1"/>
          <w:sz w:val="22"/>
          <w:szCs w:val="22"/>
          <w:lang w:val="en-US"/>
        </w:rPr>
      </w:pPr>
      <w:r w:rsidRPr="00007BC9">
        <w:rPr>
          <w:sz w:val="22"/>
          <w:szCs w:val="22"/>
          <w:lang w:val="en-US"/>
        </w:rPr>
        <w:t xml:space="preserve">These documents shall clearly demonstrate the compliance of the presented references with the above criteria and </w:t>
      </w:r>
      <w:proofErr w:type="spellStart"/>
      <w:r w:rsidRPr="00007BC9">
        <w:rPr>
          <w:sz w:val="22"/>
          <w:szCs w:val="22"/>
        </w:rPr>
        <w:t>prove</w:t>
      </w:r>
      <w:proofErr w:type="spellEnd"/>
      <w:r w:rsidRPr="00007BC9">
        <w:rPr>
          <w:sz w:val="22"/>
          <w:szCs w:val="22"/>
        </w:rPr>
        <w:t xml:space="preserve"> </w:t>
      </w:r>
      <w:proofErr w:type="spellStart"/>
      <w:r w:rsidRPr="00007BC9">
        <w:rPr>
          <w:sz w:val="22"/>
          <w:szCs w:val="22"/>
        </w:rPr>
        <w:t>that</w:t>
      </w:r>
      <w:proofErr w:type="spellEnd"/>
      <w:r w:rsidRPr="00007BC9">
        <w:rPr>
          <w:sz w:val="22"/>
          <w:szCs w:val="22"/>
        </w:rPr>
        <w:t xml:space="preserve"> </w:t>
      </w:r>
      <w:proofErr w:type="spellStart"/>
      <w:r w:rsidRPr="00007BC9">
        <w:rPr>
          <w:sz w:val="22"/>
          <w:szCs w:val="22"/>
        </w:rPr>
        <w:t>tenderer</w:t>
      </w:r>
      <w:proofErr w:type="spellEnd"/>
      <w:r w:rsidRPr="00007BC9">
        <w:rPr>
          <w:sz w:val="22"/>
          <w:szCs w:val="22"/>
        </w:rPr>
        <w:t xml:space="preserve"> </w:t>
      </w:r>
      <w:r w:rsidRPr="004F46CC">
        <w:rPr>
          <w:sz w:val="22"/>
          <w:szCs w:val="22"/>
          <w:lang w:val="en-US"/>
        </w:rPr>
        <w:t xml:space="preserve">has </w:t>
      </w:r>
      <w:r w:rsidRPr="00893965">
        <w:rPr>
          <w:sz w:val="22"/>
          <w:szCs w:val="22"/>
          <w:lang w:val="en-GB"/>
        </w:rPr>
        <w:t xml:space="preserve">at least 1 completed </w:t>
      </w:r>
      <w:r w:rsidRPr="00953239">
        <w:rPr>
          <w:sz w:val="22"/>
          <w:szCs w:val="22"/>
          <w:lang w:val="en-GB"/>
        </w:rPr>
        <w:t xml:space="preserve">contract </w:t>
      </w:r>
      <w:r w:rsidR="00953239" w:rsidRPr="00953239">
        <w:rPr>
          <w:color w:val="000000" w:themeColor="text1"/>
          <w:sz w:val="22"/>
          <w:szCs w:val="22"/>
          <w:lang w:val="en-GB"/>
        </w:rPr>
        <w:t xml:space="preserve">of </w:t>
      </w:r>
      <w:r w:rsidR="00953239" w:rsidRPr="00953239">
        <w:rPr>
          <w:color w:val="000000" w:themeColor="text1"/>
          <w:sz w:val="22"/>
          <w:szCs w:val="22"/>
          <w:lang w:val="en-US"/>
        </w:rPr>
        <w:br/>
        <w:t>rehabilitation of public watercourses</w:t>
      </w:r>
      <w:r w:rsidR="00953239" w:rsidRPr="00953239">
        <w:rPr>
          <w:color w:val="000000" w:themeColor="text1"/>
          <w:sz w:val="22"/>
          <w:szCs w:val="22"/>
          <w:lang w:val="en-GB"/>
        </w:rPr>
        <w:t xml:space="preserve"> by </w:t>
      </w:r>
      <w:proofErr w:type="spellStart"/>
      <w:r w:rsidR="00953239" w:rsidRPr="00953239">
        <w:rPr>
          <w:color w:val="000000" w:themeColor="text1"/>
          <w:sz w:val="22"/>
          <w:szCs w:val="22"/>
          <w:lang w:val="en-GB"/>
        </w:rPr>
        <w:t>algo</w:t>
      </w:r>
      <w:proofErr w:type="spellEnd"/>
      <w:r w:rsidR="00953239" w:rsidRPr="00953239">
        <w:rPr>
          <w:color w:val="000000" w:themeColor="text1"/>
          <w:sz w:val="22"/>
          <w:szCs w:val="22"/>
          <w:lang w:val="en-GB"/>
        </w:rPr>
        <w:t xml:space="preserve"> technology</w:t>
      </w:r>
      <w:r w:rsidR="00953239" w:rsidRPr="00953239">
        <w:rPr>
          <w:color w:val="000000" w:themeColor="text1"/>
          <w:sz w:val="22"/>
          <w:szCs w:val="22"/>
          <w:lang w:val="en-GB"/>
        </w:rPr>
        <w:t xml:space="preserve"> </w:t>
      </w:r>
      <w:r w:rsidRPr="00953239">
        <w:rPr>
          <w:color w:val="000000" w:themeColor="text1"/>
          <w:sz w:val="22"/>
          <w:szCs w:val="22"/>
          <w:lang w:val="en-GB"/>
        </w:rPr>
        <w:t>implemented during the past 5 years from the submission deadline</w:t>
      </w:r>
      <w:r w:rsidRPr="00953239">
        <w:rPr>
          <w:color w:val="000000" w:themeColor="text1"/>
          <w:sz w:val="22"/>
          <w:szCs w:val="22"/>
          <w:lang w:val="en-GB"/>
        </w:rPr>
        <w:t>.</w:t>
      </w:r>
      <w:bookmarkStart w:id="3" w:name="_GoBack"/>
      <w:bookmarkEnd w:id="3"/>
    </w:p>
    <w:p w:rsidR="00893965" w:rsidRDefault="00893965" w:rsidP="00893965">
      <w:pPr>
        <w:ind w:left="720"/>
        <w:jc w:val="both"/>
        <w:rPr>
          <w:sz w:val="22"/>
          <w:szCs w:val="22"/>
        </w:rPr>
      </w:pPr>
      <w:r w:rsidRPr="00007BC9">
        <w:rPr>
          <w:sz w:val="22"/>
          <w:szCs w:val="22"/>
        </w:rPr>
        <w:t xml:space="preserve">The </w:t>
      </w:r>
      <w:proofErr w:type="spellStart"/>
      <w:r w:rsidRPr="00007BC9">
        <w:rPr>
          <w:sz w:val="22"/>
          <w:szCs w:val="22"/>
        </w:rPr>
        <w:t>Contracting</w:t>
      </w:r>
      <w:proofErr w:type="spellEnd"/>
      <w:r w:rsidRPr="00007BC9">
        <w:rPr>
          <w:sz w:val="22"/>
          <w:szCs w:val="22"/>
        </w:rPr>
        <w:t xml:space="preserve"> </w:t>
      </w:r>
      <w:proofErr w:type="spellStart"/>
      <w:r w:rsidRPr="00007BC9">
        <w:rPr>
          <w:sz w:val="22"/>
          <w:szCs w:val="22"/>
        </w:rPr>
        <w:t>Authority</w:t>
      </w:r>
      <w:proofErr w:type="spellEnd"/>
      <w:r w:rsidRPr="00007BC9">
        <w:rPr>
          <w:sz w:val="22"/>
          <w:szCs w:val="22"/>
        </w:rPr>
        <w:t xml:space="preserve"> </w:t>
      </w:r>
      <w:proofErr w:type="spellStart"/>
      <w:r w:rsidRPr="00007BC9">
        <w:rPr>
          <w:sz w:val="22"/>
          <w:szCs w:val="22"/>
        </w:rPr>
        <w:t>reserves</w:t>
      </w:r>
      <w:proofErr w:type="spellEnd"/>
      <w:r w:rsidRPr="00007BC9">
        <w:rPr>
          <w:sz w:val="22"/>
          <w:szCs w:val="22"/>
        </w:rPr>
        <w:t xml:space="preserve"> the right to check the </w:t>
      </w:r>
      <w:proofErr w:type="spellStart"/>
      <w:r w:rsidRPr="00007BC9">
        <w:rPr>
          <w:sz w:val="22"/>
          <w:szCs w:val="22"/>
        </w:rPr>
        <w:t>accuracy</w:t>
      </w:r>
      <w:proofErr w:type="spellEnd"/>
      <w:r w:rsidRPr="00007BC9">
        <w:rPr>
          <w:sz w:val="22"/>
          <w:szCs w:val="22"/>
        </w:rPr>
        <w:t xml:space="preserve"> and </w:t>
      </w:r>
      <w:proofErr w:type="spellStart"/>
      <w:r w:rsidRPr="00007BC9">
        <w:rPr>
          <w:sz w:val="22"/>
          <w:szCs w:val="22"/>
        </w:rPr>
        <w:t>validity</w:t>
      </w:r>
      <w:proofErr w:type="spellEnd"/>
      <w:r w:rsidRPr="00007BC9">
        <w:rPr>
          <w:sz w:val="22"/>
          <w:szCs w:val="22"/>
        </w:rPr>
        <w:t xml:space="preserve"> of the information </w:t>
      </w:r>
      <w:proofErr w:type="spellStart"/>
      <w:r w:rsidRPr="00007BC9">
        <w:rPr>
          <w:sz w:val="22"/>
          <w:szCs w:val="22"/>
        </w:rPr>
        <w:t>given</w:t>
      </w:r>
      <w:proofErr w:type="spellEnd"/>
      <w:r w:rsidRPr="00007BC9">
        <w:rPr>
          <w:sz w:val="22"/>
          <w:szCs w:val="22"/>
        </w:rPr>
        <w:t xml:space="preserve"> by the </w:t>
      </w:r>
      <w:proofErr w:type="spellStart"/>
      <w:r w:rsidRPr="00007BC9">
        <w:rPr>
          <w:sz w:val="22"/>
          <w:szCs w:val="22"/>
        </w:rPr>
        <w:t>tenderers</w:t>
      </w:r>
      <w:proofErr w:type="spellEnd"/>
      <w:r w:rsidRPr="00007BC9">
        <w:rPr>
          <w:sz w:val="22"/>
          <w:szCs w:val="22"/>
        </w:rPr>
        <w:t xml:space="preserve"> in relation to </w:t>
      </w:r>
      <w:proofErr w:type="spellStart"/>
      <w:r w:rsidRPr="00007BC9">
        <w:rPr>
          <w:sz w:val="22"/>
          <w:szCs w:val="22"/>
        </w:rPr>
        <w:t>reference</w:t>
      </w:r>
      <w:proofErr w:type="spellEnd"/>
      <w:r w:rsidRPr="00007BC9">
        <w:rPr>
          <w:sz w:val="22"/>
          <w:szCs w:val="22"/>
        </w:rPr>
        <w:t xml:space="preserve"> </w:t>
      </w:r>
      <w:proofErr w:type="spellStart"/>
      <w:r w:rsidRPr="00007BC9">
        <w:rPr>
          <w:sz w:val="22"/>
          <w:szCs w:val="22"/>
        </w:rPr>
        <w:t>contracts</w:t>
      </w:r>
      <w:proofErr w:type="spellEnd"/>
      <w:r w:rsidRPr="00007BC9">
        <w:rPr>
          <w:sz w:val="22"/>
          <w:szCs w:val="22"/>
        </w:rPr>
        <w:t>.</w:t>
      </w:r>
    </w:p>
    <w:p w:rsidR="00893965" w:rsidRPr="00007BC9" w:rsidRDefault="00893965" w:rsidP="00893965">
      <w:pPr>
        <w:ind w:left="720"/>
        <w:jc w:val="both"/>
        <w:rPr>
          <w:sz w:val="22"/>
          <w:szCs w:val="22"/>
          <w:lang w:val="en-GB"/>
        </w:rPr>
      </w:pPr>
    </w:p>
    <w:p w:rsidR="00273F35" w:rsidRPr="00007BC9" w:rsidRDefault="00273F35" w:rsidP="00273F35">
      <w:pPr>
        <w:ind w:left="720"/>
        <w:jc w:val="both"/>
        <w:rPr>
          <w:sz w:val="22"/>
          <w:szCs w:val="22"/>
          <w:lang w:val="en-GB"/>
        </w:rPr>
      </w:pPr>
      <w:r w:rsidRPr="00007BC9">
        <w:rPr>
          <w:b/>
          <w:sz w:val="22"/>
          <w:szCs w:val="22"/>
        </w:rPr>
        <w:t>-</w:t>
      </w:r>
      <w:r w:rsidRPr="00007BC9">
        <w:rPr>
          <w:sz w:val="22"/>
          <w:szCs w:val="22"/>
          <w:lang w:val="en-US"/>
        </w:rPr>
        <w:t xml:space="preserve"> </w:t>
      </w:r>
      <w:r w:rsidRPr="000A0A1E">
        <w:rPr>
          <w:b/>
          <w:i/>
          <w:sz w:val="22"/>
          <w:szCs w:val="22"/>
          <w:lang w:val="en-US"/>
        </w:rPr>
        <w:t xml:space="preserve">it must have at </w:t>
      </w:r>
      <w:r w:rsidRPr="004F46CC">
        <w:rPr>
          <w:b/>
          <w:i/>
          <w:sz w:val="22"/>
          <w:szCs w:val="22"/>
          <w:lang w:val="en-US"/>
        </w:rPr>
        <w:t xml:space="preserve">least </w:t>
      </w:r>
      <w:r w:rsidR="00B01523" w:rsidRPr="004F46CC">
        <w:rPr>
          <w:b/>
          <w:i/>
          <w:sz w:val="22"/>
          <w:szCs w:val="22"/>
        </w:rPr>
        <w:t>2</w:t>
      </w:r>
      <w:r w:rsidRPr="000A0A1E">
        <w:rPr>
          <w:b/>
          <w:i/>
          <w:sz w:val="22"/>
          <w:szCs w:val="22"/>
        </w:rPr>
        <w:t xml:space="preserve"> </w:t>
      </w:r>
      <w:r w:rsidR="00BC4F9F" w:rsidRPr="000A0A1E">
        <w:rPr>
          <w:b/>
          <w:i/>
          <w:sz w:val="22"/>
          <w:szCs w:val="22"/>
        </w:rPr>
        <w:t xml:space="preserve">staff </w:t>
      </w:r>
      <w:proofErr w:type="spellStart"/>
      <w:r w:rsidR="00BC4F9F" w:rsidRPr="000A0A1E">
        <w:rPr>
          <w:b/>
          <w:i/>
          <w:sz w:val="22"/>
          <w:szCs w:val="22"/>
        </w:rPr>
        <w:t>members</w:t>
      </w:r>
      <w:proofErr w:type="spellEnd"/>
      <w:r w:rsidRPr="000A0A1E">
        <w:rPr>
          <w:b/>
          <w:i/>
          <w:sz w:val="22"/>
          <w:szCs w:val="22"/>
        </w:rPr>
        <w:t xml:space="preserve">, full or part time </w:t>
      </w:r>
      <w:proofErr w:type="spellStart"/>
      <w:r w:rsidRPr="000A0A1E">
        <w:rPr>
          <w:b/>
          <w:i/>
          <w:sz w:val="22"/>
          <w:szCs w:val="22"/>
        </w:rPr>
        <w:t>contracted</w:t>
      </w:r>
      <w:proofErr w:type="spellEnd"/>
      <w:r w:rsidRPr="000A0A1E">
        <w:rPr>
          <w:b/>
          <w:i/>
          <w:sz w:val="22"/>
          <w:szCs w:val="22"/>
        </w:rPr>
        <w:t xml:space="preserve"> </w:t>
      </w:r>
      <w:proofErr w:type="spellStart"/>
      <w:r w:rsidRPr="000A0A1E">
        <w:rPr>
          <w:b/>
          <w:i/>
          <w:sz w:val="22"/>
          <w:szCs w:val="22"/>
        </w:rPr>
        <w:t>with</w:t>
      </w:r>
      <w:proofErr w:type="spellEnd"/>
      <w:r w:rsidRPr="000A0A1E">
        <w:rPr>
          <w:b/>
          <w:i/>
          <w:sz w:val="22"/>
          <w:szCs w:val="22"/>
        </w:rPr>
        <w:t xml:space="preserve"> the </w:t>
      </w:r>
      <w:proofErr w:type="spellStart"/>
      <w:r w:rsidRPr="000A0A1E">
        <w:rPr>
          <w:b/>
          <w:i/>
          <w:sz w:val="22"/>
          <w:szCs w:val="22"/>
        </w:rPr>
        <w:t>Tenderer</w:t>
      </w:r>
      <w:proofErr w:type="spellEnd"/>
      <w:r w:rsidRPr="000A0A1E">
        <w:rPr>
          <w:b/>
          <w:i/>
          <w:sz w:val="22"/>
          <w:szCs w:val="22"/>
        </w:rPr>
        <w:t xml:space="preserve">, </w:t>
      </w:r>
      <w:proofErr w:type="spellStart"/>
      <w:r w:rsidRPr="000A0A1E">
        <w:rPr>
          <w:b/>
          <w:i/>
          <w:sz w:val="22"/>
          <w:szCs w:val="22"/>
        </w:rPr>
        <w:t>with</w:t>
      </w:r>
      <w:proofErr w:type="spellEnd"/>
      <w:r w:rsidRPr="000A0A1E">
        <w:rPr>
          <w:b/>
          <w:i/>
          <w:sz w:val="22"/>
          <w:szCs w:val="22"/>
        </w:rPr>
        <w:t xml:space="preserve"> </w:t>
      </w:r>
      <w:proofErr w:type="spellStart"/>
      <w:r w:rsidRPr="000A0A1E">
        <w:rPr>
          <w:b/>
          <w:i/>
          <w:sz w:val="22"/>
          <w:szCs w:val="22"/>
        </w:rPr>
        <w:t>appropriate</w:t>
      </w:r>
      <w:proofErr w:type="spellEnd"/>
      <w:r w:rsidRPr="000A0A1E">
        <w:rPr>
          <w:b/>
          <w:i/>
          <w:sz w:val="22"/>
          <w:szCs w:val="22"/>
        </w:rPr>
        <w:t xml:space="preserve"> </w:t>
      </w:r>
      <w:proofErr w:type="spellStart"/>
      <w:r w:rsidRPr="000A0A1E">
        <w:rPr>
          <w:b/>
          <w:i/>
          <w:sz w:val="22"/>
          <w:szCs w:val="22"/>
        </w:rPr>
        <w:t>technical</w:t>
      </w:r>
      <w:proofErr w:type="spellEnd"/>
      <w:r w:rsidRPr="000A0A1E">
        <w:rPr>
          <w:b/>
          <w:i/>
          <w:sz w:val="22"/>
          <w:szCs w:val="22"/>
        </w:rPr>
        <w:t xml:space="preserve"> </w:t>
      </w:r>
      <w:proofErr w:type="spellStart"/>
      <w:r w:rsidRPr="000A0A1E">
        <w:rPr>
          <w:b/>
          <w:i/>
          <w:sz w:val="22"/>
          <w:szCs w:val="22"/>
        </w:rPr>
        <w:t>education</w:t>
      </w:r>
      <w:proofErr w:type="spellEnd"/>
      <w:r w:rsidRPr="000A0A1E">
        <w:rPr>
          <w:b/>
          <w:i/>
          <w:sz w:val="22"/>
          <w:szCs w:val="22"/>
        </w:rPr>
        <w:t xml:space="preserve"> and a </w:t>
      </w:r>
      <w:proofErr w:type="spellStart"/>
      <w:r w:rsidRPr="000A0A1E">
        <w:rPr>
          <w:b/>
          <w:i/>
          <w:sz w:val="22"/>
          <w:szCs w:val="22"/>
        </w:rPr>
        <w:t>degree</w:t>
      </w:r>
      <w:proofErr w:type="spellEnd"/>
      <w:r w:rsidRPr="000A0A1E">
        <w:rPr>
          <w:b/>
          <w:i/>
          <w:sz w:val="22"/>
          <w:szCs w:val="22"/>
        </w:rPr>
        <w:t xml:space="preserve"> in Civil engineering or </w:t>
      </w:r>
      <w:proofErr w:type="spellStart"/>
      <w:r w:rsidRPr="000A0A1E">
        <w:rPr>
          <w:b/>
          <w:i/>
          <w:sz w:val="22"/>
          <w:szCs w:val="22"/>
        </w:rPr>
        <w:t>equivalent</w:t>
      </w:r>
      <w:proofErr w:type="spellEnd"/>
      <w:r w:rsidRPr="000A0A1E">
        <w:rPr>
          <w:b/>
          <w:i/>
          <w:sz w:val="22"/>
          <w:szCs w:val="22"/>
        </w:rPr>
        <w:t xml:space="preserve">, able to </w:t>
      </w:r>
      <w:proofErr w:type="spellStart"/>
      <w:r w:rsidRPr="000A0A1E">
        <w:rPr>
          <w:b/>
          <w:i/>
          <w:sz w:val="22"/>
          <w:szCs w:val="22"/>
        </w:rPr>
        <w:t>perform</w:t>
      </w:r>
      <w:proofErr w:type="spellEnd"/>
      <w:r w:rsidRPr="000A0A1E">
        <w:rPr>
          <w:b/>
          <w:i/>
          <w:sz w:val="22"/>
          <w:szCs w:val="22"/>
        </w:rPr>
        <w:t xml:space="preserve"> </w:t>
      </w:r>
      <w:proofErr w:type="spellStart"/>
      <w:r w:rsidRPr="000A0A1E">
        <w:rPr>
          <w:b/>
          <w:i/>
          <w:sz w:val="22"/>
          <w:szCs w:val="22"/>
        </w:rPr>
        <w:t>work</w:t>
      </w:r>
      <w:proofErr w:type="spellEnd"/>
      <w:r w:rsidRPr="000A0A1E">
        <w:rPr>
          <w:b/>
          <w:i/>
          <w:sz w:val="22"/>
          <w:szCs w:val="22"/>
        </w:rPr>
        <w:t xml:space="preserve"> of the Site Manager, </w:t>
      </w:r>
      <w:proofErr w:type="spellStart"/>
      <w:r w:rsidRPr="000A0A1E">
        <w:rPr>
          <w:b/>
          <w:i/>
          <w:sz w:val="22"/>
          <w:szCs w:val="22"/>
        </w:rPr>
        <w:t>having</w:t>
      </w:r>
      <w:proofErr w:type="spellEnd"/>
      <w:r w:rsidRPr="000A0A1E">
        <w:rPr>
          <w:b/>
          <w:i/>
          <w:sz w:val="22"/>
          <w:szCs w:val="22"/>
        </w:rPr>
        <w:t xml:space="preserve"> at least 2 </w:t>
      </w:r>
      <w:proofErr w:type="spellStart"/>
      <w:r w:rsidRPr="000A0A1E">
        <w:rPr>
          <w:b/>
          <w:i/>
          <w:sz w:val="22"/>
          <w:szCs w:val="22"/>
        </w:rPr>
        <w:t>years</w:t>
      </w:r>
      <w:proofErr w:type="spellEnd"/>
      <w:r w:rsidRPr="000A0A1E">
        <w:rPr>
          <w:b/>
          <w:i/>
          <w:sz w:val="22"/>
          <w:szCs w:val="22"/>
        </w:rPr>
        <w:t xml:space="preserve"> </w:t>
      </w:r>
      <w:proofErr w:type="spellStart"/>
      <w:r w:rsidRPr="000A0A1E">
        <w:rPr>
          <w:b/>
          <w:i/>
          <w:sz w:val="22"/>
          <w:szCs w:val="22"/>
        </w:rPr>
        <w:t>professional</w:t>
      </w:r>
      <w:proofErr w:type="spellEnd"/>
      <w:r w:rsidRPr="000A0A1E">
        <w:rPr>
          <w:b/>
          <w:i/>
          <w:sz w:val="22"/>
          <w:szCs w:val="22"/>
        </w:rPr>
        <w:t xml:space="preserve"> </w:t>
      </w:r>
      <w:proofErr w:type="spellStart"/>
      <w:r w:rsidRPr="000A0A1E">
        <w:rPr>
          <w:b/>
          <w:i/>
          <w:sz w:val="22"/>
          <w:szCs w:val="22"/>
        </w:rPr>
        <w:t>experience</w:t>
      </w:r>
      <w:proofErr w:type="spellEnd"/>
      <w:r w:rsidRPr="000A0A1E">
        <w:rPr>
          <w:b/>
          <w:i/>
          <w:sz w:val="22"/>
          <w:szCs w:val="22"/>
        </w:rPr>
        <w:t xml:space="preserve"> </w:t>
      </w:r>
      <w:proofErr w:type="spellStart"/>
      <w:r w:rsidRPr="000A0A1E">
        <w:rPr>
          <w:b/>
          <w:i/>
          <w:sz w:val="22"/>
          <w:szCs w:val="22"/>
        </w:rPr>
        <w:t>with</w:t>
      </w:r>
      <w:proofErr w:type="spellEnd"/>
      <w:r w:rsidRPr="000A0A1E">
        <w:rPr>
          <w:b/>
          <w:i/>
          <w:sz w:val="22"/>
          <w:szCs w:val="22"/>
        </w:rPr>
        <w:t xml:space="preserve"> </w:t>
      </w:r>
      <w:proofErr w:type="spellStart"/>
      <w:r w:rsidRPr="000A0A1E">
        <w:rPr>
          <w:b/>
          <w:i/>
          <w:sz w:val="22"/>
          <w:szCs w:val="22"/>
        </w:rPr>
        <w:t>proven</w:t>
      </w:r>
      <w:proofErr w:type="spellEnd"/>
      <w:r w:rsidRPr="000A0A1E">
        <w:rPr>
          <w:b/>
          <w:i/>
          <w:sz w:val="22"/>
          <w:szCs w:val="22"/>
        </w:rPr>
        <w:t xml:space="preserve"> qualifications</w:t>
      </w:r>
      <w:r w:rsidRPr="000A0A1E">
        <w:rPr>
          <w:b/>
          <w:i/>
          <w:sz w:val="22"/>
          <w:szCs w:val="22"/>
          <w:lang w:val="en-US"/>
        </w:rPr>
        <w:t xml:space="preserve"> in civil engineering or site management</w:t>
      </w:r>
      <w:r w:rsidRPr="000A0A1E">
        <w:rPr>
          <w:b/>
          <w:i/>
          <w:sz w:val="22"/>
          <w:szCs w:val="22"/>
        </w:rPr>
        <w:t xml:space="preserve">, </w:t>
      </w:r>
      <w:proofErr w:type="spellStart"/>
      <w:r w:rsidRPr="000A0A1E">
        <w:rPr>
          <w:b/>
          <w:i/>
          <w:sz w:val="22"/>
          <w:szCs w:val="22"/>
        </w:rPr>
        <w:t>proficient</w:t>
      </w:r>
      <w:proofErr w:type="spellEnd"/>
      <w:r w:rsidRPr="000A0A1E">
        <w:rPr>
          <w:b/>
          <w:i/>
          <w:sz w:val="22"/>
          <w:szCs w:val="22"/>
        </w:rPr>
        <w:t xml:space="preserve"> in the official </w:t>
      </w:r>
      <w:proofErr w:type="spellStart"/>
      <w:r w:rsidRPr="000A0A1E">
        <w:rPr>
          <w:b/>
          <w:i/>
          <w:sz w:val="22"/>
          <w:szCs w:val="22"/>
        </w:rPr>
        <w:t>language</w:t>
      </w:r>
      <w:proofErr w:type="spellEnd"/>
      <w:r w:rsidRPr="000A0A1E">
        <w:rPr>
          <w:b/>
          <w:i/>
          <w:sz w:val="22"/>
          <w:szCs w:val="22"/>
        </w:rPr>
        <w:t xml:space="preserve"> of the country of </w:t>
      </w:r>
      <w:proofErr w:type="spellStart"/>
      <w:r w:rsidRPr="000A0A1E">
        <w:rPr>
          <w:b/>
          <w:i/>
          <w:sz w:val="22"/>
          <w:szCs w:val="22"/>
        </w:rPr>
        <w:t>implementation</w:t>
      </w:r>
      <w:proofErr w:type="spellEnd"/>
      <w:r w:rsidRPr="000A0A1E">
        <w:rPr>
          <w:b/>
          <w:i/>
          <w:sz w:val="22"/>
          <w:szCs w:val="22"/>
        </w:rPr>
        <w:t xml:space="preserve"> (</w:t>
      </w:r>
      <w:proofErr w:type="spellStart"/>
      <w:r w:rsidRPr="000A0A1E">
        <w:rPr>
          <w:b/>
          <w:i/>
          <w:sz w:val="22"/>
          <w:szCs w:val="22"/>
        </w:rPr>
        <w:t>Serbian</w:t>
      </w:r>
      <w:proofErr w:type="spellEnd"/>
      <w:r w:rsidRPr="000A0A1E">
        <w:rPr>
          <w:b/>
          <w:i/>
          <w:sz w:val="22"/>
          <w:szCs w:val="22"/>
        </w:rPr>
        <w:t xml:space="preserve">), </w:t>
      </w:r>
      <w:proofErr w:type="spellStart"/>
      <w:r w:rsidRPr="000A0A1E">
        <w:rPr>
          <w:b/>
          <w:i/>
          <w:sz w:val="22"/>
          <w:szCs w:val="22"/>
        </w:rPr>
        <w:t>with</w:t>
      </w:r>
      <w:proofErr w:type="spellEnd"/>
      <w:r w:rsidRPr="000A0A1E">
        <w:rPr>
          <w:b/>
          <w:i/>
          <w:sz w:val="22"/>
          <w:szCs w:val="22"/>
        </w:rPr>
        <w:t xml:space="preserve"> an </w:t>
      </w:r>
      <w:proofErr w:type="spellStart"/>
      <w:r w:rsidRPr="000A0A1E">
        <w:rPr>
          <w:b/>
          <w:i/>
          <w:sz w:val="22"/>
          <w:szCs w:val="22"/>
        </w:rPr>
        <w:t>appropriate</w:t>
      </w:r>
      <w:proofErr w:type="spellEnd"/>
      <w:r w:rsidRPr="000A0A1E">
        <w:rPr>
          <w:b/>
          <w:i/>
          <w:sz w:val="22"/>
          <w:szCs w:val="22"/>
        </w:rPr>
        <w:t xml:space="preserve"> and </w:t>
      </w:r>
      <w:proofErr w:type="spellStart"/>
      <w:r w:rsidRPr="000A0A1E">
        <w:rPr>
          <w:b/>
          <w:i/>
          <w:sz w:val="22"/>
          <w:szCs w:val="22"/>
        </w:rPr>
        <w:t>valid</w:t>
      </w:r>
      <w:proofErr w:type="spellEnd"/>
      <w:r w:rsidRPr="000A0A1E">
        <w:rPr>
          <w:b/>
          <w:i/>
          <w:sz w:val="22"/>
          <w:szCs w:val="22"/>
        </w:rPr>
        <w:t xml:space="preserve"> </w:t>
      </w:r>
      <w:proofErr w:type="spellStart"/>
      <w:r w:rsidRPr="000A0A1E">
        <w:rPr>
          <w:b/>
          <w:i/>
          <w:sz w:val="22"/>
          <w:szCs w:val="22"/>
        </w:rPr>
        <w:t>certificate</w:t>
      </w:r>
      <w:proofErr w:type="spellEnd"/>
      <w:r w:rsidRPr="000A0A1E">
        <w:rPr>
          <w:b/>
          <w:i/>
          <w:sz w:val="22"/>
          <w:szCs w:val="22"/>
        </w:rPr>
        <w:t>/</w:t>
      </w:r>
      <w:proofErr w:type="spellStart"/>
      <w:r w:rsidRPr="000A0A1E">
        <w:rPr>
          <w:b/>
          <w:i/>
          <w:sz w:val="22"/>
          <w:szCs w:val="22"/>
        </w:rPr>
        <w:t>license</w:t>
      </w:r>
      <w:proofErr w:type="spellEnd"/>
      <w:r w:rsidRPr="000A0A1E">
        <w:rPr>
          <w:b/>
          <w:i/>
          <w:sz w:val="22"/>
          <w:szCs w:val="22"/>
        </w:rPr>
        <w:t xml:space="preserve"> for the </w:t>
      </w:r>
      <w:proofErr w:type="spellStart"/>
      <w:r w:rsidRPr="000A0A1E">
        <w:rPr>
          <w:b/>
          <w:i/>
          <w:sz w:val="22"/>
          <w:szCs w:val="22"/>
        </w:rPr>
        <w:t>execution</w:t>
      </w:r>
      <w:proofErr w:type="spellEnd"/>
      <w:r w:rsidRPr="000A0A1E">
        <w:rPr>
          <w:b/>
          <w:i/>
          <w:sz w:val="22"/>
          <w:szCs w:val="22"/>
        </w:rPr>
        <w:t xml:space="preserve"> of </w:t>
      </w:r>
      <w:proofErr w:type="spellStart"/>
      <w:r w:rsidRPr="000A0A1E">
        <w:rPr>
          <w:b/>
          <w:i/>
          <w:sz w:val="22"/>
          <w:szCs w:val="22"/>
        </w:rPr>
        <w:t>works</w:t>
      </w:r>
      <w:proofErr w:type="spellEnd"/>
      <w:r w:rsidRPr="000A0A1E">
        <w:rPr>
          <w:b/>
          <w:i/>
          <w:sz w:val="22"/>
          <w:szCs w:val="22"/>
        </w:rPr>
        <w:t xml:space="preserve"> (</w:t>
      </w:r>
      <w:proofErr w:type="spellStart"/>
      <w:r w:rsidRPr="006E4D40">
        <w:rPr>
          <w:b/>
          <w:i/>
          <w:sz w:val="22"/>
          <w:szCs w:val="22"/>
        </w:rPr>
        <w:t>license</w:t>
      </w:r>
      <w:proofErr w:type="spellEnd"/>
      <w:r w:rsidRPr="006E4D40">
        <w:rPr>
          <w:b/>
          <w:i/>
          <w:sz w:val="22"/>
          <w:szCs w:val="22"/>
        </w:rPr>
        <w:t xml:space="preserve"> no. 410, 473,</w:t>
      </w:r>
      <w:r w:rsidRPr="000A0A1E">
        <w:rPr>
          <w:b/>
          <w:i/>
          <w:sz w:val="22"/>
          <w:szCs w:val="22"/>
        </w:rPr>
        <w:t xml:space="preserve"> </w:t>
      </w:r>
      <w:proofErr w:type="spellStart"/>
      <w:r w:rsidRPr="000A0A1E">
        <w:rPr>
          <w:b/>
          <w:i/>
          <w:sz w:val="22"/>
          <w:szCs w:val="22"/>
        </w:rPr>
        <w:t>related</w:t>
      </w:r>
      <w:proofErr w:type="spellEnd"/>
      <w:r w:rsidRPr="000A0A1E">
        <w:rPr>
          <w:b/>
          <w:i/>
          <w:sz w:val="22"/>
          <w:szCs w:val="22"/>
        </w:rPr>
        <w:t xml:space="preserve"> to hydro-</w:t>
      </w:r>
      <w:proofErr w:type="spellStart"/>
      <w:r w:rsidRPr="000A0A1E">
        <w:rPr>
          <w:b/>
          <w:i/>
          <w:sz w:val="22"/>
          <w:szCs w:val="22"/>
        </w:rPr>
        <w:t>technical</w:t>
      </w:r>
      <w:proofErr w:type="spellEnd"/>
      <w:r w:rsidRPr="000A0A1E">
        <w:rPr>
          <w:b/>
          <w:i/>
          <w:sz w:val="22"/>
          <w:szCs w:val="22"/>
        </w:rPr>
        <w:t xml:space="preserve"> </w:t>
      </w:r>
      <w:proofErr w:type="spellStart"/>
      <w:r w:rsidRPr="000A0A1E">
        <w:rPr>
          <w:b/>
          <w:i/>
          <w:sz w:val="22"/>
          <w:szCs w:val="22"/>
        </w:rPr>
        <w:t>works</w:t>
      </w:r>
      <w:proofErr w:type="spellEnd"/>
      <w:r w:rsidRPr="000A0A1E">
        <w:rPr>
          <w:b/>
          <w:i/>
          <w:sz w:val="22"/>
          <w:szCs w:val="22"/>
        </w:rPr>
        <w:t xml:space="preserve"> and the </w:t>
      </w:r>
      <w:proofErr w:type="spellStart"/>
      <w:r w:rsidRPr="000A0A1E">
        <w:rPr>
          <w:b/>
          <w:i/>
          <w:sz w:val="22"/>
          <w:szCs w:val="22"/>
        </w:rPr>
        <w:t>erosion</w:t>
      </w:r>
      <w:proofErr w:type="spellEnd"/>
      <w:r w:rsidRPr="000A0A1E">
        <w:rPr>
          <w:b/>
          <w:i/>
          <w:sz w:val="22"/>
          <w:szCs w:val="22"/>
        </w:rPr>
        <w:t xml:space="preserve"> and torrent control </w:t>
      </w:r>
      <w:proofErr w:type="spellStart"/>
      <w:r w:rsidRPr="000A0A1E">
        <w:rPr>
          <w:b/>
          <w:i/>
          <w:sz w:val="22"/>
          <w:szCs w:val="22"/>
        </w:rPr>
        <w:t>works</w:t>
      </w:r>
      <w:proofErr w:type="spellEnd"/>
      <w:r w:rsidRPr="000A0A1E">
        <w:rPr>
          <w:b/>
          <w:i/>
          <w:sz w:val="22"/>
          <w:szCs w:val="22"/>
        </w:rPr>
        <w:t xml:space="preserve">, </w:t>
      </w:r>
      <w:proofErr w:type="spellStart"/>
      <w:r w:rsidRPr="000A0A1E">
        <w:rPr>
          <w:b/>
          <w:i/>
          <w:sz w:val="22"/>
          <w:szCs w:val="22"/>
        </w:rPr>
        <w:t>issued</w:t>
      </w:r>
      <w:proofErr w:type="spellEnd"/>
      <w:r w:rsidRPr="000A0A1E">
        <w:rPr>
          <w:b/>
          <w:i/>
          <w:sz w:val="22"/>
          <w:szCs w:val="22"/>
        </w:rPr>
        <w:t xml:space="preserve"> by the </w:t>
      </w:r>
      <w:proofErr w:type="spellStart"/>
      <w:r w:rsidRPr="000A0A1E">
        <w:rPr>
          <w:b/>
          <w:i/>
          <w:sz w:val="22"/>
          <w:szCs w:val="22"/>
        </w:rPr>
        <w:t>Serbian</w:t>
      </w:r>
      <w:proofErr w:type="spellEnd"/>
      <w:r w:rsidRPr="000A0A1E">
        <w:rPr>
          <w:b/>
          <w:i/>
          <w:sz w:val="22"/>
          <w:szCs w:val="22"/>
        </w:rPr>
        <w:t xml:space="preserve"> </w:t>
      </w:r>
      <w:proofErr w:type="spellStart"/>
      <w:r w:rsidRPr="000A0A1E">
        <w:rPr>
          <w:b/>
          <w:i/>
          <w:sz w:val="22"/>
          <w:szCs w:val="22"/>
        </w:rPr>
        <w:t>Chamber</w:t>
      </w:r>
      <w:proofErr w:type="spellEnd"/>
      <w:r w:rsidRPr="000A0A1E">
        <w:rPr>
          <w:b/>
          <w:i/>
          <w:sz w:val="22"/>
          <w:szCs w:val="22"/>
        </w:rPr>
        <w:t xml:space="preserve"> of </w:t>
      </w:r>
      <w:proofErr w:type="spellStart"/>
      <w:r w:rsidRPr="000A0A1E">
        <w:rPr>
          <w:b/>
          <w:i/>
          <w:sz w:val="22"/>
          <w:szCs w:val="22"/>
        </w:rPr>
        <w:t>Engineers</w:t>
      </w:r>
      <w:proofErr w:type="spellEnd"/>
      <w:r w:rsidRPr="000A0A1E">
        <w:rPr>
          <w:b/>
          <w:i/>
          <w:sz w:val="22"/>
          <w:szCs w:val="22"/>
        </w:rPr>
        <w:t xml:space="preserve">, in line </w:t>
      </w:r>
      <w:proofErr w:type="spellStart"/>
      <w:r w:rsidRPr="000A0A1E">
        <w:rPr>
          <w:b/>
          <w:i/>
          <w:sz w:val="22"/>
          <w:szCs w:val="22"/>
        </w:rPr>
        <w:t>with</w:t>
      </w:r>
      <w:proofErr w:type="spellEnd"/>
      <w:r w:rsidRPr="000A0A1E">
        <w:rPr>
          <w:b/>
          <w:i/>
          <w:sz w:val="22"/>
          <w:szCs w:val="22"/>
        </w:rPr>
        <w:t xml:space="preserve"> the Law on Planning and Construction of the </w:t>
      </w:r>
      <w:proofErr w:type="spellStart"/>
      <w:r w:rsidRPr="000A0A1E">
        <w:rPr>
          <w:b/>
          <w:i/>
          <w:sz w:val="22"/>
          <w:szCs w:val="22"/>
        </w:rPr>
        <w:t>Republic</w:t>
      </w:r>
      <w:proofErr w:type="spellEnd"/>
      <w:r w:rsidRPr="000A0A1E">
        <w:rPr>
          <w:b/>
          <w:i/>
          <w:sz w:val="22"/>
          <w:szCs w:val="22"/>
        </w:rPr>
        <w:t xml:space="preserve"> of </w:t>
      </w:r>
      <w:proofErr w:type="spellStart"/>
      <w:r w:rsidRPr="000A0A1E">
        <w:rPr>
          <w:b/>
          <w:i/>
          <w:sz w:val="22"/>
          <w:szCs w:val="22"/>
        </w:rPr>
        <w:t>Serbia</w:t>
      </w:r>
      <w:proofErr w:type="spellEnd"/>
      <w:r w:rsidRPr="000A0A1E">
        <w:rPr>
          <w:b/>
          <w:i/>
          <w:sz w:val="22"/>
          <w:szCs w:val="22"/>
        </w:rPr>
        <w:t xml:space="preserve">) in accordance </w:t>
      </w:r>
      <w:proofErr w:type="spellStart"/>
      <w:r w:rsidRPr="000A0A1E">
        <w:rPr>
          <w:b/>
          <w:i/>
          <w:sz w:val="22"/>
          <w:szCs w:val="22"/>
        </w:rPr>
        <w:t>with</w:t>
      </w:r>
      <w:proofErr w:type="spellEnd"/>
      <w:r w:rsidRPr="000A0A1E">
        <w:rPr>
          <w:b/>
          <w:i/>
          <w:sz w:val="22"/>
          <w:szCs w:val="22"/>
        </w:rPr>
        <w:t xml:space="preserve"> the </w:t>
      </w:r>
      <w:proofErr w:type="spellStart"/>
      <w:r w:rsidRPr="000A0A1E">
        <w:rPr>
          <w:b/>
          <w:i/>
          <w:sz w:val="22"/>
          <w:szCs w:val="22"/>
        </w:rPr>
        <w:t>legislation</w:t>
      </w:r>
      <w:proofErr w:type="spellEnd"/>
      <w:r w:rsidRPr="000A0A1E">
        <w:rPr>
          <w:b/>
          <w:i/>
          <w:sz w:val="22"/>
          <w:szCs w:val="22"/>
        </w:rPr>
        <w:t xml:space="preserve"> of the </w:t>
      </w:r>
      <w:proofErr w:type="spellStart"/>
      <w:r w:rsidRPr="000A0A1E">
        <w:rPr>
          <w:b/>
          <w:i/>
          <w:sz w:val="22"/>
          <w:szCs w:val="22"/>
        </w:rPr>
        <w:t>Republic</w:t>
      </w:r>
      <w:proofErr w:type="spellEnd"/>
      <w:r w:rsidRPr="000A0A1E">
        <w:rPr>
          <w:b/>
          <w:i/>
          <w:sz w:val="22"/>
          <w:szCs w:val="22"/>
        </w:rPr>
        <w:t xml:space="preserve"> of </w:t>
      </w:r>
      <w:proofErr w:type="spellStart"/>
      <w:r w:rsidRPr="000A0A1E">
        <w:rPr>
          <w:b/>
          <w:i/>
          <w:sz w:val="22"/>
          <w:szCs w:val="22"/>
        </w:rPr>
        <w:t>Serbia</w:t>
      </w:r>
      <w:proofErr w:type="spellEnd"/>
      <w:r w:rsidRPr="000A0A1E">
        <w:rPr>
          <w:b/>
          <w:i/>
          <w:sz w:val="22"/>
          <w:szCs w:val="22"/>
        </w:rPr>
        <w:t>.</w:t>
      </w:r>
    </w:p>
    <w:p w:rsidR="00273F35" w:rsidRPr="00007BC9" w:rsidRDefault="00273F35" w:rsidP="00273F35">
      <w:pPr>
        <w:ind w:left="720"/>
        <w:jc w:val="both"/>
        <w:rPr>
          <w:sz w:val="22"/>
          <w:szCs w:val="22"/>
          <w:lang w:val="en-US"/>
        </w:rPr>
      </w:pPr>
      <w:r w:rsidRPr="00007BC9">
        <w:rPr>
          <w:sz w:val="22"/>
          <w:szCs w:val="22"/>
        </w:rPr>
        <w:t xml:space="preserve">If a tender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submitted</w:t>
      </w:r>
      <w:proofErr w:type="spellEnd"/>
      <w:r w:rsidRPr="00007BC9">
        <w:rPr>
          <w:sz w:val="22"/>
          <w:szCs w:val="22"/>
        </w:rPr>
        <w:t xml:space="preserve"> by a </w:t>
      </w:r>
      <w:proofErr w:type="spellStart"/>
      <w:r w:rsidRPr="00007BC9">
        <w:rPr>
          <w:sz w:val="22"/>
          <w:szCs w:val="22"/>
        </w:rPr>
        <w:t>joint venture</w:t>
      </w:r>
      <w:proofErr w:type="spellEnd"/>
      <w:r w:rsidRPr="00007BC9">
        <w:rPr>
          <w:sz w:val="22"/>
          <w:szCs w:val="22"/>
        </w:rPr>
        <w:t xml:space="preserve">/consortium, the </w:t>
      </w:r>
      <w:proofErr w:type="spellStart"/>
      <w:r w:rsidRPr="00007BC9">
        <w:rPr>
          <w:sz w:val="22"/>
          <w:szCs w:val="22"/>
        </w:rPr>
        <w:t>selection</w:t>
      </w:r>
      <w:proofErr w:type="spellEnd"/>
      <w:r w:rsidRPr="00007BC9">
        <w:rPr>
          <w:sz w:val="22"/>
          <w:szCs w:val="22"/>
        </w:rPr>
        <w:t xml:space="preserve"> </w:t>
      </w:r>
      <w:proofErr w:type="spellStart"/>
      <w:r w:rsidRPr="00007BC9">
        <w:rPr>
          <w:sz w:val="22"/>
          <w:szCs w:val="22"/>
        </w:rPr>
        <w:t>criteria</w:t>
      </w:r>
      <w:proofErr w:type="spellEnd"/>
      <w:r w:rsidRPr="00007BC9">
        <w:rPr>
          <w:sz w:val="22"/>
          <w:szCs w:val="22"/>
        </w:rPr>
        <w:t xml:space="preserve"> </w:t>
      </w:r>
      <w:proofErr w:type="spellStart"/>
      <w:r w:rsidRPr="00007BC9">
        <w:rPr>
          <w:sz w:val="22"/>
          <w:szCs w:val="22"/>
        </w:rPr>
        <w:t>will</w:t>
      </w:r>
      <w:proofErr w:type="spellEnd"/>
      <w:r w:rsidRPr="00007BC9">
        <w:rPr>
          <w:sz w:val="22"/>
          <w:szCs w:val="22"/>
        </w:rPr>
        <w:t xml:space="preserve"> </w:t>
      </w:r>
      <w:proofErr w:type="spellStart"/>
      <w:r w:rsidRPr="00007BC9">
        <w:rPr>
          <w:sz w:val="22"/>
          <w:szCs w:val="22"/>
        </w:rPr>
        <w:t>be</w:t>
      </w:r>
      <w:proofErr w:type="spellEnd"/>
      <w:r w:rsidRPr="00007BC9">
        <w:rPr>
          <w:sz w:val="22"/>
          <w:szCs w:val="22"/>
        </w:rPr>
        <w:t xml:space="preserve"> </w:t>
      </w:r>
      <w:proofErr w:type="spellStart"/>
      <w:r w:rsidRPr="00007BC9">
        <w:rPr>
          <w:sz w:val="22"/>
          <w:szCs w:val="22"/>
        </w:rPr>
        <w:t>applied</w:t>
      </w:r>
      <w:proofErr w:type="spellEnd"/>
      <w:r w:rsidRPr="00007BC9">
        <w:rPr>
          <w:sz w:val="22"/>
          <w:szCs w:val="22"/>
        </w:rPr>
        <w:t xml:space="preserve"> to the </w:t>
      </w:r>
      <w:proofErr w:type="spellStart"/>
      <w:r w:rsidRPr="00007BC9">
        <w:rPr>
          <w:sz w:val="22"/>
          <w:szCs w:val="22"/>
        </w:rPr>
        <w:t>joint venture</w:t>
      </w:r>
      <w:proofErr w:type="spellEnd"/>
      <w:r w:rsidRPr="00007BC9">
        <w:rPr>
          <w:sz w:val="22"/>
          <w:szCs w:val="22"/>
        </w:rPr>
        <w:t xml:space="preserve">/consortium as a </w:t>
      </w:r>
      <w:proofErr w:type="spellStart"/>
      <w:r w:rsidRPr="00007BC9">
        <w:rPr>
          <w:sz w:val="22"/>
          <w:szCs w:val="22"/>
        </w:rPr>
        <w:t>whole</w:t>
      </w:r>
      <w:proofErr w:type="spellEnd"/>
      <w:r w:rsidRPr="00007BC9">
        <w:rPr>
          <w:sz w:val="22"/>
          <w:szCs w:val="22"/>
        </w:rPr>
        <w:t>.</w:t>
      </w:r>
    </w:p>
    <w:p w:rsidR="00273F35" w:rsidRPr="00007BC9" w:rsidRDefault="00273F35" w:rsidP="00273F35">
      <w:pPr>
        <w:ind w:left="720"/>
        <w:jc w:val="both"/>
        <w:rPr>
          <w:sz w:val="22"/>
          <w:szCs w:val="22"/>
          <w:lang w:val="en-GB"/>
        </w:rPr>
      </w:pPr>
      <w:proofErr w:type="spellStart"/>
      <w:r w:rsidRPr="00007BC9">
        <w:rPr>
          <w:sz w:val="22"/>
          <w:szCs w:val="22"/>
          <w:u w:val="single"/>
        </w:rPr>
        <w:t>Documentary</w:t>
      </w:r>
      <w:proofErr w:type="spellEnd"/>
      <w:r w:rsidRPr="00007BC9">
        <w:rPr>
          <w:sz w:val="22"/>
          <w:szCs w:val="22"/>
          <w:u w:val="single"/>
        </w:rPr>
        <w:t xml:space="preserve"> proof/</w:t>
      </w:r>
      <w:proofErr w:type="spellStart"/>
      <w:r w:rsidRPr="00007BC9">
        <w:rPr>
          <w:sz w:val="22"/>
          <w:szCs w:val="22"/>
          <w:u w:val="single"/>
        </w:rPr>
        <w:t>evidence</w:t>
      </w:r>
      <w:proofErr w:type="spellEnd"/>
      <w:r w:rsidRPr="00007BC9">
        <w:rPr>
          <w:sz w:val="22"/>
          <w:szCs w:val="22"/>
          <w:u w:val="single"/>
        </w:rPr>
        <w:t xml:space="preserve"> of </w:t>
      </w:r>
      <w:proofErr w:type="spellStart"/>
      <w:r w:rsidRPr="00007BC9">
        <w:rPr>
          <w:sz w:val="22"/>
          <w:szCs w:val="22"/>
          <w:u w:val="single"/>
        </w:rPr>
        <w:t>this</w:t>
      </w:r>
      <w:proofErr w:type="spellEnd"/>
      <w:r w:rsidRPr="00007BC9">
        <w:rPr>
          <w:sz w:val="22"/>
          <w:szCs w:val="22"/>
          <w:u w:val="single"/>
        </w:rPr>
        <w:t xml:space="preserve"> </w:t>
      </w:r>
      <w:proofErr w:type="spellStart"/>
      <w:r w:rsidRPr="00007BC9">
        <w:rPr>
          <w:sz w:val="22"/>
          <w:szCs w:val="22"/>
          <w:u w:val="single"/>
        </w:rPr>
        <w:t>criteria</w:t>
      </w:r>
      <w:proofErr w:type="spellEnd"/>
      <w:r w:rsidRPr="00007BC9">
        <w:rPr>
          <w:sz w:val="22"/>
          <w:szCs w:val="22"/>
          <w:u w:val="single"/>
        </w:rPr>
        <w:t xml:space="preserve"> </w:t>
      </w:r>
      <w:proofErr w:type="spellStart"/>
      <w:r w:rsidRPr="00007BC9">
        <w:rPr>
          <w:sz w:val="22"/>
          <w:szCs w:val="22"/>
          <w:u w:val="single"/>
        </w:rPr>
        <w:t>within</w:t>
      </w:r>
      <w:proofErr w:type="spellEnd"/>
      <w:r w:rsidRPr="00007BC9">
        <w:rPr>
          <w:sz w:val="22"/>
          <w:szCs w:val="22"/>
          <w:u w:val="single"/>
        </w:rPr>
        <w:t xml:space="preserve"> </w:t>
      </w:r>
      <w:proofErr w:type="spellStart"/>
      <w:r w:rsidRPr="00007BC9">
        <w:rPr>
          <w:sz w:val="22"/>
          <w:szCs w:val="22"/>
          <w:u w:val="single"/>
        </w:rPr>
        <w:t>technical</w:t>
      </w:r>
      <w:proofErr w:type="spellEnd"/>
      <w:r w:rsidRPr="00007BC9">
        <w:rPr>
          <w:sz w:val="22"/>
          <w:szCs w:val="22"/>
          <w:u w:val="single"/>
        </w:rPr>
        <w:t xml:space="preserve"> and </w:t>
      </w:r>
      <w:proofErr w:type="spellStart"/>
      <w:r w:rsidRPr="00007BC9">
        <w:rPr>
          <w:sz w:val="22"/>
          <w:szCs w:val="22"/>
          <w:u w:val="single"/>
        </w:rPr>
        <w:t>professional</w:t>
      </w:r>
      <w:proofErr w:type="spellEnd"/>
      <w:r w:rsidRPr="00007BC9">
        <w:rPr>
          <w:sz w:val="22"/>
          <w:szCs w:val="22"/>
          <w:u w:val="single"/>
        </w:rPr>
        <w:t xml:space="preserve"> </w:t>
      </w:r>
      <w:proofErr w:type="spellStart"/>
      <w:r w:rsidRPr="00007BC9">
        <w:rPr>
          <w:sz w:val="22"/>
          <w:szCs w:val="22"/>
          <w:u w:val="single"/>
        </w:rPr>
        <w:t>capacity</w:t>
      </w:r>
      <w:proofErr w:type="spellEnd"/>
      <w:r w:rsidRPr="00007BC9">
        <w:rPr>
          <w:sz w:val="22"/>
          <w:szCs w:val="22"/>
        </w:rPr>
        <w:t xml:space="preserve">: </w:t>
      </w:r>
    </w:p>
    <w:p w:rsidR="00273F35" w:rsidRPr="00007BC9" w:rsidRDefault="00273F35" w:rsidP="00273F35">
      <w:pPr>
        <w:ind w:left="720"/>
        <w:jc w:val="both"/>
        <w:rPr>
          <w:sz w:val="22"/>
          <w:szCs w:val="22"/>
        </w:rPr>
      </w:pPr>
      <w:r w:rsidRPr="00007BC9">
        <w:rPr>
          <w:b/>
          <w:sz w:val="22"/>
          <w:szCs w:val="22"/>
        </w:rPr>
        <w:t xml:space="preserve">- </w:t>
      </w:r>
      <w:proofErr w:type="spellStart"/>
      <w:r w:rsidRPr="00007BC9">
        <w:rPr>
          <w:sz w:val="22"/>
          <w:szCs w:val="22"/>
        </w:rPr>
        <w:t>tenderer</w:t>
      </w:r>
      <w:proofErr w:type="spellEnd"/>
      <w:r w:rsidRPr="00007BC9">
        <w:rPr>
          <w:sz w:val="22"/>
          <w:szCs w:val="22"/>
        </w:rPr>
        <w:t xml:space="preserve">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obliged</w:t>
      </w:r>
      <w:proofErr w:type="spellEnd"/>
      <w:r w:rsidRPr="00007BC9">
        <w:rPr>
          <w:sz w:val="22"/>
          <w:szCs w:val="22"/>
        </w:rPr>
        <w:t xml:space="preserve"> to </w:t>
      </w:r>
      <w:proofErr w:type="spellStart"/>
      <w:r w:rsidRPr="00007BC9">
        <w:rPr>
          <w:sz w:val="22"/>
          <w:szCs w:val="22"/>
        </w:rPr>
        <w:t>submit</w:t>
      </w:r>
      <w:proofErr w:type="spellEnd"/>
      <w:r w:rsidRPr="00007BC9">
        <w:rPr>
          <w:sz w:val="22"/>
          <w:szCs w:val="22"/>
        </w:rPr>
        <w:t xml:space="preserve"> copies of </w:t>
      </w:r>
      <w:proofErr w:type="spellStart"/>
      <w:r w:rsidRPr="00007BC9">
        <w:rPr>
          <w:sz w:val="22"/>
          <w:szCs w:val="22"/>
        </w:rPr>
        <w:t>employment</w:t>
      </w:r>
      <w:proofErr w:type="spellEnd"/>
      <w:r w:rsidRPr="00007BC9">
        <w:rPr>
          <w:sz w:val="22"/>
          <w:szCs w:val="22"/>
        </w:rPr>
        <w:t xml:space="preserve"> </w:t>
      </w:r>
      <w:proofErr w:type="spellStart"/>
      <w:r w:rsidRPr="00007BC9">
        <w:rPr>
          <w:sz w:val="22"/>
          <w:szCs w:val="22"/>
        </w:rPr>
        <w:t>contracts</w:t>
      </w:r>
      <w:proofErr w:type="spellEnd"/>
      <w:r w:rsidRPr="00007BC9">
        <w:rPr>
          <w:sz w:val="22"/>
          <w:szCs w:val="22"/>
        </w:rPr>
        <w:t xml:space="preserve"> or </w:t>
      </w:r>
      <w:proofErr w:type="spellStart"/>
      <w:r w:rsidRPr="00007BC9">
        <w:rPr>
          <w:sz w:val="22"/>
          <w:szCs w:val="22"/>
        </w:rPr>
        <w:t>temporary</w:t>
      </w:r>
      <w:proofErr w:type="spellEnd"/>
      <w:r w:rsidRPr="00007BC9">
        <w:rPr>
          <w:sz w:val="22"/>
          <w:szCs w:val="22"/>
        </w:rPr>
        <w:t xml:space="preserve"> service agreement </w:t>
      </w:r>
      <w:proofErr w:type="spellStart"/>
      <w:r w:rsidRPr="00007BC9">
        <w:rPr>
          <w:sz w:val="22"/>
          <w:szCs w:val="22"/>
        </w:rPr>
        <w:t>with</w:t>
      </w:r>
      <w:proofErr w:type="spellEnd"/>
      <w:r w:rsidRPr="00007BC9">
        <w:rPr>
          <w:sz w:val="22"/>
          <w:szCs w:val="22"/>
        </w:rPr>
        <w:t xml:space="preserve"> the key experts (</w:t>
      </w:r>
      <w:proofErr w:type="spellStart"/>
      <w:r w:rsidRPr="00007BC9">
        <w:rPr>
          <w:sz w:val="22"/>
          <w:szCs w:val="22"/>
        </w:rPr>
        <w:t>engineers</w:t>
      </w:r>
      <w:proofErr w:type="spellEnd"/>
      <w:r w:rsidRPr="00007BC9">
        <w:rPr>
          <w:sz w:val="22"/>
          <w:szCs w:val="22"/>
        </w:rPr>
        <w:t xml:space="preserve"> able to </w:t>
      </w:r>
      <w:proofErr w:type="spellStart"/>
      <w:r w:rsidRPr="00007BC9">
        <w:rPr>
          <w:sz w:val="22"/>
          <w:szCs w:val="22"/>
        </w:rPr>
        <w:t>perform</w:t>
      </w:r>
      <w:proofErr w:type="spellEnd"/>
      <w:r w:rsidRPr="00007BC9">
        <w:rPr>
          <w:sz w:val="22"/>
          <w:szCs w:val="22"/>
        </w:rPr>
        <w:t xml:space="preserve"> </w:t>
      </w:r>
      <w:proofErr w:type="spellStart"/>
      <w:r w:rsidRPr="00007BC9">
        <w:rPr>
          <w:sz w:val="22"/>
          <w:szCs w:val="22"/>
        </w:rPr>
        <w:t>work</w:t>
      </w:r>
      <w:proofErr w:type="spellEnd"/>
      <w:r w:rsidRPr="00007BC9">
        <w:rPr>
          <w:sz w:val="22"/>
          <w:szCs w:val="22"/>
        </w:rPr>
        <w:t xml:space="preserve"> of the site manager), as an </w:t>
      </w:r>
      <w:proofErr w:type="spellStart"/>
      <w:r w:rsidRPr="00007BC9">
        <w:rPr>
          <w:sz w:val="22"/>
          <w:szCs w:val="22"/>
        </w:rPr>
        <w:t>Annex</w:t>
      </w:r>
      <w:proofErr w:type="spellEnd"/>
      <w:r w:rsidRPr="00007BC9">
        <w:rPr>
          <w:sz w:val="22"/>
          <w:szCs w:val="22"/>
        </w:rPr>
        <w:t xml:space="preserve"> to the CV </w:t>
      </w:r>
      <w:proofErr w:type="spellStart"/>
      <w:r w:rsidRPr="00007BC9">
        <w:rPr>
          <w:sz w:val="22"/>
          <w:szCs w:val="22"/>
        </w:rPr>
        <w:t>Form</w:t>
      </w:r>
      <w:proofErr w:type="spellEnd"/>
      <w:r w:rsidRPr="00007BC9">
        <w:rPr>
          <w:sz w:val="22"/>
          <w:szCs w:val="22"/>
        </w:rPr>
        <w:t xml:space="preserve"> 4.6. (Volume 1, section 4, </w:t>
      </w:r>
      <w:proofErr w:type="spellStart"/>
      <w:r w:rsidRPr="00007BC9">
        <w:rPr>
          <w:sz w:val="22"/>
          <w:szCs w:val="22"/>
        </w:rPr>
        <w:t>forms</w:t>
      </w:r>
      <w:proofErr w:type="spellEnd"/>
      <w:r w:rsidRPr="00007BC9">
        <w:rPr>
          <w:sz w:val="22"/>
          <w:szCs w:val="22"/>
        </w:rPr>
        <w:t xml:space="preserve"> 4.6.1.2. and 4.6.1.3.),</w:t>
      </w:r>
    </w:p>
    <w:p w:rsidR="00273F35" w:rsidRPr="00007BC9" w:rsidRDefault="00273F35" w:rsidP="00273F35">
      <w:pPr>
        <w:ind w:left="720"/>
        <w:jc w:val="both"/>
        <w:rPr>
          <w:sz w:val="22"/>
          <w:szCs w:val="22"/>
          <w:lang w:val="en-GB"/>
        </w:rPr>
      </w:pPr>
      <w:r w:rsidRPr="00007BC9">
        <w:rPr>
          <w:b/>
          <w:sz w:val="22"/>
          <w:szCs w:val="22"/>
        </w:rPr>
        <w:t>-</w:t>
      </w:r>
      <w:r w:rsidRPr="00007BC9">
        <w:rPr>
          <w:sz w:val="22"/>
          <w:szCs w:val="22"/>
        </w:rPr>
        <w:t xml:space="preserve"> </w:t>
      </w:r>
      <w:proofErr w:type="spellStart"/>
      <w:r w:rsidRPr="00007BC9">
        <w:rPr>
          <w:sz w:val="22"/>
          <w:szCs w:val="22"/>
        </w:rPr>
        <w:t>tenderer</w:t>
      </w:r>
      <w:proofErr w:type="spellEnd"/>
      <w:r w:rsidRPr="00007BC9">
        <w:rPr>
          <w:sz w:val="22"/>
          <w:szCs w:val="22"/>
        </w:rPr>
        <w:t xml:space="preserve">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obliged</w:t>
      </w:r>
      <w:proofErr w:type="spellEnd"/>
      <w:r w:rsidRPr="00007BC9">
        <w:rPr>
          <w:sz w:val="22"/>
          <w:szCs w:val="22"/>
        </w:rPr>
        <w:t xml:space="preserve"> to </w:t>
      </w:r>
      <w:proofErr w:type="spellStart"/>
      <w:r w:rsidRPr="00007BC9">
        <w:rPr>
          <w:sz w:val="22"/>
          <w:szCs w:val="22"/>
        </w:rPr>
        <w:t>submit</w:t>
      </w:r>
      <w:proofErr w:type="spellEnd"/>
      <w:r w:rsidRPr="00007BC9">
        <w:rPr>
          <w:sz w:val="22"/>
          <w:szCs w:val="22"/>
        </w:rPr>
        <w:t xml:space="preserve"> copies of relevant </w:t>
      </w:r>
      <w:proofErr w:type="spellStart"/>
      <w:r w:rsidRPr="00007BC9">
        <w:rPr>
          <w:sz w:val="22"/>
          <w:szCs w:val="22"/>
        </w:rPr>
        <w:t>diplomas</w:t>
      </w:r>
      <w:proofErr w:type="spellEnd"/>
      <w:r w:rsidRPr="00007BC9">
        <w:rPr>
          <w:sz w:val="22"/>
          <w:szCs w:val="22"/>
        </w:rPr>
        <w:t xml:space="preserve"> </w:t>
      </w:r>
      <w:bookmarkStart w:id="4" w:name="OLE_LINK81"/>
      <w:r w:rsidRPr="00007BC9">
        <w:rPr>
          <w:sz w:val="22"/>
          <w:szCs w:val="22"/>
        </w:rPr>
        <w:t>for the key experts (</w:t>
      </w:r>
      <w:proofErr w:type="spellStart"/>
      <w:r w:rsidRPr="00007BC9">
        <w:rPr>
          <w:sz w:val="22"/>
          <w:szCs w:val="22"/>
        </w:rPr>
        <w:t>engineers</w:t>
      </w:r>
      <w:proofErr w:type="spellEnd"/>
      <w:r w:rsidRPr="00007BC9">
        <w:rPr>
          <w:sz w:val="22"/>
          <w:szCs w:val="22"/>
        </w:rPr>
        <w:t xml:space="preserve"> able to </w:t>
      </w:r>
      <w:proofErr w:type="spellStart"/>
      <w:r w:rsidRPr="00007BC9">
        <w:rPr>
          <w:sz w:val="22"/>
          <w:szCs w:val="22"/>
        </w:rPr>
        <w:t>perform</w:t>
      </w:r>
      <w:proofErr w:type="spellEnd"/>
      <w:r w:rsidRPr="00007BC9">
        <w:rPr>
          <w:sz w:val="22"/>
          <w:szCs w:val="22"/>
        </w:rPr>
        <w:t xml:space="preserve"> </w:t>
      </w:r>
      <w:proofErr w:type="spellStart"/>
      <w:r w:rsidRPr="00007BC9">
        <w:rPr>
          <w:sz w:val="22"/>
          <w:szCs w:val="22"/>
        </w:rPr>
        <w:t>work</w:t>
      </w:r>
      <w:proofErr w:type="spellEnd"/>
      <w:r w:rsidRPr="00007BC9">
        <w:rPr>
          <w:sz w:val="22"/>
          <w:szCs w:val="22"/>
        </w:rPr>
        <w:t xml:space="preserve"> of the site manager)</w:t>
      </w:r>
      <w:bookmarkEnd w:id="4"/>
      <w:r w:rsidRPr="00007BC9">
        <w:rPr>
          <w:sz w:val="22"/>
          <w:szCs w:val="22"/>
        </w:rPr>
        <w:t xml:space="preserve">, as an </w:t>
      </w:r>
      <w:proofErr w:type="spellStart"/>
      <w:r w:rsidRPr="00007BC9">
        <w:rPr>
          <w:sz w:val="22"/>
          <w:szCs w:val="22"/>
        </w:rPr>
        <w:t>Annex</w:t>
      </w:r>
      <w:proofErr w:type="spellEnd"/>
      <w:r w:rsidRPr="00007BC9">
        <w:rPr>
          <w:sz w:val="22"/>
          <w:szCs w:val="22"/>
        </w:rPr>
        <w:t xml:space="preserve"> to the CV </w:t>
      </w:r>
      <w:proofErr w:type="spellStart"/>
      <w:r w:rsidRPr="00007BC9">
        <w:rPr>
          <w:sz w:val="22"/>
          <w:szCs w:val="22"/>
        </w:rPr>
        <w:t>Form</w:t>
      </w:r>
      <w:proofErr w:type="spellEnd"/>
      <w:r w:rsidRPr="00007BC9">
        <w:rPr>
          <w:sz w:val="22"/>
          <w:szCs w:val="22"/>
        </w:rPr>
        <w:t xml:space="preserve"> 4.6. (Volume 1, section 4, </w:t>
      </w:r>
      <w:proofErr w:type="spellStart"/>
      <w:r w:rsidRPr="00007BC9">
        <w:rPr>
          <w:sz w:val="22"/>
          <w:szCs w:val="22"/>
        </w:rPr>
        <w:t>forms</w:t>
      </w:r>
      <w:proofErr w:type="spellEnd"/>
      <w:r w:rsidRPr="00007BC9">
        <w:rPr>
          <w:sz w:val="22"/>
          <w:szCs w:val="22"/>
        </w:rPr>
        <w:t xml:space="preserve"> 4.6.1.2. and 4.6.1.3.), </w:t>
      </w:r>
    </w:p>
    <w:p w:rsidR="00273F35" w:rsidRPr="00007BC9" w:rsidRDefault="00273F35" w:rsidP="00273F35">
      <w:pPr>
        <w:ind w:left="720"/>
        <w:jc w:val="both"/>
        <w:rPr>
          <w:sz w:val="22"/>
          <w:szCs w:val="22"/>
        </w:rPr>
      </w:pPr>
      <w:r w:rsidRPr="00007BC9">
        <w:rPr>
          <w:b/>
          <w:sz w:val="22"/>
          <w:szCs w:val="22"/>
        </w:rPr>
        <w:t>-</w:t>
      </w:r>
      <w:r w:rsidRPr="00007BC9">
        <w:rPr>
          <w:sz w:val="22"/>
          <w:szCs w:val="22"/>
        </w:rPr>
        <w:t xml:space="preserve"> </w:t>
      </w:r>
      <w:proofErr w:type="spellStart"/>
      <w:r w:rsidRPr="00007BC9">
        <w:rPr>
          <w:sz w:val="22"/>
          <w:szCs w:val="22"/>
        </w:rPr>
        <w:t>tenderer</w:t>
      </w:r>
      <w:proofErr w:type="spellEnd"/>
      <w:r w:rsidRPr="00007BC9">
        <w:rPr>
          <w:sz w:val="22"/>
          <w:szCs w:val="22"/>
        </w:rPr>
        <w:t xml:space="preserve">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obliged</w:t>
      </w:r>
      <w:proofErr w:type="spellEnd"/>
      <w:r w:rsidRPr="00007BC9">
        <w:rPr>
          <w:sz w:val="22"/>
          <w:szCs w:val="22"/>
        </w:rPr>
        <w:t xml:space="preserve"> to </w:t>
      </w:r>
      <w:proofErr w:type="spellStart"/>
      <w:r w:rsidRPr="00007BC9">
        <w:rPr>
          <w:sz w:val="22"/>
          <w:szCs w:val="22"/>
        </w:rPr>
        <w:t>submit</w:t>
      </w:r>
      <w:proofErr w:type="spellEnd"/>
      <w:r w:rsidRPr="00007BC9">
        <w:rPr>
          <w:sz w:val="22"/>
          <w:szCs w:val="22"/>
        </w:rPr>
        <w:t xml:space="preserve"> copies of relevant </w:t>
      </w:r>
      <w:proofErr w:type="spellStart"/>
      <w:r w:rsidRPr="00007BC9">
        <w:rPr>
          <w:sz w:val="22"/>
          <w:szCs w:val="22"/>
        </w:rPr>
        <w:t>certificates</w:t>
      </w:r>
      <w:proofErr w:type="spellEnd"/>
      <w:r w:rsidRPr="00007BC9">
        <w:rPr>
          <w:sz w:val="22"/>
          <w:szCs w:val="22"/>
        </w:rPr>
        <w:t>/</w:t>
      </w:r>
      <w:proofErr w:type="spellStart"/>
      <w:r w:rsidRPr="00007BC9">
        <w:rPr>
          <w:sz w:val="22"/>
          <w:szCs w:val="22"/>
        </w:rPr>
        <w:t>licenses</w:t>
      </w:r>
      <w:proofErr w:type="spellEnd"/>
      <w:r w:rsidRPr="00007BC9">
        <w:rPr>
          <w:sz w:val="22"/>
          <w:szCs w:val="22"/>
        </w:rPr>
        <w:t xml:space="preserve"> for the </w:t>
      </w:r>
      <w:proofErr w:type="spellStart"/>
      <w:r w:rsidRPr="00007BC9">
        <w:rPr>
          <w:sz w:val="22"/>
          <w:szCs w:val="22"/>
        </w:rPr>
        <w:t>execution</w:t>
      </w:r>
      <w:proofErr w:type="spellEnd"/>
      <w:r w:rsidRPr="00007BC9">
        <w:rPr>
          <w:sz w:val="22"/>
          <w:szCs w:val="22"/>
        </w:rPr>
        <w:t xml:space="preserve"> of </w:t>
      </w:r>
      <w:proofErr w:type="spellStart"/>
      <w:r w:rsidRPr="00007BC9">
        <w:rPr>
          <w:sz w:val="22"/>
          <w:szCs w:val="22"/>
        </w:rPr>
        <w:t>works</w:t>
      </w:r>
      <w:proofErr w:type="spellEnd"/>
      <w:r w:rsidRPr="00007BC9">
        <w:rPr>
          <w:sz w:val="22"/>
          <w:szCs w:val="22"/>
        </w:rPr>
        <w:t xml:space="preserve"> for </w:t>
      </w:r>
      <w:proofErr w:type="spellStart"/>
      <w:r w:rsidRPr="00007BC9">
        <w:rPr>
          <w:sz w:val="22"/>
          <w:szCs w:val="22"/>
        </w:rPr>
        <w:t>engineers</w:t>
      </w:r>
      <w:proofErr w:type="spellEnd"/>
      <w:r w:rsidRPr="00007BC9">
        <w:rPr>
          <w:sz w:val="22"/>
          <w:szCs w:val="22"/>
        </w:rPr>
        <w:t xml:space="preserve"> in accordance </w:t>
      </w:r>
      <w:proofErr w:type="spellStart"/>
      <w:r w:rsidRPr="00007BC9">
        <w:rPr>
          <w:sz w:val="22"/>
          <w:szCs w:val="22"/>
        </w:rPr>
        <w:t>with</w:t>
      </w:r>
      <w:proofErr w:type="spellEnd"/>
      <w:r w:rsidRPr="00007BC9">
        <w:rPr>
          <w:sz w:val="22"/>
          <w:szCs w:val="22"/>
        </w:rPr>
        <w:t xml:space="preserve"> </w:t>
      </w:r>
      <w:proofErr w:type="spellStart"/>
      <w:r w:rsidRPr="00007BC9">
        <w:rPr>
          <w:sz w:val="22"/>
          <w:szCs w:val="22"/>
        </w:rPr>
        <w:t>Serbian</w:t>
      </w:r>
      <w:proofErr w:type="spellEnd"/>
      <w:r w:rsidRPr="00007BC9">
        <w:rPr>
          <w:sz w:val="22"/>
          <w:szCs w:val="22"/>
        </w:rPr>
        <w:t xml:space="preserve"> </w:t>
      </w:r>
      <w:proofErr w:type="spellStart"/>
      <w:r w:rsidRPr="00007BC9">
        <w:rPr>
          <w:sz w:val="22"/>
          <w:szCs w:val="22"/>
        </w:rPr>
        <w:t>legislation</w:t>
      </w:r>
      <w:proofErr w:type="spellEnd"/>
      <w:r w:rsidRPr="00007BC9">
        <w:rPr>
          <w:sz w:val="22"/>
          <w:szCs w:val="22"/>
        </w:rPr>
        <w:t xml:space="preserve"> (</w:t>
      </w:r>
      <w:proofErr w:type="spellStart"/>
      <w:r w:rsidRPr="006E4D40">
        <w:rPr>
          <w:sz w:val="22"/>
          <w:szCs w:val="22"/>
        </w:rPr>
        <w:t>license</w:t>
      </w:r>
      <w:proofErr w:type="spellEnd"/>
      <w:r w:rsidRPr="006E4D40">
        <w:rPr>
          <w:sz w:val="22"/>
          <w:szCs w:val="22"/>
        </w:rPr>
        <w:t xml:space="preserve"> no. 410, 473,</w:t>
      </w:r>
      <w:r w:rsidRPr="00007BC9">
        <w:rPr>
          <w:sz w:val="22"/>
          <w:szCs w:val="22"/>
        </w:rPr>
        <w:t xml:space="preserve"> </w:t>
      </w:r>
      <w:proofErr w:type="spellStart"/>
      <w:r w:rsidRPr="00007BC9">
        <w:rPr>
          <w:sz w:val="22"/>
          <w:szCs w:val="22"/>
        </w:rPr>
        <w:t>related</w:t>
      </w:r>
      <w:proofErr w:type="spellEnd"/>
      <w:r w:rsidRPr="00007BC9">
        <w:rPr>
          <w:sz w:val="22"/>
          <w:szCs w:val="22"/>
        </w:rPr>
        <w:t xml:space="preserve"> to hydro-</w:t>
      </w:r>
      <w:proofErr w:type="spellStart"/>
      <w:r w:rsidRPr="00007BC9">
        <w:rPr>
          <w:sz w:val="22"/>
          <w:szCs w:val="22"/>
        </w:rPr>
        <w:t>technical</w:t>
      </w:r>
      <w:proofErr w:type="spellEnd"/>
      <w:r w:rsidRPr="00007BC9">
        <w:rPr>
          <w:sz w:val="22"/>
          <w:szCs w:val="22"/>
        </w:rPr>
        <w:t xml:space="preserve"> </w:t>
      </w:r>
      <w:proofErr w:type="spellStart"/>
      <w:r w:rsidRPr="00007BC9">
        <w:rPr>
          <w:sz w:val="22"/>
          <w:szCs w:val="22"/>
        </w:rPr>
        <w:t>works</w:t>
      </w:r>
      <w:proofErr w:type="spellEnd"/>
      <w:r w:rsidRPr="00007BC9">
        <w:rPr>
          <w:sz w:val="22"/>
          <w:szCs w:val="22"/>
        </w:rPr>
        <w:t xml:space="preserve"> and the </w:t>
      </w:r>
      <w:proofErr w:type="spellStart"/>
      <w:r w:rsidRPr="00007BC9">
        <w:rPr>
          <w:sz w:val="22"/>
          <w:szCs w:val="22"/>
        </w:rPr>
        <w:t>erosion</w:t>
      </w:r>
      <w:proofErr w:type="spellEnd"/>
      <w:r w:rsidRPr="00007BC9">
        <w:rPr>
          <w:sz w:val="22"/>
          <w:szCs w:val="22"/>
        </w:rPr>
        <w:t xml:space="preserve"> and torrent control </w:t>
      </w:r>
      <w:proofErr w:type="spellStart"/>
      <w:r w:rsidRPr="00007BC9">
        <w:rPr>
          <w:sz w:val="22"/>
          <w:szCs w:val="22"/>
        </w:rPr>
        <w:t>works</w:t>
      </w:r>
      <w:proofErr w:type="spellEnd"/>
      <w:r w:rsidRPr="00007BC9">
        <w:rPr>
          <w:sz w:val="22"/>
          <w:szCs w:val="22"/>
        </w:rPr>
        <w:t xml:space="preserve">, </w:t>
      </w:r>
      <w:proofErr w:type="spellStart"/>
      <w:r w:rsidRPr="00007BC9">
        <w:rPr>
          <w:sz w:val="22"/>
          <w:szCs w:val="22"/>
        </w:rPr>
        <w:t>issued</w:t>
      </w:r>
      <w:proofErr w:type="spellEnd"/>
      <w:r w:rsidRPr="00007BC9">
        <w:rPr>
          <w:sz w:val="22"/>
          <w:szCs w:val="22"/>
        </w:rPr>
        <w:t xml:space="preserve"> by the </w:t>
      </w:r>
      <w:proofErr w:type="spellStart"/>
      <w:r w:rsidRPr="00007BC9">
        <w:rPr>
          <w:sz w:val="22"/>
          <w:szCs w:val="22"/>
        </w:rPr>
        <w:t>Serbian</w:t>
      </w:r>
      <w:proofErr w:type="spellEnd"/>
      <w:r w:rsidRPr="00007BC9">
        <w:rPr>
          <w:sz w:val="22"/>
          <w:szCs w:val="22"/>
        </w:rPr>
        <w:t xml:space="preserve"> </w:t>
      </w:r>
      <w:proofErr w:type="spellStart"/>
      <w:r w:rsidRPr="00007BC9">
        <w:rPr>
          <w:sz w:val="22"/>
          <w:szCs w:val="22"/>
        </w:rPr>
        <w:t>Chamber</w:t>
      </w:r>
      <w:proofErr w:type="spellEnd"/>
      <w:r w:rsidRPr="00007BC9">
        <w:rPr>
          <w:sz w:val="22"/>
          <w:szCs w:val="22"/>
        </w:rPr>
        <w:t xml:space="preserve"> of </w:t>
      </w:r>
      <w:proofErr w:type="spellStart"/>
      <w:r w:rsidRPr="00007BC9">
        <w:rPr>
          <w:sz w:val="22"/>
          <w:szCs w:val="22"/>
        </w:rPr>
        <w:t>Engineers</w:t>
      </w:r>
      <w:proofErr w:type="spellEnd"/>
      <w:r w:rsidRPr="00007BC9">
        <w:rPr>
          <w:sz w:val="22"/>
          <w:szCs w:val="22"/>
        </w:rPr>
        <w:t xml:space="preserve">, in line </w:t>
      </w:r>
      <w:proofErr w:type="spellStart"/>
      <w:r w:rsidRPr="00007BC9">
        <w:rPr>
          <w:sz w:val="22"/>
          <w:szCs w:val="22"/>
        </w:rPr>
        <w:t>with</w:t>
      </w:r>
      <w:proofErr w:type="spellEnd"/>
      <w:r w:rsidRPr="00007BC9">
        <w:rPr>
          <w:sz w:val="22"/>
          <w:szCs w:val="22"/>
        </w:rPr>
        <w:t xml:space="preserve"> the Law on Planning and Construction of the </w:t>
      </w:r>
      <w:proofErr w:type="spellStart"/>
      <w:r w:rsidRPr="00007BC9">
        <w:rPr>
          <w:sz w:val="22"/>
          <w:szCs w:val="22"/>
        </w:rPr>
        <w:t>Republic</w:t>
      </w:r>
      <w:proofErr w:type="spellEnd"/>
      <w:r w:rsidRPr="00007BC9">
        <w:rPr>
          <w:sz w:val="22"/>
          <w:szCs w:val="22"/>
        </w:rPr>
        <w:t xml:space="preserve"> of </w:t>
      </w:r>
      <w:proofErr w:type="spellStart"/>
      <w:r w:rsidRPr="00007BC9">
        <w:rPr>
          <w:sz w:val="22"/>
          <w:szCs w:val="22"/>
        </w:rPr>
        <w:t>Serbia</w:t>
      </w:r>
      <w:proofErr w:type="spellEnd"/>
      <w:r w:rsidRPr="00007BC9">
        <w:rPr>
          <w:sz w:val="22"/>
          <w:szCs w:val="22"/>
        </w:rPr>
        <w:t xml:space="preserve">), as an </w:t>
      </w:r>
      <w:proofErr w:type="spellStart"/>
      <w:r w:rsidRPr="00007BC9">
        <w:rPr>
          <w:sz w:val="22"/>
          <w:szCs w:val="22"/>
        </w:rPr>
        <w:t>Annex</w:t>
      </w:r>
      <w:proofErr w:type="spellEnd"/>
      <w:r w:rsidRPr="00007BC9">
        <w:rPr>
          <w:sz w:val="22"/>
          <w:szCs w:val="22"/>
        </w:rPr>
        <w:t xml:space="preserve"> to the CV </w:t>
      </w:r>
      <w:proofErr w:type="spellStart"/>
      <w:r w:rsidRPr="00007BC9">
        <w:rPr>
          <w:sz w:val="22"/>
          <w:szCs w:val="22"/>
        </w:rPr>
        <w:t>Form</w:t>
      </w:r>
      <w:proofErr w:type="spellEnd"/>
      <w:r w:rsidRPr="00007BC9">
        <w:rPr>
          <w:sz w:val="22"/>
          <w:szCs w:val="22"/>
        </w:rPr>
        <w:t xml:space="preserve"> 4.6. (Volume 1, section 4, </w:t>
      </w:r>
      <w:proofErr w:type="spellStart"/>
      <w:r w:rsidRPr="00007BC9">
        <w:rPr>
          <w:sz w:val="22"/>
          <w:szCs w:val="22"/>
        </w:rPr>
        <w:t>forms</w:t>
      </w:r>
      <w:proofErr w:type="spellEnd"/>
      <w:r w:rsidRPr="00007BC9">
        <w:rPr>
          <w:sz w:val="22"/>
          <w:szCs w:val="22"/>
        </w:rPr>
        <w:t xml:space="preserve"> 4.6.1.2. and 4.6.1.3.</w:t>
      </w:r>
      <w:r w:rsidRPr="00007BC9">
        <w:rPr>
          <w:b/>
          <w:sz w:val="22"/>
          <w:szCs w:val="22"/>
        </w:rPr>
        <w:t>)</w:t>
      </w:r>
      <w:r w:rsidRPr="00007BC9">
        <w:rPr>
          <w:sz w:val="22"/>
          <w:szCs w:val="22"/>
        </w:rPr>
        <w:t>.</w:t>
      </w:r>
    </w:p>
    <w:p w:rsidR="00273F35" w:rsidRPr="00007BC9" w:rsidRDefault="00007BC9" w:rsidP="00273F35">
      <w:pPr>
        <w:ind w:left="720"/>
        <w:jc w:val="both"/>
        <w:rPr>
          <w:sz w:val="22"/>
          <w:szCs w:val="22"/>
        </w:rPr>
      </w:pPr>
      <w:r w:rsidRPr="00007BC9">
        <w:rPr>
          <w:b/>
          <w:sz w:val="22"/>
          <w:szCs w:val="22"/>
        </w:rPr>
        <w:t>-</w:t>
      </w:r>
      <w:r w:rsidR="00273F35" w:rsidRPr="00007BC9">
        <w:rPr>
          <w:sz w:val="22"/>
          <w:szCs w:val="22"/>
        </w:rPr>
        <w:t xml:space="preserve"> </w:t>
      </w:r>
      <w:proofErr w:type="spellStart"/>
      <w:r w:rsidR="00273F35" w:rsidRPr="000A0A1E">
        <w:rPr>
          <w:b/>
          <w:i/>
          <w:sz w:val="22"/>
          <w:szCs w:val="22"/>
        </w:rPr>
        <w:t>it</w:t>
      </w:r>
      <w:proofErr w:type="spellEnd"/>
      <w:r w:rsidR="00273F35" w:rsidRPr="000A0A1E">
        <w:rPr>
          <w:b/>
          <w:i/>
          <w:sz w:val="22"/>
          <w:szCs w:val="22"/>
        </w:rPr>
        <w:t xml:space="preserve"> must </w:t>
      </w:r>
      <w:proofErr w:type="spellStart"/>
      <w:r w:rsidR="00273F35" w:rsidRPr="000A0A1E">
        <w:rPr>
          <w:b/>
          <w:i/>
          <w:sz w:val="22"/>
          <w:szCs w:val="22"/>
        </w:rPr>
        <w:t>possess</w:t>
      </w:r>
      <w:proofErr w:type="spellEnd"/>
      <w:r w:rsidR="00273F35" w:rsidRPr="000A0A1E">
        <w:rPr>
          <w:b/>
          <w:i/>
          <w:sz w:val="22"/>
          <w:szCs w:val="22"/>
        </w:rPr>
        <w:t xml:space="preserve"> at least: 3 (</w:t>
      </w:r>
      <w:proofErr w:type="spellStart"/>
      <w:r w:rsidR="00273F35" w:rsidRPr="000A0A1E">
        <w:rPr>
          <w:b/>
          <w:i/>
          <w:sz w:val="22"/>
          <w:szCs w:val="22"/>
        </w:rPr>
        <w:t>three</w:t>
      </w:r>
      <w:proofErr w:type="spellEnd"/>
      <w:r w:rsidR="00273F35" w:rsidRPr="000A0A1E">
        <w:rPr>
          <w:b/>
          <w:i/>
          <w:sz w:val="22"/>
          <w:szCs w:val="22"/>
        </w:rPr>
        <w:t xml:space="preserve">) dump trucks </w:t>
      </w:r>
      <w:proofErr w:type="spellStart"/>
      <w:r w:rsidR="00273F35" w:rsidRPr="000A0A1E">
        <w:rPr>
          <w:b/>
          <w:i/>
          <w:sz w:val="22"/>
          <w:szCs w:val="22"/>
        </w:rPr>
        <w:t>with</w:t>
      </w:r>
      <w:proofErr w:type="spellEnd"/>
      <w:r w:rsidR="00273F35" w:rsidRPr="000A0A1E">
        <w:rPr>
          <w:b/>
          <w:i/>
          <w:sz w:val="22"/>
          <w:szCs w:val="22"/>
        </w:rPr>
        <w:t xml:space="preserve"> a </w:t>
      </w:r>
      <w:proofErr w:type="spellStart"/>
      <w:r w:rsidR="00273F35" w:rsidRPr="000A0A1E">
        <w:rPr>
          <w:b/>
          <w:i/>
          <w:sz w:val="22"/>
          <w:szCs w:val="22"/>
        </w:rPr>
        <w:t>load</w:t>
      </w:r>
      <w:proofErr w:type="spellEnd"/>
      <w:r w:rsidR="00273F35" w:rsidRPr="000A0A1E">
        <w:rPr>
          <w:b/>
          <w:i/>
          <w:sz w:val="22"/>
          <w:szCs w:val="22"/>
        </w:rPr>
        <w:t xml:space="preserve"> </w:t>
      </w:r>
      <w:proofErr w:type="spellStart"/>
      <w:r w:rsidR="00273F35" w:rsidRPr="000A0A1E">
        <w:rPr>
          <w:b/>
          <w:i/>
          <w:sz w:val="22"/>
          <w:szCs w:val="22"/>
        </w:rPr>
        <w:t>capacity</w:t>
      </w:r>
      <w:proofErr w:type="spellEnd"/>
      <w:r w:rsidR="00273F35" w:rsidRPr="000A0A1E">
        <w:rPr>
          <w:b/>
          <w:i/>
          <w:sz w:val="22"/>
          <w:szCs w:val="22"/>
        </w:rPr>
        <w:t xml:space="preserve"> of at least 20 tonnes, 3 (</w:t>
      </w:r>
      <w:proofErr w:type="spellStart"/>
      <w:r w:rsidR="00273F35" w:rsidRPr="000A0A1E">
        <w:rPr>
          <w:b/>
          <w:i/>
          <w:sz w:val="22"/>
          <w:szCs w:val="22"/>
        </w:rPr>
        <w:t>three</w:t>
      </w:r>
      <w:proofErr w:type="spellEnd"/>
      <w:r w:rsidR="00273F35" w:rsidRPr="000A0A1E">
        <w:rPr>
          <w:b/>
          <w:i/>
          <w:sz w:val="22"/>
          <w:szCs w:val="22"/>
        </w:rPr>
        <w:t xml:space="preserve">) </w:t>
      </w:r>
      <w:proofErr w:type="spellStart"/>
      <w:r w:rsidR="00273F35" w:rsidRPr="000A0A1E">
        <w:rPr>
          <w:b/>
          <w:i/>
          <w:sz w:val="22"/>
          <w:szCs w:val="22"/>
        </w:rPr>
        <w:t>excavators</w:t>
      </w:r>
      <w:proofErr w:type="spellEnd"/>
      <w:r w:rsidR="00273F35" w:rsidRPr="000A0A1E">
        <w:rPr>
          <w:b/>
          <w:i/>
          <w:sz w:val="22"/>
          <w:szCs w:val="22"/>
        </w:rPr>
        <w:t xml:space="preserve"> or </w:t>
      </w:r>
      <w:proofErr w:type="spellStart"/>
      <w:r w:rsidR="00273F35" w:rsidRPr="000A0A1E">
        <w:rPr>
          <w:b/>
          <w:i/>
          <w:sz w:val="22"/>
          <w:szCs w:val="22"/>
        </w:rPr>
        <w:t>backhoe</w:t>
      </w:r>
      <w:proofErr w:type="spellEnd"/>
      <w:r w:rsidR="00273F35" w:rsidRPr="000A0A1E">
        <w:rPr>
          <w:b/>
          <w:i/>
          <w:sz w:val="22"/>
          <w:szCs w:val="22"/>
        </w:rPr>
        <w:t xml:space="preserve"> loaders </w:t>
      </w:r>
      <w:proofErr w:type="spellStart"/>
      <w:r w:rsidR="00273F35" w:rsidRPr="000A0A1E">
        <w:rPr>
          <w:b/>
          <w:i/>
          <w:sz w:val="22"/>
          <w:szCs w:val="22"/>
        </w:rPr>
        <w:t>with</w:t>
      </w:r>
      <w:proofErr w:type="spellEnd"/>
      <w:r w:rsidR="00273F35" w:rsidRPr="000A0A1E">
        <w:rPr>
          <w:b/>
          <w:i/>
          <w:sz w:val="22"/>
          <w:szCs w:val="22"/>
        </w:rPr>
        <w:t xml:space="preserve"> at least 70kW </w:t>
      </w:r>
      <w:proofErr w:type="spellStart"/>
      <w:r w:rsidR="00273F35" w:rsidRPr="000A0A1E">
        <w:rPr>
          <w:b/>
          <w:i/>
          <w:sz w:val="22"/>
          <w:szCs w:val="22"/>
        </w:rPr>
        <w:t>engine</w:t>
      </w:r>
      <w:proofErr w:type="spellEnd"/>
      <w:r w:rsidR="00273F35" w:rsidRPr="000A0A1E">
        <w:rPr>
          <w:b/>
          <w:i/>
          <w:sz w:val="22"/>
          <w:szCs w:val="22"/>
        </w:rPr>
        <w:t xml:space="preserve"> power, and 1 (one) </w:t>
      </w:r>
      <w:proofErr w:type="spellStart"/>
      <w:r w:rsidR="00273F35" w:rsidRPr="000A0A1E">
        <w:rPr>
          <w:b/>
          <w:i/>
          <w:sz w:val="22"/>
          <w:szCs w:val="22"/>
        </w:rPr>
        <w:t>concrete</w:t>
      </w:r>
      <w:proofErr w:type="spellEnd"/>
      <w:r w:rsidR="00273F35" w:rsidRPr="000A0A1E">
        <w:rPr>
          <w:b/>
          <w:i/>
          <w:sz w:val="22"/>
          <w:szCs w:val="22"/>
        </w:rPr>
        <w:t xml:space="preserve"> mixer truck</w:t>
      </w:r>
      <w:r w:rsidR="00273F35" w:rsidRPr="00007BC9">
        <w:rPr>
          <w:sz w:val="22"/>
          <w:szCs w:val="22"/>
        </w:rPr>
        <w:t>.</w:t>
      </w:r>
    </w:p>
    <w:p w:rsidR="00273F35" w:rsidRPr="00007BC9" w:rsidRDefault="00273F35" w:rsidP="00273F35">
      <w:pPr>
        <w:ind w:left="720"/>
        <w:jc w:val="both"/>
        <w:rPr>
          <w:sz w:val="22"/>
          <w:szCs w:val="22"/>
        </w:rPr>
      </w:pPr>
      <w:r w:rsidRPr="00007BC9">
        <w:rPr>
          <w:sz w:val="22"/>
          <w:szCs w:val="22"/>
        </w:rPr>
        <w:t xml:space="preserve">If a tender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submitted</w:t>
      </w:r>
      <w:proofErr w:type="spellEnd"/>
      <w:r w:rsidRPr="00007BC9">
        <w:rPr>
          <w:sz w:val="22"/>
          <w:szCs w:val="22"/>
        </w:rPr>
        <w:t xml:space="preserve"> by a joint venture/consortium, the </w:t>
      </w:r>
      <w:proofErr w:type="spellStart"/>
      <w:r w:rsidRPr="00007BC9">
        <w:rPr>
          <w:sz w:val="22"/>
          <w:szCs w:val="22"/>
        </w:rPr>
        <w:t>selection</w:t>
      </w:r>
      <w:proofErr w:type="spellEnd"/>
      <w:r w:rsidRPr="00007BC9">
        <w:rPr>
          <w:sz w:val="22"/>
          <w:szCs w:val="22"/>
        </w:rPr>
        <w:t xml:space="preserve"> </w:t>
      </w:r>
      <w:proofErr w:type="spellStart"/>
      <w:r w:rsidRPr="00007BC9">
        <w:rPr>
          <w:sz w:val="22"/>
          <w:szCs w:val="22"/>
        </w:rPr>
        <w:t>criteria</w:t>
      </w:r>
      <w:proofErr w:type="spellEnd"/>
      <w:r w:rsidRPr="00007BC9">
        <w:rPr>
          <w:sz w:val="22"/>
          <w:szCs w:val="22"/>
        </w:rPr>
        <w:t xml:space="preserve"> </w:t>
      </w:r>
      <w:proofErr w:type="spellStart"/>
      <w:r w:rsidRPr="00007BC9">
        <w:rPr>
          <w:sz w:val="22"/>
          <w:szCs w:val="22"/>
        </w:rPr>
        <w:t>will</w:t>
      </w:r>
      <w:proofErr w:type="spellEnd"/>
      <w:r w:rsidRPr="00007BC9">
        <w:rPr>
          <w:sz w:val="22"/>
          <w:szCs w:val="22"/>
        </w:rPr>
        <w:t xml:space="preserve"> </w:t>
      </w:r>
      <w:proofErr w:type="spellStart"/>
      <w:r w:rsidRPr="00007BC9">
        <w:rPr>
          <w:sz w:val="22"/>
          <w:szCs w:val="22"/>
        </w:rPr>
        <w:t>be</w:t>
      </w:r>
      <w:proofErr w:type="spellEnd"/>
      <w:r w:rsidRPr="00007BC9">
        <w:rPr>
          <w:sz w:val="22"/>
          <w:szCs w:val="22"/>
        </w:rPr>
        <w:t xml:space="preserve"> </w:t>
      </w:r>
      <w:proofErr w:type="spellStart"/>
      <w:r w:rsidRPr="00007BC9">
        <w:rPr>
          <w:sz w:val="22"/>
          <w:szCs w:val="22"/>
        </w:rPr>
        <w:t>applied</w:t>
      </w:r>
      <w:proofErr w:type="spellEnd"/>
      <w:r w:rsidRPr="00007BC9">
        <w:rPr>
          <w:sz w:val="22"/>
          <w:szCs w:val="22"/>
        </w:rPr>
        <w:t xml:space="preserve"> to the joint venture/consortium as a </w:t>
      </w:r>
      <w:proofErr w:type="spellStart"/>
      <w:r w:rsidRPr="00007BC9">
        <w:rPr>
          <w:sz w:val="22"/>
          <w:szCs w:val="22"/>
        </w:rPr>
        <w:t>whole</w:t>
      </w:r>
      <w:proofErr w:type="spellEnd"/>
      <w:r w:rsidRPr="00007BC9">
        <w:rPr>
          <w:sz w:val="22"/>
          <w:szCs w:val="22"/>
        </w:rPr>
        <w:t>.</w:t>
      </w:r>
    </w:p>
    <w:p w:rsidR="00273F35" w:rsidRPr="00007BC9" w:rsidRDefault="00273F35" w:rsidP="00273F35">
      <w:pPr>
        <w:ind w:left="720"/>
        <w:jc w:val="both"/>
        <w:rPr>
          <w:sz w:val="22"/>
          <w:szCs w:val="22"/>
        </w:rPr>
      </w:pPr>
      <w:proofErr w:type="spellStart"/>
      <w:r w:rsidRPr="00007BC9">
        <w:rPr>
          <w:sz w:val="22"/>
          <w:szCs w:val="22"/>
          <w:u w:val="single"/>
        </w:rPr>
        <w:t>Documentary</w:t>
      </w:r>
      <w:proofErr w:type="spellEnd"/>
      <w:r w:rsidRPr="00007BC9">
        <w:rPr>
          <w:sz w:val="22"/>
          <w:szCs w:val="22"/>
          <w:u w:val="single"/>
        </w:rPr>
        <w:t xml:space="preserve"> proof/</w:t>
      </w:r>
      <w:proofErr w:type="spellStart"/>
      <w:r w:rsidRPr="00007BC9">
        <w:rPr>
          <w:sz w:val="22"/>
          <w:szCs w:val="22"/>
          <w:u w:val="single"/>
        </w:rPr>
        <w:t>evidence</w:t>
      </w:r>
      <w:proofErr w:type="spellEnd"/>
      <w:r w:rsidRPr="00007BC9">
        <w:rPr>
          <w:sz w:val="22"/>
          <w:szCs w:val="22"/>
          <w:u w:val="single"/>
        </w:rPr>
        <w:t xml:space="preserve"> of </w:t>
      </w:r>
      <w:proofErr w:type="spellStart"/>
      <w:r w:rsidRPr="00007BC9">
        <w:rPr>
          <w:sz w:val="22"/>
          <w:szCs w:val="22"/>
          <w:u w:val="single"/>
        </w:rPr>
        <w:t>this</w:t>
      </w:r>
      <w:proofErr w:type="spellEnd"/>
      <w:r w:rsidRPr="00007BC9">
        <w:rPr>
          <w:sz w:val="22"/>
          <w:szCs w:val="22"/>
          <w:u w:val="single"/>
        </w:rPr>
        <w:t xml:space="preserve"> </w:t>
      </w:r>
      <w:proofErr w:type="spellStart"/>
      <w:r w:rsidRPr="00007BC9">
        <w:rPr>
          <w:sz w:val="22"/>
          <w:szCs w:val="22"/>
          <w:u w:val="single"/>
        </w:rPr>
        <w:t>criteria</w:t>
      </w:r>
      <w:proofErr w:type="spellEnd"/>
      <w:r w:rsidRPr="00007BC9">
        <w:rPr>
          <w:sz w:val="22"/>
          <w:szCs w:val="22"/>
          <w:u w:val="single"/>
        </w:rPr>
        <w:t xml:space="preserve"> </w:t>
      </w:r>
      <w:proofErr w:type="spellStart"/>
      <w:r w:rsidRPr="00007BC9">
        <w:rPr>
          <w:sz w:val="22"/>
          <w:szCs w:val="22"/>
          <w:u w:val="single"/>
        </w:rPr>
        <w:t>within</w:t>
      </w:r>
      <w:proofErr w:type="spellEnd"/>
      <w:r w:rsidRPr="00007BC9">
        <w:rPr>
          <w:sz w:val="22"/>
          <w:szCs w:val="22"/>
          <w:u w:val="single"/>
        </w:rPr>
        <w:t xml:space="preserve"> </w:t>
      </w:r>
      <w:proofErr w:type="spellStart"/>
      <w:r w:rsidRPr="00007BC9">
        <w:rPr>
          <w:sz w:val="22"/>
          <w:szCs w:val="22"/>
          <w:u w:val="single"/>
        </w:rPr>
        <w:t>technical</w:t>
      </w:r>
      <w:proofErr w:type="spellEnd"/>
      <w:r w:rsidRPr="00007BC9">
        <w:rPr>
          <w:sz w:val="22"/>
          <w:szCs w:val="22"/>
          <w:u w:val="single"/>
        </w:rPr>
        <w:t xml:space="preserve"> and </w:t>
      </w:r>
      <w:proofErr w:type="spellStart"/>
      <w:r w:rsidRPr="00007BC9">
        <w:rPr>
          <w:sz w:val="22"/>
          <w:szCs w:val="22"/>
          <w:u w:val="single"/>
        </w:rPr>
        <w:t>professional</w:t>
      </w:r>
      <w:proofErr w:type="spellEnd"/>
      <w:r w:rsidRPr="00007BC9">
        <w:rPr>
          <w:sz w:val="22"/>
          <w:szCs w:val="22"/>
          <w:u w:val="single"/>
        </w:rPr>
        <w:t xml:space="preserve"> </w:t>
      </w:r>
      <w:proofErr w:type="spellStart"/>
      <w:r w:rsidRPr="00007BC9">
        <w:rPr>
          <w:sz w:val="22"/>
          <w:szCs w:val="22"/>
          <w:u w:val="single"/>
        </w:rPr>
        <w:t>capacity</w:t>
      </w:r>
      <w:proofErr w:type="spellEnd"/>
      <w:r w:rsidRPr="00007BC9">
        <w:rPr>
          <w:sz w:val="22"/>
          <w:szCs w:val="22"/>
        </w:rPr>
        <w:t xml:space="preserve">: </w:t>
      </w:r>
    </w:p>
    <w:p w:rsidR="00273F35" w:rsidRPr="00007BC9" w:rsidRDefault="00273F35" w:rsidP="00273F35">
      <w:pPr>
        <w:spacing w:after="0"/>
        <w:ind w:left="720"/>
        <w:jc w:val="both"/>
        <w:rPr>
          <w:sz w:val="22"/>
          <w:szCs w:val="22"/>
        </w:rPr>
      </w:pPr>
      <w:r w:rsidRPr="00007BC9">
        <w:rPr>
          <w:sz w:val="22"/>
          <w:szCs w:val="22"/>
        </w:rPr>
        <w:t xml:space="preserve">- </w:t>
      </w:r>
      <w:proofErr w:type="spellStart"/>
      <w:r w:rsidRPr="00007BC9">
        <w:rPr>
          <w:sz w:val="22"/>
          <w:szCs w:val="22"/>
        </w:rPr>
        <w:t>tenderer</w:t>
      </w:r>
      <w:proofErr w:type="spellEnd"/>
      <w:r w:rsidRPr="00007BC9">
        <w:rPr>
          <w:sz w:val="22"/>
          <w:szCs w:val="22"/>
        </w:rPr>
        <w:t xml:space="preserve">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obliged</w:t>
      </w:r>
      <w:proofErr w:type="spellEnd"/>
      <w:r w:rsidRPr="00007BC9">
        <w:rPr>
          <w:sz w:val="22"/>
          <w:szCs w:val="22"/>
        </w:rPr>
        <w:t xml:space="preserve"> to </w:t>
      </w:r>
      <w:proofErr w:type="spellStart"/>
      <w:r w:rsidRPr="00007BC9">
        <w:rPr>
          <w:sz w:val="22"/>
          <w:szCs w:val="22"/>
        </w:rPr>
        <w:t>submit</w:t>
      </w:r>
      <w:proofErr w:type="spellEnd"/>
      <w:r w:rsidRPr="00007BC9">
        <w:rPr>
          <w:sz w:val="22"/>
          <w:szCs w:val="22"/>
        </w:rPr>
        <w:t xml:space="preserve"> a copies of </w:t>
      </w:r>
      <w:proofErr w:type="spellStart"/>
      <w:r w:rsidRPr="00007BC9">
        <w:rPr>
          <w:sz w:val="22"/>
          <w:szCs w:val="22"/>
        </w:rPr>
        <w:t>vehicles</w:t>
      </w:r>
      <w:proofErr w:type="spellEnd"/>
      <w:r w:rsidRPr="00007BC9">
        <w:rPr>
          <w:sz w:val="22"/>
          <w:szCs w:val="22"/>
        </w:rPr>
        <w:t xml:space="preserve"> registration </w:t>
      </w:r>
      <w:proofErr w:type="spellStart"/>
      <w:r w:rsidRPr="00007BC9">
        <w:rPr>
          <w:sz w:val="22"/>
          <w:szCs w:val="22"/>
        </w:rPr>
        <w:t>certificates</w:t>
      </w:r>
      <w:proofErr w:type="spellEnd"/>
      <w:r w:rsidRPr="00007BC9">
        <w:rPr>
          <w:sz w:val="22"/>
          <w:szCs w:val="22"/>
        </w:rPr>
        <w:t xml:space="preserve"> and of an </w:t>
      </w:r>
      <w:proofErr w:type="spellStart"/>
      <w:r w:rsidRPr="00007BC9">
        <w:rPr>
          <w:sz w:val="22"/>
          <w:szCs w:val="22"/>
        </w:rPr>
        <w:t>inventory</w:t>
      </w:r>
      <w:proofErr w:type="spellEnd"/>
      <w:r w:rsidRPr="00007BC9">
        <w:rPr>
          <w:sz w:val="22"/>
          <w:szCs w:val="22"/>
        </w:rPr>
        <w:t xml:space="preserve"> </w:t>
      </w:r>
      <w:proofErr w:type="spellStart"/>
      <w:r w:rsidRPr="00007BC9">
        <w:rPr>
          <w:sz w:val="22"/>
          <w:szCs w:val="22"/>
        </w:rPr>
        <w:t>list</w:t>
      </w:r>
      <w:proofErr w:type="spellEnd"/>
      <w:r w:rsidRPr="00007BC9">
        <w:rPr>
          <w:sz w:val="22"/>
          <w:szCs w:val="22"/>
        </w:rPr>
        <w:t xml:space="preserve"> of </w:t>
      </w:r>
      <w:proofErr w:type="spellStart"/>
      <w:r w:rsidRPr="00007BC9">
        <w:rPr>
          <w:sz w:val="22"/>
          <w:szCs w:val="22"/>
        </w:rPr>
        <w:t>fixed</w:t>
      </w:r>
      <w:proofErr w:type="spellEnd"/>
      <w:r w:rsidRPr="00007BC9">
        <w:rPr>
          <w:sz w:val="22"/>
          <w:szCs w:val="22"/>
        </w:rPr>
        <w:t xml:space="preserve"> </w:t>
      </w:r>
      <w:proofErr w:type="spellStart"/>
      <w:r w:rsidRPr="00007BC9">
        <w:rPr>
          <w:sz w:val="22"/>
          <w:szCs w:val="22"/>
        </w:rPr>
        <w:t>assets</w:t>
      </w:r>
      <w:proofErr w:type="spellEnd"/>
      <w:r w:rsidRPr="00007BC9">
        <w:rPr>
          <w:sz w:val="22"/>
          <w:szCs w:val="22"/>
        </w:rPr>
        <w:t xml:space="preserve"> or the </w:t>
      </w:r>
      <w:proofErr w:type="spellStart"/>
      <w:r w:rsidRPr="00007BC9">
        <w:rPr>
          <w:sz w:val="22"/>
          <w:szCs w:val="22"/>
        </w:rPr>
        <w:t>accounts</w:t>
      </w:r>
      <w:proofErr w:type="spellEnd"/>
      <w:r w:rsidRPr="00007BC9">
        <w:rPr>
          <w:sz w:val="22"/>
          <w:szCs w:val="22"/>
        </w:rPr>
        <w:t xml:space="preserve"> </w:t>
      </w:r>
      <w:proofErr w:type="spellStart"/>
      <w:r w:rsidRPr="00007BC9">
        <w:rPr>
          <w:sz w:val="22"/>
          <w:szCs w:val="22"/>
        </w:rPr>
        <w:t>purchases</w:t>
      </w:r>
      <w:proofErr w:type="spellEnd"/>
      <w:r w:rsidRPr="00007BC9">
        <w:rPr>
          <w:sz w:val="22"/>
          <w:szCs w:val="22"/>
        </w:rPr>
        <w:t xml:space="preserve"> or a </w:t>
      </w:r>
      <w:proofErr w:type="spellStart"/>
      <w:r w:rsidRPr="00007BC9">
        <w:rPr>
          <w:sz w:val="22"/>
          <w:szCs w:val="22"/>
        </w:rPr>
        <w:t>purchase</w:t>
      </w:r>
      <w:proofErr w:type="spellEnd"/>
      <w:r w:rsidRPr="00007BC9">
        <w:rPr>
          <w:sz w:val="22"/>
          <w:szCs w:val="22"/>
        </w:rPr>
        <w:t xml:space="preserve"> </w:t>
      </w:r>
      <w:proofErr w:type="spellStart"/>
      <w:r w:rsidRPr="00007BC9">
        <w:rPr>
          <w:sz w:val="22"/>
          <w:szCs w:val="22"/>
        </w:rPr>
        <w:t>invoice</w:t>
      </w:r>
      <w:proofErr w:type="spellEnd"/>
      <w:r w:rsidRPr="00007BC9">
        <w:rPr>
          <w:sz w:val="22"/>
          <w:szCs w:val="22"/>
        </w:rPr>
        <w:t xml:space="preserve">, in case </w:t>
      </w:r>
      <w:proofErr w:type="spellStart"/>
      <w:r w:rsidRPr="00007BC9">
        <w:rPr>
          <w:sz w:val="22"/>
          <w:szCs w:val="22"/>
        </w:rPr>
        <w:t>that</w:t>
      </w:r>
      <w:proofErr w:type="spellEnd"/>
      <w:r w:rsidRPr="00007BC9">
        <w:rPr>
          <w:sz w:val="22"/>
          <w:szCs w:val="22"/>
        </w:rPr>
        <w:t xml:space="preserve"> machines are </w:t>
      </w:r>
      <w:proofErr w:type="spellStart"/>
      <w:r w:rsidRPr="00007BC9">
        <w:rPr>
          <w:sz w:val="22"/>
          <w:szCs w:val="22"/>
        </w:rPr>
        <w:t>owned</w:t>
      </w:r>
      <w:proofErr w:type="spellEnd"/>
      <w:r w:rsidRPr="00007BC9">
        <w:rPr>
          <w:sz w:val="22"/>
          <w:szCs w:val="22"/>
        </w:rPr>
        <w:t xml:space="preserve"> or </w:t>
      </w:r>
      <w:proofErr w:type="spellStart"/>
      <w:r w:rsidRPr="00007BC9">
        <w:rPr>
          <w:sz w:val="22"/>
          <w:szCs w:val="22"/>
        </w:rPr>
        <w:t>recently</w:t>
      </w:r>
      <w:proofErr w:type="spellEnd"/>
      <w:r w:rsidRPr="00007BC9">
        <w:rPr>
          <w:sz w:val="22"/>
          <w:szCs w:val="22"/>
        </w:rPr>
        <w:t xml:space="preserve"> </w:t>
      </w:r>
      <w:proofErr w:type="spellStart"/>
      <w:r w:rsidRPr="00007BC9">
        <w:rPr>
          <w:sz w:val="22"/>
          <w:szCs w:val="22"/>
        </w:rPr>
        <w:t>bought</w:t>
      </w:r>
      <w:proofErr w:type="spellEnd"/>
      <w:r w:rsidRPr="00007BC9">
        <w:rPr>
          <w:sz w:val="22"/>
          <w:szCs w:val="22"/>
        </w:rPr>
        <w:t xml:space="preserve"> by the </w:t>
      </w:r>
      <w:proofErr w:type="spellStart"/>
      <w:r w:rsidRPr="00007BC9">
        <w:rPr>
          <w:sz w:val="22"/>
          <w:szCs w:val="22"/>
        </w:rPr>
        <w:t>tenderer</w:t>
      </w:r>
      <w:proofErr w:type="spellEnd"/>
      <w:r w:rsidRPr="00007BC9">
        <w:rPr>
          <w:sz w:val="22"/>
          <w:szCs w:val="22"/>
        </w:rPr>
        <w:t xml:space="preserve">. If the </w:t>
      </w:r>
      <w:proofErr w:type="spellStart"/>
      <w:r w:rsidRPr="00007BC9">
        <w:rPr>
          <w:sz w:val="22"/>
          <w:szCs w:val="22"/>
        </w:rPr>
        <w:t>tenderer</w:t>
      </w:r>
      <w:proofErr w:type="spellEnd"/>
      <w:r w:rsidRPr="00007BC9">
        <w:rPr>
          <w:sz w:val="22"/>
          <w:szCs w:val="22"/>
        </w:rPr>
        <w:t xml:space="preserve"> do not </w:t>
      </w:r>
      <w:proofErr w:type="spellStart"/>
      <w:r w:rsidRPr="00007BC9">
        <w:rPr>
          <w:sz w:val="22"/>
          <w:szCs w:val="22"/>
        </w:rPr>
        <w:t>own</w:t>
      </w:r>
      <w:proofErr w:type="spellEnd"/>
      <w:r w:rsidRPr="00007BC9">
        <w:rPr>
          <w:sz w:val="22"/>
          <w:szCs w:val="22"/>
        </w:rPr>
        <w:t xml:space="preserve"> machines, </w:t>
      </w:r>
      <w:proofErr w:type="spellStart"/>
      <w:r w:rsidRPr="00007BC9">
        <w:rPr>
          <w:sz w:val="22"/>
          <w:szCs w:val="22"/>
        </w:rPr>
        <w:t>it</w:t>
      </w:r>
      <w:proofErr w:type="spellEnd"/>
      <w:r w:rsidRPr="00007BC9">
        <w:rPr>
          <w:sz w:val="22"/>
          <w:szCs w:val="22"/>
        </w:rPr>
        <w:t xml:space="preserve"> </w:t>
      </w:r>
      <w:proofErr w:type="spellStart"/>
      <w:r w:rsidRPr="00007BC9">
        <w:rPr>
          <w:sz w:val="22"/>
          <w:szCs w:val="22"/>
        </w:rPr>
        <w:t>is</w:t>
      </w:r>
      <w:proofErr w:type="spellEnd"/>
      <w:r w:rsidRPr="00007BC9">
        <w:rPr>
          <w:sz w:val="22"/>
          <w:szCs w:val="22"/>
        </w:rPr>
        <w:t xml:space="preserve"> </w:t>
      </w:r>
      <w:proofErr w:type="spellStart"/>
      <w:r w:rsidRPr="00007BC9">
        <w:rPr>
          <w:sz w:val="22"/>
          <w:szCs w:val="22"/>
        </w:rPr>
        <w:t>obliged</w:t>
      </w:r>
      <w:proofErr w:type="spellEnd"/>
      <w:r w:rsidRPr="00007BC9">
        <w:rPr>
          <w:sz w:val="22"/>
          <w:szCs w:val="22"/>
        </w:rPr>
        <w:t xml:space="preserve"> to </w:t>
      </w:r>
      <w:proofErr w:type="spellStart"/>
      <w:r w:rsidRPr="00007BC9">
        <w:rPr>
          <w:sz w:val="22"/>
          <w:szCs w:val="22"/>
        </w:rPr>
        <w:t>provide</w:t>
      </w:r>
      <w:proofErr w:type="spellEnd"/>
      <w:r w:rsidRPr="00007BC9">
        <w:rPr>
          <w:sz w:val="22"/>
          <w:szCs w:val="22"/>
        </w:rPr>
        <w:t xml:space="preserve"> a </w:t>
      </w:r>
      <w:proofErr w:type="spellStart"/>
      <w:r w:rsidRPr="00007BC9">
        <w:rPr>
          <w:sz w:val="22"/>
          <w:szCs w:val="22"/>
        </w:rPr>
        <w:t>statement</w:t>
      </w:r>
      <w:proofErr w:type="spellEnd"/>
      <w:r w:rsidRPr="00007BC9">
        <w:rPr>
          <w:sz w:val="22"/>
          <w:szCs w:val="22"/>
        </w:rPr>
        <w:t xml:space="preserve"> in a free </w:t>
      </w:r>
      <w:proofErr w:type="spellStart"/>
      <w:r w:rsidRPr="00007BC9">
        <w:rPr>
          <w:sz w:val="22"/>
          <w:szCs w:val="22"/>
        </w:rPr>
        <w:t>form</w:t>
      </w:r>
      <w:proofErr w:type="spellEnd"/>
      <w:r w:rsidRPr="00007BC9">
        <w:rPr>
          <w:sz w:val="22"/>
          <w:szCs w:val="22"/>
        </w:rPr>
        <w:t xml:space="preserve">, </w:t>
      </w:r>
      <w:proofErr w:type="spellStart"/>
      <w:r w:rsidRPr="00007BC9">
        <w:rPr>
          <w:sz w:val="22"/>
          <w:szCs w:val="22"/>
        </w:rPr>
        <w:t>that</w:t>
      </w:r>
      <w:proofErr w:type="spellEnd"/>
      <w:r w:rsidRPr="00007BC9">
        <w:rPr>
          <w:sz w:val="22"/>
          <w:szCs w:val="22"/>
        </w:rPr>
        <w:t xml:space="preserve"> the </w:t>
      </w:r>
      <w:proofErr w:type="spellStart"/>
      <w:r w:rsidRPr="00007BC9">
        <w:rPr>
          <w:sz w:val="22"/>
          <w:szCs w:val="22"/>
        </w:rPr>
        <w:t>equipment</w:t>
      </w:r>
      <w:proofErr w:type="spellEnd"/>
      <w:r w:rsidRPr="00007BC9">
        <w:rPr>
          <w:sz w:val="22"/>
          <w:szCs w:val="22"/>
        </w:rPr>
        <w:t xml:space="preserve"> </w:t>
      </w:r>
      <w:proofErr w:type="spellStart"/>
      <w:r w:rsidRPr="00007BC9">
        <w:rPr>
          <w:sz w:val="22"/>
          <w:szCs w:val="22"/>
        </w:rPr>
        <w:t>rental</w:t>
      </w:r>
      <w:proofErr w:type="spellEnd"/>
      <w:r w:rsidRPr="00007BC9">
        <w:rPr>
          <w:sz w:val="22"/>
          <w:szCs w:val="22"/>
        </w:rPr>
        <w:t xml:space="preserve"> </w:t>
      </w:r>
      <w:proofErr w:type="spellStart"/>
      <w:r w:rsidRPr="00007BC9">
        <w:rPr>
          <w:sz w:val="22"/>
          <w:szCs w:val="22"/>
        </w:rPr>
        <w:t>contract</w:t>
      </w:r>
      <w:proofErr w:type="spellEnd"/>
      <w:r w:rsidRPr="00007BC9">
        <w:rPr>
          <w:sz w:val="22"/>
          <w:szCs w:val="22"/>
        </w:rPr>
        <w:t xml:space="preserve"> </w:t>
      </w:r>
      <w:proofErr w:type="spellStart"/>
      <w:r w:rsidRPr="00007BC9">
        <w:rPr>
          <w:sz w:val="22"/>
          <w:szCs w:val="22"/>
        </w:rPr>
        <w:t>will</w:t>
      </w:r>
      <w:proofErr w:type="spellEnd"/>
      <w:r w:rsidRPr="00007BC9">
        <w:rPr>
          <w:sz w:val="22"/>
          <w:szCs w:val="22"/>
        </w:rPr>
        <w:t xml:space="preserve"> </w:t>
      </w:r>
      <w:proofErr w:type="spellStart"/>
      <w:r w:rsidRPr="00007BC9">
        <w:rPr>
          <w:sz w:val="22"/>
          <w:szCs w:val="22"/>
        </w:rPr>
        <w:t>be</w:t>
      </w:r>
      <w:proofErr w:type="spellEnd"/>
      <w:r w:rsidRPr="00007BC9">
        <w:rPr>
          <w:sz w:val="22"/>
          <w:szCs w:val="22"/>
        </w:rPr>
        <w:t xml:space="preserve"> </w:t>
      </w:r>
      <w:proofErr w:type="spellStart"/>
      <w:r w:rsidRPr="00007BC9">
        <w:rPr>
          <w:sz w:val="22"/>
          <w:szCs w:val="22"/>
        </w:rPr>
        <w:t>signed</w:t>
      </w:r>
      <w:proofErr w:type="spellEnd"/>
      <w:r w:rsidRPr="00007BC9">
        <w:rPr>
          <w:sz w:val="22"/>
          <w:szCs w:val="22"/>
        </w:rPr>
        <w:t xml:space="preserve"> </w:t>
      </w:r>
      <w:proofErr w:type="spellStart"/>
      <w:r w:rsidRPr="00007BC9">
        <w:rPr>
          <w:sz w:val="22"/>
          <w:szCs w:val="22"/>
        </w:rPr>
        <w:t>with</w:t>
      </w:r>
      <w:proofErr w:type="spellEnd"/>
      <w:r w:rsidRPr="00007BC9">
        <w:rPr>
          <w:sz w:val="22"/>
          <w:szCs w:val="22"/>
        </w:rPr>
        <w:t xml:space="preserve"> the renter </w:t>
      </w:r>
      <w:proofErr w:type="spellStart"/>
      <w:r w:rsidRPr="00007BC9">
        <w:rPr>
          <w:sz w:val="22"/>
          <w:szCs w:val="22"/>
        </w:rPr>
        <w:t>after</w:t>
      </w:r>
      <w:proofErr w:type="spellEnd"/>
      <w:r w:rsidRPr="00007BC9">
        <w:rPr>
          <w:sz w:val="22"/>
          <w:szCs w:val="22"/>
        </w:rPr>
        <w:t xml:space="preserve"> </w:t>
      </w:r>
      <w:proofErr w:type="spellStart"/>
      <w:r w:rsidRPr="00007BC9">
        <w:rPr>
          <w:sz w:val="22"/>
          <w:szCs w:val="22"/>
        </w:rPr>
        <w:t>signing</w:t>
      </w:r>
      <w:proofErr w:type="spellEnd"/>
      <w:r w:rsidRPr="00007BC9">
        <w:rPr>
          <w:sz w:val="22"/>
          <w:szCs w:val="22"/>
        </w:rPr>
        <w:t xml:space="preserve"> </w:t>
      </w:r>
      <w:proofErr w:type="spellStart"/>
      <w:r w:rsidRPr="00007BC9">
        <w:rPr>
          <w:sz w:val="22"/>
          <w:szCs w:val="22"/>
        </w:rPr>
        <w:t>contract</w:t>
      </w:r>
      <w:proofErr w:type="spellEnd"/>
      <w:r w:rsidRPr="00007BC9">
        <w:rPr>
          <w:sz w:val="22"/>
          <w:szCs w:val="22"/>
        </w:rPr>
        <w:t xml:space="preserve"> for the </w:t>
      </w:r>
      <w:proofErr w:type="spellStart"/>
      <w:r w:rsidRPr="00007BC9">
        <w:rPr>
          <w:sz w:val="22"/>
          <w:szCs w:val="22"/>
        </w:rPr>
        <w:t>execution</w:t>
      </w:r>
      <w:proofErr w:type="spellEnd"/>
      <w:r w:rsidRPr="00007BC9">
        <w:rPr>
          <w:sz w:val="22"/>
          <w:szCs w:val="22"/>
        </w:rPr>
        <w:t xml:space="preserve"> of </w:t>
      </w:r>
      <w:proofErr w:type="spellStart"/>
      <w:r w:rsidRPr="00007BC9">
        <w:rPr>
          <w:sz w:val="22"/>
          <w:szCs w:val="22"/>
        </w:rPr>
        <w:t>works</w:t>
      </w:r>
      <w:proofErr w:type="spellEnd"/>
      <w:r w:rsidRPr="00007BC9">
        <w:rPr>
          <w:sz w:val="22"/>
          <w:szCs w:val="22"/>
        </w:rPr>
        <w:t xml:space="preserve"> and the </w:t>
      </w:r>
      <w:proofErr w:type="spellStart"/>
      <w:r w:rsidRPr="00007BC9">
        <w:rPr>
          <w:sz w:val="22"/>
          <w:szCs w:val="22"/>
        </w:rPr>
        <w:t>equipment</w:t>
      </w:r>
      <w:proofErr w:type="spellEnd"/>
      <w:r w:rsidRPr="00007BC9">
        <w:rPr>
          <w:sz w:val="22"/>
          <w:szCs w:val="22"/>
        </w:rPr>
        <w:t xml:space="preserve"> </w:t>
      </w:r>
      <w:proofErr w:type="spellStart"/>
      <w:r w:rsidRPr="00007BC9">
        <w:rPr>
          <w:sz w:val="22"/>
          <w:szCs w:val="22"/>
        </w:rPr>
        <w:t>rental</w:t>
      </w:r>
      <w:proofErr w:type="spellEnd"/>
      <w:r w:rsidRPr="00007BC9">
        <w:rPr>
          <w:sz w:val="22"/>
          <w:szCs w:val="22"/>
        </w:rPr>
        <w:t xml:space="preserve"> agreement </w:t>
      </w:r>
      <w:proofErr w:type="spellStart"/>
      <w:r w:rsidRPr="00007BC9">
        <w:rPr>
          <w:sz w:val="22"/>
          <w:szCs w:val="22"/>
        </w:rPr>
        <w:t>together</w:t>
      </w:r>
      <w:proofErr w:type="spellEnd"/>
      <w:r w:rsidRPr="00007BC9">
        <w:rPr>
          <w:sz w:val="22"/>
          <w:szCs w:val="22"/>
        </w:rPr>
        <w:t xml:space="preserve"> </w:t>
      </w:r>
      <w:proofErr w:type="spellStart"/>
      <w:r w:rsidRPr="00007BC9">
        <w:rPr>
          <w:sz w:val="22"/>
          <w:szCs w:val="22"/>
        </w:rPr>
        <w:t>with</w:t>
      </w:r>
      <w:proofErr w:type="spellEnd"/>
      <w:r w:rsidRPr="00007BC9">
        <w:rPr>
          <w:sz w:val="22"/>
          <w:szCs w:val="22"/>
        </w:rPr>
        <w:t xml:space="preserve"> copies of </w:t>
      </w:r>
      <w:proofErr w:type="spellStart"/>
      <w:r w:rsidRPr="00007BC9">
        <w:rPr>
          <w:sz w:val="22"/>
          <w:szCs w:val="22"/>
        </w:rPr>
        <w:t>vehicles</w:t>
      </w:r>
      <w:proofErr w:type="spellEnd"/>
      <w:r w:rsidRPr="00007BC9">
        <w:rPr>
          <w:sz w:val="22"/>
          <w:szCs w:val="22"/>
        </w:rPr>
        <w:t xml:space="preserve"> registration </w:t>
      </w:r>
      <w:proofErr w:type="spellStart"/>
      <w:r w:rsidRPr="00007BC9">
        <w:rPr>
          <w:sz w:val="22"/>
          <w:szCs w:val="22"/>
        </w:rPr>
        <w:t>certificates</w:t>
      </w:r>
      <w:proofErr w:type="spellEnd"/>
      <w:r w:rsidRPr="00007BC9">
        <w:rPr>
          <w:sz w:val="22"/>
          <w:szCs w:val="22"/>
        </w:rPr>
        <w:t xml:space="preserve"> </w:t>
      </w:r>
      <w:proofErr w:type="spellStart"/>
      <w:r w:rsidRPr="00007BC9">
        <w:rPr>
          <w:sz w:val="22"/>
          <w:szCs w:val="22"/>
        </w:rPr>
        <w:t>after</w:t>
      </w:r>
      <w:proofErr w:type="spellEnd"/>
      <w:r w:rsidRPr="00007BC9">
        <w:rPr>
          <w:sz w:val="22"/>
          <w:szCs w:val="22"/>
        </w:rPr>
        <w:t xml:space="preserve"> </w:t>
      </w:r>
      <w:proofErr w:type="spellStart"/>
      <w:r w:rsidRPr="00007BC9">
        <w:rPr>
          <w:sz w:val="22"/>
          <w:szCs w:val="22"/>
        </w:rPr>
        <w:t>signing</w:t>
      </w:r>
      <w:proofErr w:type="spellEnd"/>
      <w:r w:rsidRPr="00007BC9">
        <w:rPr>
          <w:sz w:val="22"/>
          <w:szCs w:val="22"/>
        </w:rPr>
        <w:t xml:space="preserve"> </w:t>
      </w:r>
      <w:proofErr w:type="spellStart"/>
      <w:r w:rsidRPr="00007BC9">
        <w:rPr>
          <w:sz w:val="22"/>
          <w:szCs w:val="22"/>
        </w:rPr>
        <w:t>contract</w:t>
      </w:r>
      <w:proofErr w:type="spellEnd"/>
      <w:r w:rsidRPr="00007BC9">
        <w:rPr>
          <w:sz w:val="22"/>
          <w:szCs w:val="22"/>
        </w:rPr>
        <w:t xml:space="preserve"> for the </w:t>
      </w:r>
      <w:proofErr w:type="spellStart"/>
      <w:r w:rsidRPr="00007BC9">
        <w:rPr>
          <w:sz w:val="22"/>
          <w:szCs w:val="22"/>
        </w:rPr>
        <w:t>execution</w:t>
      </w:r>
      <w:proofErr w:type="spellEnd"/>
      <w:r w:rsidRPr="00007BC9">
        <w:rPr>
          <w:sz w:val="22"/>
          <w:szCs w:val="22"/>
        </w:rPr>
        <w:t xml:space="preserve"> of </w:t>
      </w:r>
      <w:proofErr w:type="spellStart"/>
      <w:r w:rsidRPr="00007BC9">
        <w:rPr>
          <w:sz w:val="22"/>
          <w:szCs w:val="22"/>
        </w:rPr>
        <w:t>works</w:t>
      </w:r>
      <w:proofErr w:type="spellEnd"/>
      <w:r w:rsidRPr="00007BC9">
        <w:rPr>
          <w:sz w:val="22"/>
          <w:szCs w:val="22"/>
        </w:rPr>
        <w:t xml:space="preserve">. Proof documents must </w:t>
      </w:r>
      <w:proofErr w:type="spellStart"/>
      <w:r w:rsidRPr="00007BC9">
        <w:rPr>
          <w:sz w:val="22"/>
          <w:szCs w:val="22"/>
        </w:rPr>
        <w:t>be</w:t>
      </w:r>
      <w:proofErr w:type="spellEnd"/>
      <w:r w:rsidRPr="00007BC9">
        <w:rPr>
          <w:sz w:val="22"/>
          <w:szCs w:val="22"/>
        </w:rPr>
        <w:t xml:space="preserve"> </w:t>
      </w:r>
      <w:proofErr w:type="spellStart"/>
      <w:r w:rsidRPr="00007BC9">
        <w:rPr>
          <w:sz w:val="22"/>
          <w:szCs w:val="22"/>
        </w:rPr>
        <w:t>provided</w:t>
      </w:r>
      <w:proofErr w:type="spellEnd"/>
      <w:r w:rsidRPr="00007BC9">
        <w:rPr>
          <w:sz w:val="22"/>
          <w:szCs w:val="22"/>
        </w:rPr>
        <w:t xml:space="preserve"> as an </w:t>
      </w:r>
      <w:proofErr w:type="spellStart"/>
      <w:r w:rsidRPr="00007BC9">
        <w:rPr>
          <w:sz w:val="22"/>
          <w:szCs w:val="22"/>
        </w:rPr>
        <w:t>annex</w:t>
      </w:r>
      <w:proofErr w:type="spellEnd"/>
      <w:r w:rsidRPr="00007BC9">
        <w:rPr>
          <w:b/>
          <w:sz w:val="22"/>
          <w:szCs w:val="22"/>
        </w:rPr>
        <w:t xml:space="preserve"> </w:t>
      </w:r>
      <w:r w:rsidRPr="00007BC9">
        <w:rPr>
          <w:sz w:val="22"/>
          <w:szCs w:val="22"/>
        </w:rPr>
        <w:t xml:space="preserve">to the </w:t>
      </w:r>
      <w:proofErr w:type="spellStart"/>
      <w:r w:rsidRPr="00007BC9">
        <w:rPr>
          <w:sz w:val="22"/>
          <w:szCs w:val="22"/>
        </w:rPr>
        <w:t>Form</w:t>
      </w:r>
      <w:proofErr w:type="spellEnd"/>
      <w:r w:rsidRPr="00007BC9">
        <w:rPr>
          <w:sz w:val="22"/>
          <w:szCs w:val="22"/>
        </w:rPr>
        <w:t xml:space="preserve"> Plan - a </w:t>
      </w:r>
      <w:proofErr w:type="spellStart"/>
      <w:r w:rsidRPr="00007BC9">
        <w:rPr>
          <w:sz w:val="22"/>
          <w:szCs w:val="22"/>
        </w:rPr>
        <w:t>list</w:t>
      </w:r>
      <w:proofErr w:type="spellEnd"/>
      <w:r w:rsidRPr="00007BC9">
        <w:rPr>
          <w:sz w:val="22"/>
          <w:szCs w:val="22"/>
        </w:rPr>
        <w:t xml:space="preserve"> of plant/</w:t>
      </w:r>
      <w:proofErr w:type="spellStart"/>
      <w:r w:rsidRPr="00007BC9">
        <w:rPr>
          <w:sz w:val="22"/>
          <w:szCs w:val="22"/>
        </w:rPr>
        <w:t>equipment</w:t>
      </w:r>
      <w:proofErr w:type="spellEnd"/>
      <w:r w:rsidRPr="00007BC9">
        <w:rPr>
          <w:sz w:val="22"/>
          <w:szCs w:val="22"/>
        </w:rPr>
        <w:t xml:space="preserve">/machines for </w:t>
      </w:r>
      <w:proofErr w:type="spellStart"/>
      <w:r w:rsidRPr="00007BC9">
        <w:rPr>
          <w:sz w:val="22"/>
          <w:szCs w:val="22"/>
        </w:rPr>
        <w:t>execution</w:t>
      </w:r>
      <w:proofErr w:type="spellEnd"/>
      <w:r w:rsidRPr="00007BC9">
        <w:rPr>
          <w:sz w:val="22"/>
          <w:szCs w:val="22"/>
        </w:rPr>
        <w:t xml:space="preserve"> of the </w:t>
      </w:r>
      <w:proofErr w:type="spellStart"/>
      <w:r w:rsidRPr="00007BC9">
        <w:rPr>
          <w:sz w:val="22"/>
          <w:szCs w:val="22"/>
        </w:rPr>
        <w:t>contract</w:t>
      </w:r>
      <w:proofErr w:type="spellEnd"/>
      <w:r w:rsidRPr="00007BC9">
        <w:rPr>
          <w:sz w:val="22"/>
          <w:szCs w:val="22"/>
        </w:rPr>
        <w:t xml:space="preserve"> </w:t>
      </w:r>
    </w:p>
    <w:p w:rsidR="002B0469" w:rsidRPr="00007BC9" w:rsidRDefault="00273F35" w:rsidP="00007BC9">
      <w:pPr>
        <w:ind w:left="720"/>
        <w:jc w:val="both"/>
        <w:rPr>
          <w:sz w:val="22"/>
          <w:szCs w:val="22"/>
          <w:lang w:val="en-GB"/>
        </w:rPr>
      </w:pPr>
      <w:r w:rsidRPr="00007BC9">
        <w:rPr>
          <w:sz w:val="22"/>
          <w:szCs w:val="22"/>
          <w:lang w:val="en-GB"/>
        </w:rPr>
        <w:t>An economic operator may, where appropriate and for a particular contract, rely on the capacity of other entities, regardless of the legal nature of the links which it has with them. Some examples of when it may not</w:t>
      </w:r>
      <w:r w:rsidRPr="00007BC9">
        <w:rPr>
          <w:i/>
          <w:sz w:val="22"/>
          <w:szCs w:val="22"/>
          <w:lang w:val="en-GB"/>
        </w:rPr>
        <w:t xml:space="preserve"> </w:t>
      </w:r>
      <w:r w:rsidRPr="00007BC9">
        <w:rPr>
          <w:sz w:val="22"/>
          <w:szCs w:val="22"/>
          <w:lang w:val="en-GB"/>
        </w:rPr>
        <w:t xml:space="preserve">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an undertaking on the part of those entities to place resources at its disposal. Such entities, for instance the parent company of the economic operator, must respect the same rules of eligibility and notably that of </w:t>
      </w:r>
      <w:r w:rsidRPr="00007BC9">
        <w:rPr>
          <w:sz w:val="22"/>
          <w:szCs w:val="22"/>
          <w:lang w:val="en-GB"/>
        </w:rPr>
        <w:lastRenderedPageBreak/>
        <w:t>nationality, as the economic operator. Furthermore, the tender should include a separate document providing data on this third entity for the relevant selection criterion. Proof of capacity must be furnished at the request of the Contracting Authority.</w:t>
      </w:r>
    </w:p>
    <w:p w:rsidR="008A0A49" w:rsidRPr="00007BC9" w:rsidRDefault="008A0A49" w:rsidP="008A0A49">
      <w:pPr>
        <w:widowControl/>
        <w:snapToGrid w:val="0"/>
        <w:spacing w:after="0"/>
        <w:ind w:left="644" w:right="360"/>
        <w:jc w:val="both"/>
        <w:rPr>
          <w:sz w:val="22"/>
          <w:szCs w:val="22"/>
          <w:lang w:val="en-GB"/>
        </w:rPr>
      </w:pPr>
      <w:r w:rsidRPr="00007BC9">
        <w:rPr>
          <w:sz w:val="22"/>
          <w:szCs w:val="22"/>
          <w:lang w:val="en-GB"/>
        </w:rPr>
        <w:t>Financial data to be provided by the tenderer in relation to the selection criteria must be expressed in EUR</w:t>
      </w:r>
      <w:r w:rsidR="0065167B" w:rsidRPr="00007BC9">
        <w:rPr>
          <w:sz w:val="22"/>
          <w:szCs w:val="22"/>
          <w:lang w:val="en-GB"/>
        </w:rPr>
        <w:t>/RSD</w:t>
      </w:r>
      <w:r w:rsidRPr="00007BC9">
        <w:rPr>
          <w:sz w:val="22"/>
          <w:szCs w:val="22"/>
          <w:lang w:val="en-GB"/>
        </w:rPr>
        <w:t xml:space="preserve">. </w:t>
      </w:r>
    </w:p>
    <w:p w:rsidR="00833DA6" w:rsidRDefault="00833DA6" w:rsidP="008D2818">
      <w:pPr>
        <w:ind w:left="1134" w:hanging="284"/>
        <w:jc w:val="both"/>
        <w:rPr>
          <w:sz w:val="22"/>
          <w:highlight w:val="yellow"/>
          <w:lang w:val="en-GB"/>
        </w:rPr>
      </w:pP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2139C6" w:rsidRPr="00DD2F41" w:rsidRDefault="00347F26" w:rsidP="0076200F">
      <w:pPr>
        <w:jc w:val="both"/>
        <w:rPr>
          <w:sz w:val="22"/>
          <w:szCs w:val="22"/>
          <w:lang w:val="en-GB"/>
        </w:rPr>
      </w:pPr>
      <w:r>
        <w:rPr>
          <w:noProof/>
        </w:rPr>
        <w:pict w14:anchorId="654979DE">
          <v:line id="Line 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" o:allowincell="f" strokecolor="#d4d4d4" strokeweight="1.75pt">
            <v:shadow on="t" origin="-.5,-.5" offset="0,-1pt"/>
          </v:line>
        </w:pict>
      </w:r>
    </w:p>
    <w:p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rsidR="002742AC" w:rsidRPr="002E2D8E" w:rsidRDefault="000158F3" w:rsidP="0076200F">
      <w:pPr>
        <w:pStyle w:val="PRAGHeading2"/>
        <w:numPr>
          <w:ilvl w:val="0"/>
          <w:numId w:val="0"/>
        </w:numPr>
        <w:ind w:left="709"/>
        <w:jc w:val="both"/>
        <w:rPr>
          <w:sz w:val="22"/>
          <w:szCs w:val="22"/>
          <w:lang w:val="en-GB"/>
        </w:rPr>
      </w:pPr>
      <w:r w:rsidRPr="002E2D8E">
        <w:rPr>
          <w:sz w:val="22"/>
          <w:szCs w:val="22"/>
          <w:lang w:val="en-GB"/>
        </w:rPr>
        <w:t xml:space="preserve">Regulation(EU) </w:t>
      </w:r>
      <w:r w:rsidR="00C43C3C" w:rsidRPr="002E2D8E">
        <w:rPr>
          <w:sz w:val="22"/>
          <w:szCs w:val="22"/>
          <w:lang w:val="en-GB"/>
        </w:rPr>
        <w:t>No </w:t>
      </w:r>
      <w:r w:rsidRPr="002E2D8E">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r w:rsidR="002742AC" w:rsidRPr="002E2D8E">
        <w:rPr>
          <w:sz w:val="22"/>
          <w:szCs w:val="22"/>
          <w:lang w:eastAsia="ja-JP"/>
        </w:rPr>
        <w:t xml:space="preserve">COMMISSION IMPLEMENTING REGULATION (EU) No 447/2014 of 2 May 2014 on the </w:t>
      </w:r>
      <w:proofErr w:type="spellStart"/>
      <w:r w:rsidR="002742AC" w:rsidRPr="002E2D8E">
        <w:rPr>
          <w:sz w:val="22"/>
          <w:szCs w:val="22"/>
          <w:lang w:eastAsia="ja-JP"/>
        </w:rPr>
        <w:t>specific</w:t>
      </w:r>
      <w:proofErr w:type="spellEnd"/>
      <w:r w:rsidR="000A0A1E">
        <w:rPr>
          <w:sz w:val="22"/>
          <w:szCs w:val="22"/>
          <w:lang w:eastAsia="ja-JP"/>
        </w:rPr>
        <w:t xml:space="preserve"> </w:t>
      </w:r>
      <w:proofErr w:type="spellStart"/>
      <w:r w:rsidR="002742AC" w:rsidRPr="002E2D8E">
        <w:rPr>
          <w:sz w:val="22"/>
          <w:szCs w:val="22"/>
          <w:lang w:eastAsia="ja-JP"/>
        </w:rPr>
        <w:t>rules</w:t>
      </w:r>
      <w:proofErr w:type="spellEnd"/>
      <w:r w:rsidR="002742AC" w:rsidRPr="002E2D8E">
        <w:rPr>
          <w:sz w:val="22"/>
          <w:szCs w:val="22"/>
          <w:lang w:eastAsia="ja-JP"/>
        </w:rPr>
        <w:t xml:space="preserve"> for </w:t>
      </w:r>
      <w:proofErr w:type="spellStart"/>
      <w:r w:rsidR="002742AC" w:rsidRPr="002E2D8E">
        <w:rPr>
          <w:sz w:val="22"/>
          <w:szCs w:val="22"/>
          <w:lang w:eastAsia="ja-JP"/>
        </w:rPr>
        <w:t>implementing</w:t>
      </w:r>
      <w:proofErr w:type="spellEnd"/>
      <w:r w:rsidR="000A0A1E">
        <w:rPr>
          <w:sz w:val="22"/>
          <w:szCs w:val="22"/>
          <w:lang w:eastAsia="ja-JP"/>
        </w:rPr>
        <w:t xml:space="preserve"> </w:t>
      </w:r>
      <w:proofErr w:type="spellStart"/>
      <w:r w:rsidR="002742AC" w:rsidRPr="002E2D8E">
        <w:rPr>
          <w:sz w:val="22"/>
          <w:szCs w:val="22"/>
          <w:lang w:eastAsia="ja-JP"/>
        </w:rPr>
        <w:t>Regulation</w:t>
      </w:r>
      <w:proofErr w:type="spellEnd"/>
      <w:r w:rsidR="002742AC" w:rsidRPr="002E2D8E">
        <w:rPr>
          <w:sz w:val="22"/>
          <w:szCs w:val="22"/>
          <w:lang w:eastAsia="ja-JP"/>
        </w:rPr>
        <w:t xml:space="preserve"> (EU) No 231/2014 of the </w:t>
      </w:r>
      <w:proofErr w:type="spellStart"/>
      <w:r w:rsidR="002742AC" w:rsidRPr="002E2D8E">
        <w:rPr>
          <w:sz w:val="22"/>
          <w:szCs w:val="22"/>
          <w:lang w:eastAsia="ja-JP"/>
        </w:rPr>
        <w:t>European</w:t>
      </w:r>
      <w:proofErr w:type="spellEnd"/>
      <w:r w:rsidR="000A0A1E">
        <w:rPr>
          <w:sz w:val="22"/>
          <w:szCs w:val="22"/>
          <w:lang w:eastAsia="ja-JP"/>
        </w:rPr>
        <w:t xml:space="preserve"> </w:t>
      </w:r>
      <w:proofErr w:type="spellStart"/>
      <w:r w:rsidR="002742AC" w:rsidRPr="002E2D8E">
        <w:rPr>
          <w:sz w:val="22"/>
          <w:szCs w:val="22"/>
          <w:lang w:eastAsia="ja-JP"/>
        </w:rPr>
        <w:t>Parliament</w:t>
      </w:r>
      <w:proofErr w:type="spellEnd"/>
      <w:r w:rsidR="002742AC" w:rsidRPr="002E2D8E">
        <w:rPr>
          <w:sz w:val="22"/>
          <w:szCs w:val="22"/>
          <w:lang w:eastAsia="ja-JP"/>
        </w:rPr>
        <w:t xml:space="preserve"> and of the Council </w:t>
      </w:r>
      <w:proofErr w:type="spellStart"/>
      <w:r w:rsidR="002742AC" w:rsidRPr="002E2D8E">
        <w:rPr>
          <w:sz w:val="22"/>
          <w:szCs w:val="22"/>
          <w:lang w:eastAsia="ja-JP"/>
        </w:rPr>
        <w:t>establishing</w:t>
      </w:r>
      <w:proofErr w:type="spellEnd"/>
      <w:r w:rsidR="002742AC" w:rsidRPr="002E2D8E">
        <w:rPr>
          <w:sz w:val="22"/>
          <w:szCs w:val="22"/>
          <w:lang w:eastAsia="ja-JP"/>
        </w:rPr>
        <w:t xml:space="preserve"> an Instrument for </w:t>
      </w:r>
      <w:proofErr w:type="spellStart"/>
      <w:r w:rsidR="002742AC" w:rsidRPr="002E2D8E">
        <w:rPr>
          <w:sz w:val="22"/>
          <w:szCs w:val="22"/>
          <w:lang w:eastAsia="ja-JP"/>
        </w:rPr>
        <w:t>Pre</w:t>
      </w:r>
      <w:proofErr w:type="spellEnd"/>
      <w:r w:rsidR="002742AC" w:rsidRPr="002E2D8E">
        <w:rPr>
          <w:sz w:val="22"/>
          <w:szCs w:val="22"/>
          <w:lang w:eastAsia="ja-JP"/>
        </w:rPr>
        <w:t>-accession assistance (IPA II)</w:t>
      </w:r>
      <w:r w:rsidR="002E2D8E" w:rsidRPr="002E2D8E">
        <w:rPr>
          <w:sz w:val="22"/>
          <w:szCs w:val="22"/>
          <w:lang w:val="en-GB"/>
        </w:rPr>
        <w:t>.</w:t>
      </w:r>
    </w:p>
    <w:p w:rsidR="000158F3" w:rsidRPr="004C69BC" w:rsidRDefault="002742AC" w:rsidP="00007BC9">
      <w:pPr>
        <w:spacing w:before="120" w:after="0"/>
        <w:ind w:left="709" w:right="1"/>
        <w:jc w:val="both"/>
        <w:rPr>
          <w:sz w:val="22"/>
          <w:szCs w:val="22"/>
          <w:lang w:val="en-GB" w:eastAsia="ja-JP"/>
        </w:rPr>
      </w:pPr>
      <w:r w:rsidRPr="002742AC">
        <w:rPr>
          <w:sz w:val="22"/>
          <w:szCs w:val="22"/>
          <w:lang w:val="en-GB" w:eastAsia="ja-JP"/>
        </w:rPr>
        <w:t>Commission Decision C (2015) 5444 adopting INTERREG IPA Cross-border Cooperation Programme Bulgaria – Serbia</w:t>
      </w:r>
    </w:p>
    <w:p w:rsidR="003C3139" w:rsidRPr="00DD2F41" w:rsidRDefault="003C3139" w:rsidP="0076200F">
      <w:pPr>
        <w:pStyle w:val="PRAGHeading2"/>
        <w:jc w:val="both"/>
        <w:rPr>
          <w:rStyle w:val="Strong"/>
          <w:sz w:val="22"/>
          <w:szCs w:val="22"/>
          <w:lang w:val="en-GB"/>
        </w:rPr>
      </w:pPr>
      <w:r>
        <w:rPr>
          <w:rStyle w:val="Strong"/>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8"/>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F26" w:rsidRDefault="00347F26">
      <w:r>
        <w:separator/>
      </w:r>
    </w:p>
  </w:endnote>
  <w:endnote w:type="continuationSeparator" w:id="0">
    <w:p w:rsidR="00347F26" w:rsidRDefault="00347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40CA" w:rsidRPr="000F07CD" w:rsidRDefault="0025570B" w:rsidP="009B4A52">
    <w:pPr>
      <w:pStyle w:val="Footer"/>
      <w:tabs>
        <w:tab w:val="clear" w:pos="4536"/>
        <w:tab w:val="clear" w:pos="9072"/>
        <w:tab w:val="right" w:pos="9356"/>
      </w:tabs>
      <w:spacing w:before="0" w:after="0"/>
      <w:rPr>
        <w:rStyle w:val="PageNumber"/>
        <w:sz w:val="18"/>
        <w:szCs w:val="18"/>
        <w:lang w:val="en-GB"/>
      </w:rPr>
    </w:pPr>
    <w:r w:rsidRPr="000E27C4">
      <w:rPr>
        <w:b/>
        <w:sz w:val="18"/>
        <w:lang w:val="en-GB"/>
      </w:rPr>
      <w:t>July 2019</w:t>
    </w:r>
    <w:r w:rsidR="00B640CA" w:rsidRPr="000F07CD">
      <w:rPr>
        <w:sz w:val="18"/>
        <w:szCs w:val="18"/>
        <w:lang w:val="en-GB"/>
      </w:rPr>
      <w:tab/>
      <w:t xml:space="preserve">Page </w:t>
    </w:r>
    <w:r w:rsidR="007B46D2" w:rsidRPr="009B4A52">
      <w:rPr>
        <w:rStyle w:val="PageNumber"/>
        <w:sz w:val="18"/>
        <w:szCs w:val="18"/>
      </w:rPr>
      <w:fldChar w:fldCharType="begin"/>
    </w:r>
    <w:r w:rsidR="00B640CA" w:rsidRPr="000F07CD">
      <w:rPr>
        <w:rStyle w:val="PageNumber"/>
        <w:sz w:val="18"/>
        <w:szCs w:val="18"/>
        <w:lang w:val="en-GB"/>
      </w:rPr>
      <w:instrText xml:space="preserve"> PAGE </w:instrText>
    </w:r>
    <w:r w:rsidR="007B46D2" w:rsidRPr="009B4A52">
      <w:rPr>
        <w:rStyle w:val="PageNumber"/>
        <w:sz w:val="18"/>
        <w:szCs w:val="18"/>
      </w:rPr>
      <w:fldChar w:fldCharType="separate"/>
    </w:r>
    <w:r w:rsidR="00177AE7">
      <w:rPr>
        <w:rStyle w:val="PageNumber"/>
        <w:noProof/>
        <w:sz w:val="18"/>
        <w:szCs w:val="18"/>
        <w:lang w:val="en-GB"/>
      </w:rPr>
      <w:t>1</w:t>
    </w:r>
    <w:r w:rsidR="007B46D2" w:rsidRPr="009B4A52">
      <w:rPr>
        <w:rStyle w:val="PageNumber"/>
        <w:sz w:val="18"/>
        <w:szCs w:val="18"/>
      </w:rPr>
      <w:fldChar w:fldCharType="end"/>
    </w:r>
    <w:r w:rsidR="00B640CA" w:rsidRPr="000F07CD">
      <w:rPr>
        <w:rStyle w:val="PageNumber"/>
        <w:sz w:val="18"/>
        <w:szCs w:val="18"/>
        <w:lang w:val="en-GB"/>
      </w:rPr>
      <w:t xml:space="preserve"> of </w:t>
    </w:r>
    <w:r w:rsidR="007B46D2" w:rsidRPr="009B4A52">
      <w:rPr>
        <w:rStyle w:val="PageNumber"/>
        <w:sz w:val="18"/>
        <w:szCs w:val="18"/>
      </w:rPr>
      <w:fldChar w:fldCharType="begin"/>
    </w:r>
    <w:r w:rsidR="00B640CA" w:rsidRPr="000F07CD">
      <w:rPr>
        <w:rStyle w:val="PageNumber"/>
        <w:sz w:val="18"/>
        <w:szCs w:val="18"/>
        <w:lang w:val="en-GB"/>
      </w:rPr>
      <w:instrText xml:space="preserve"> NUMPAGES </w:instrText>
    </w:r>
    <w:r w:rsidR="007B46D2" w:rsidRPr="009B4A52">
      <w:rPr>
        <w:rStyle w:val="PageNumber"/>
        <w:sz w:val="18"/>
        <w:szCs w:val="18"/>
      </w:rPr>
      <w:fldChar w:fldCharType="separate"/>
    </w:r>
    <w:r w:rsidR="00177AE7">
      <w:rPr>
        <w:rStyle w:val="PageNumber"/>
        <w:noProof/>
        <w:sz w:val="18"/>
        <w:szCs w:val="18"/>
        <w:lang w:val="en-GB"/>
      </w:rPr>
      <w:t>6</w:t>
    </w:r>
    <w:r w:rsidR="007B46D2" w:rsidRPr="009B4A52">
      <w:rPr>
        <w:rStyle w:val="PageNumber"/>
        <w:sz w:val="18"/>
        <w:szCs w:val="18"/>
      </w:rPr>
      <w:fldChar w:fldCharType="end"/>
    </w:r>
  </w:p>
  <w:p w:rsidR="00B640CA" w:rsidRPr="000F07CD" w:rsidRDefault="007B46D2"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00B640CA"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F26" w:rsidRDefault="00347F26">
      <w:r>
        <w:separator/>
      </w:r>
    </w:p>
  </w:footnote>
  <w:footnote w:type="continuationSeparator" w:id="0">
    <w:p w:rsidR="00347F26" w:rsidRDefault="00347F26">
      <w:r>
        <w:continuationSeparator/>
      </w:r>
    </w:p>
  </w:footnote>
  <w:footnote w:id="1">
    <w:p w:rsidR="00A95184" w:rsidRPr="00321225" w:rsidRDefault="00A95184" w:rsidP="00C43C3C">
      <w:pPr>
        <w:pStyle w:val="FootnoteText"/>
        <w:rPr>
          <w:lang w:val="en-GB"/>
        </w:rPr>
      </w:pPr>
      <w:r>
        <w:rPr>
          <w:rStyle w:val="FootnoteReference"/>
        </w:rPr>
        <w:footnoteRef/>
      </w:r>
      <w:r w:rsidRPr="00321225">
        <w:rPr>
          <w:lang w:val="en-GB"/>
        </w:rPr>
        <w:t xml:space="preserve">Please state any specificity that might have an impact on rules on participation (such as </w:t>
      </w:r>
      <w:r>
        <w:rPr>
          <w:lang w:val="en-GB"/>
        </w:rPr>
        <w:t xml:space="preserve">geographic or </w:t>
      </w:r>
      <w:proofErr w:type="spellStart"/>
      <w:r>
        <w:rPr>
          <w:lang w:val="en-GB"/>
        </w:rPr>
        <w:t>thematicor</w:t>
      </w:r>
      <w:proofErr w:type="spellEnd"/>
      <w:r>
        <w:rPr>
          <w:lang w:val="en-GB"/>
        </w:rPr>
        <w:t xml:space="preserve">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19E6357F"/>
    <w:multiLevelType w:val="hybridMultilevel"/>
    <w:tmpl w:val="24B6AE9E"/>
    <w:lvl w:ilvl="0" w:tplc="2410C022">
      <w:numFmt w:val="bullet"/>
      <w:lvlText w:val="-"/>
      <w:lvlJc w:val="left"/>
      <w:pPr>
        <w:ind w:left="121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5"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0"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1" w15:restartNumberingAfterBreak="0">
    <w:nsid w:val="6F392772"/>
    <w:multiLevelType w:val="hybridMultilevel"/>
    <w:tmpl w:val="0DF4AAA8"/>
    <w:lvl w:ilvl="0" w:tplc="2410C022">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42"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vanish w:val="0"/>
        <w:color w:val="00000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9"/>
  </w:num>
  <w:num w:numId="33">
    <w:abstractNumId w:val="38"/>
  </w:num>
  <w:num w:numId="34">
    <w:abstractNumId w:val="28"/>
    <w:lvlOverride w:ilvl="0">
      <w:startOverride w:val="1"/>
    </w:lvlOverride>
  </w:num>
  <w:num w:numId="35">
    <w:abstractNumId w:val="37"/>
  </w:num>
  <w:num w:numId="36">
    <w:abstractNumId w:val="30"/>
  </w:num>
  <w:num w:numId="37">
    <w:abstractNumId w:val="32"/>
  </w:num>
  <w:num w:numId="38">
    <w:abstractNumId w:val="28"/>
    <w:lvlOverride w:ilvl="0">
      <w:startOverride w:val="1"/>
    </w:lvlOverride>
  </w:num>
  <w:num w:numId="39">
    <w:abstractNumId w:val="34"/>
  </w:num>
  <w:num w:numId="40">
    <w:abstractNumId w:val="35"/>
  </w:num>
  <w:num w:numId="41">
    <w:abstractNumId w:val="40"/>
  </w:num>
  <w:num w:numId="42">
    <w:abstractNumId w:val="33"/>
  </w:num>
  <w:num w:numId="43">
    <w:abstractNumId w:val="42"/>
  </w:num>
  <w:num w:numId="44">
    <w:abstractNumId w:val="41"/>
  </w:num>
  <w:num w:numId="45">
    <w:abstractNumId w:val="31"/>
  </w:num>
  <w:num w:numId="46">
    <w:abstractNumId w:val="28"/>
    <w:lvlOverride w:ilvl="0">
      <w:startOverride w:val="1"/>
    </w:lvlOverride>
  </w:num>
  <w:num w:numId="47">
    <w:abstractNumId w:val="28"/>
  </w:num>
  <w:num w:numId="48">
    <w:abstractNumId w:val="28"/>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C733BD"/>
    <w:rsid w:val="00007BC9"/>
    <w:rsid w:val="000132F4"/>
    <w:rsid w:val="000158F3"/>
    <w:rsid w:val="00015F72"/>
    <w:rsid w:val="0002576E"/>
    <w:rsid w:val="00040BD0"/>
    <w:rsid w:val="00041754"/>
    <w:rsid w:val="00046700"/>
    <w:rsid w:val="00047785"/>
    <w:rsid w:val="000504C1"/>
    <w:rsid w:val="0005523B"/>
    <w:rsid w:val="00061733"/>
    <w:rsid w:val="00065E5A"/>
    <w:rsid w:val="00072A47"/>
    <w:rsid w:val="000824D8"/>
    <w:rsid w:val="00090FAB"/>
    <w:rsid w:val="00096962"/>
    <w:rsid w:val="000A0A1E"/>
    <w:rsid w:val="000A2B0C"/>
    <w:rsid w:val="000B5CA1"/>
    <w:rsid w:val="000D17E3"/>
    <w:rsid w:val="000D65F3"/>
    <w:rsid w:val="000E07A2"/>
    <w:rsid w:val="000E27C4"/>
    <w:rsid w:val="000E7FF7"/>
    <w:rsid w:val="000F036C"/>
    <w:rsid w:val="000F07CD"/>
    <w:rsid w:val="000F67CD"/>
    <w:rsid w:val="00113543"/>
    <w:rsid w:val="0012198B"/>
    <w:rsid w:val="00124018"/>
    <w:rsid w:val="00124E3D"/>
    <w:rsid w:val="001408AF"/>
    <w:rsid w:val="001409A5"/>
    <w:rsid w:val="00144A03"/>
    <w:rsid w:val="00146F24"/>
    <w:rsid w:val="00152DB4"/>
    <w:rsid w:val="0016067C"/>
    <w:rsid w:val="00172778"/>
    <w:rsid w:val="0017755B"/>
    <w:rsid w:val="00177A5C"/>
    <w:rsid w:val="00177AE7"/>
    <w:rsid w:val="00184185"/>
    <w:rsid w:val="00193AA4"/>
    <w:rsid w:val="001A4915"/>
    <w:rsid w:val="001A65EB"/>
    <w:rsid w:val="001C552D"/>
    <w:rsid w:val="001D5D4B"/>
    <w:rsid w:val="001D6F33"/>
    <w:rsid w:val="001E290D"/>
    <w:rsid w:val="00202C77"/>
    <w:rsid w:val="002139C6"/>
    <w:rsid w:val="00226910"/>
    <w:rsid w:val="00240E69"/>
    <w:rsid w:val="00251B09"/>
    <w:rsid w:val="0025570B"/>
    <w:rsid w:val="002622DE"/>
    <w:rsid w:val="002654E1"/>
    <w:rsid w:val="00272709"/>
    <w:rsid w:val="00273F35"/>
    <w:rsid w:val="002742AC"/>
    <w:rsid w:val="00276D41"/>
    <w:rsid w:val="00283DDC"/>
    <w:rsid w:val="0029420A"/>
    <w:rsid w:val="002A0F9A"/>
    <w:rsid w:val="002A7B14"/>
    <w:rsid w:val="002B0469"/>
    <w:rsid w:val="002B6113"/>
    <w:rsid w:val="002D75F2"/>
    <w:rsid w:val="002D7868"/>
    <w:rsid w:val="002E09EF"/>
    <w:rsid w:val="002E2D8E"/>
    <w:rsid w:val="002E5030"/>
    <w:rsid w:val="002E735D"/>
    <w:rsid w:val="002E7C2B"/>
    <w:rsid w:val="002F1040"/>
    <w:rsid w:val="002F54C8"/>
    <w:rsid w:val="003100BB"/>
    <w:rsid w:val="0031245B"/>
    <w:rsid w:val="00321225"/>
    <w:rsid w:val="00337F6E"/>
    <w:rsid w:val="00341E7E"/>
    <w:rsid w:val="003432DB"/>
    <w:rsid w:val="00344654"/>
    <w:rsid w:val="00345D09"/>
    <w:rsid w:val="00347F26"/>
    <w:rsid w:val="00366082"/>
    <w:rsid w:val="003720EC"/>
    <w:rsid w:val="00376722"/>
    <w:rsid w:val="00382085"/>
    <w:rsid w:val="00383D66"/>
    <w:rsid w:val="00391F9F"/>
    <w:rsid w:val="003923FE"/>
    <w:rsid w:val="003A2491"/>
    <w:rsid w:val="003A51DF"/>
    <w:rsid w:val="003B2B49"/>
    <w:rsid w:val="003B7B6F"/>
    <w:rsid w:val="003C3139"/>
    <w:rsid w:val="003E27E0"/>
    <w:rsid w:val="003E5E93"/>
    <w:rsid w:val="0040130C"/>
    <w:rsid w:val="00405ED1"/>
    <w:rsid w:val="00410206"/>
    <w:rsid w:val="00424AD7"/>
    <w:rsid w:val="00427C2E"/>
    <w:rsid w:val="0043263D"/>
    <w:rsid w:val="00434120"/>
    <w:rsid w:val="004430E0"/>
    <w:rsid w:val="0046267B"/>
    <w:rsid w:val="00465DFA"/>
    <w:rsid w:val="004664C5"/>
    <w:rsid w:val="0047639E"/>
    <w:rsid w:val="00480358"/>
    <w:rsid w:val="00484326"/>
    <w:rsid w:val="00491889"/>
    <w:rsid w:val="00492F3A"/>
    <w:rsid w:val="00494DE2"/>
    <w:rsid w:val="004B1831"/>
    <w:rsid w:val="004B20A1"/>
    <w:rsid w:val="004B2B81"/>
    <w:rsid w:val="004C0660"/>
    <w:rsid w:val="004C5526"/>
    <w:rsid w:val="004C69BC"/>
    <w:rsid w:val="004D0E69"/>
    <w:rsid w:val="004F46CC"/>
    <w:rsid w:val="00510229"/>
    <w:rsid w:val="005206B5"/>
    <w:rsid w:val="00522AC4"/>
    <w:rsid w:val="00523CA1"/>
    <w:rsid w:val="0053081A"/>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5167B"/>
    <w:rsid w:val="0066207D"/>
    <w:rsid w:val="00662A96"/>
    <w:rsid w:val="006718D7"/>
    <w:rsid w:val="00684A6B"/>
    <w:rsid w:val="00694640"/>
    <w:rsid w:val="006A4BA7"/>
    <w:rsid w:val="006C3DBB"/>
    <w:rsid w:val="006C703D"/>
    <w:rsid w:val="006D28BB"/>
    <w:rsid w:val="006D3CE7"/>
    <w:rsid w:val="006E4D40"/>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86BBB"/>
    <w:rsid w:val="007A48E8"/>
    <w:rsid w:val="007B46D2"/>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93965"/>
    <w:rsid w:val="008A0A49"/>
    <w:rsid w:val="008A565A"/>
    <w:rsid w:val="008A71B4"/>
    <w:rsid w:val="008B501D"/>
    <w:rsid w:val="008D1D32"/>
    <w:rsid w:val="008D2818"/>
    <w:rsid w:val="008D36B7"/>
    <w:rsid w:val="008D70D4"/>
    <w:rsid w:val="008E1A09"/>
    <w:rsid w:val="009006A8"/>
    <w:rsid w:val="0090169E"/>
    <w:rsid w:val="009067EA"/>
    <w:rsid w:val="00915ACC"/>
    <w:rsid w:val="00921394"/>
    <w:rsid w:val="00944E53"/>
    <w:rsid w:val="00953239"/>
    <w:rsid w:val="009733A4"/>
    <w:rsid w:val="00977661"/>
    <w:rsid w:val="00981386"/>
    <w:rsid w:val="009817C6"/>
    <w:rsid w:val="00985F8D"/>
    <w:rsid w:val="00992827"/>
    <w:rsid w:val="00997EDB"/>
    <w:rsid w:val="009A320E"/>
    <w:rsid w:val="009A7034"/>
    <w:rsid w:val="009B4A52"/>
    <w:rsid w:val="009B5FFC"/>
    <w:rsid w:val="009C282B"/>
    <w:rsid w:val="009C5905"/>
    <w:rsid w:val="009C631E"/>
    <w:rsid w:val="009C65D6"/>
    <w:rsid w:val="009D4DFB"/>
    <w:rsid w:val="009E540E"/>
    <w:rsid w:val="00A035AF"/>
    <w:rsid w:val="00A15927"/>
    <w:rsid w:val="00A23F87"/>
    <w:rsid w:val="00A33EBF"/>
    <w:rsid w:val="00A3665E"/>
    <w:rsid w:val="00A57EDC"/>
    <w:rsid w:val="00A67356"/>
    <w:rsid w:val="00A67C00"/>
    <w:rsid w:val="00A761F0"/>
    <w:rsid w:val="00A77799"/>
    <w:rsid w:val="00A7789B"/>
    <w:rsid w:val="00A80ACD"/>
    <w:rsid w:val="00A84829"/>
    <w:rsid w:val="00A91345"/>
    <w:rsid w:val="00A92358"/>
    <w:rsid w:val="00A95184"/>
    <w:rsid w:val="00A95DD1"/>
    <w:rsid w:val="00AA4373"/>
    <w:rsid w:val="00AB43CE"/>
    <w:rsid w:val="00AC4755"/>
    <w:rsid w:val="00AD011E"/>
    <w:rsid w:val="00AD0BF2"/>
    <w:rsid w:val="00AE328D"/>
    <w:rsid w:val="00AF3371"/>
    <w:rsid w:val="00B01523"/>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C23AA"/>
    <w:rsid w:val="00BC4F9F"/>
    <w:rsid w:val="00BC6046"/>
    <w:rsid w:val="00BC7788"/>
    <w:rsid w:val="00BD11C0"/>
    <w:rsid w:val="00BD3B9D"/>
    <w:rsid w:val="00BD63A4"/>
    <w:rsid w:val="00BE3363"/>
    <w:rsid w:val="00BE73F2"/>
    <w:rsid w:val="00BF477B"/>
    <w:rsid w:val="00C038FD"/>
    <w:rsid w:val="00C12E27"/>
    <w:rsid w:val="00C37BDC"/>
    <w:rsid w:val="00C37CFF"/>
    <w:rsid w:val="00C43C3C"/>
    <w:rsid w:val="00C55045"/>
    <w:rsid w:val="00C5643D"/>
    <w:rsid w:val="00C701B4"/>
    <w:rsid w:val="00C733BD"/>
    <w:rsid w:val="00C74850"/>
    <w:rsid w:val="00C8042E"/>
    <w:rsid w:val="00C873E7"/>
    <w:rsid w:val="00CA2F80"/>
    <w:rsid w:val="00CA5398"/>
    <w:rsid w:val="00CA5B6F"/>
    <w:rsid w:val="00CC44B2"/>
    <w:rsid w:val="00CC45C3"/>
    <w:rsid w:val="00CD07AD"/>
    <w:rsid w:val="00CD733C"/>
    <w:rsid w:val="00CE207E"/>
    <w:rsid w:val="00CE3C40"/>
    <w:rsid w:val="00CF42ED"/>
    <w:rsid w:val="00D101C4"/>
    <w:rsid w:val="00D131A9"/>
    <w:rsid w:val="00D1442E"/>
    <w:rsid w:val="00D275AD"/>
    <w:rsid w:val="00D27CD5"/>
    <w:rsid w:val="00D456AF"/>
    <w:rsid w:val="00D5741C"/>
    <w:rsid w:val="00D60434"/>
    <w:rsid w:val="00D62A71"/>
    <w:rsid w:val="00D62DE2"/>
    <w:rsid w:val="00D80DCC"/>
    <w:rsid w:val="00D83F44"/>
    <w:rsid w:val="00D84614"/>
    <w:rsid w:val="00D87613"/>
    <w:rsid w:val="00D949DA"/>
    <w:rsid w:val="00D974A3"/>
    <w:rsid w:val="00DC0CF2"/>
    <w:rsid w:val="00DC0EC0"/>
    <w:rsid w:val="00DC7917"/>
    <w:rsid w:val="00DD2F41"/>
    <w:rsid w:val="00DD54A4"/>
    <w:rsid w:val="00DD6316"/>
    <w:rsid w:val="00DF2EC2"/>
    <w:rsid w:val="00E14E7A"/>
    <w:rsid w:val="00E1672F"/>
    <w:rsid w:val="00E17B77"/>
    <w:rsid w:val="00E2178D"/>
    <w:rsid w:val="00E46E18"/>
    <w:rsid w:val="00E53CBF"/>
    <w:rsid w:val="00E56703"/>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46135"/>
    <w:rsid w:val="00F562AD"/>
    <w:rsid w:val="00F625C1"/>
    <w:rsid w:val="00F642CD"/>
    <w:rsid w:val="00F64C97"/>
    <w:rsid w:val="00F67089"/>
    <w:rsid w:val="00F90205"/>
    <w:rsid w:val="00F96F61"/>
    <w:rsid w:val="00FA2AA9"/>
    <w:rsid w:val="00FB1110"/>
    <w:rsid w:val="00FC2F86"/>
    <w:rsid w:val="00FD1A40"/>
    <w:rsid w:val="00FF64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06D57"/>
  <w15:docId w15:val="{18373F7C-1D22-D249-B77F-202788A3C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5523B"/>
    <w:pPr>
      <w:spacing w:before="0" w:after="0"/>
    </w:pPr>
  </w:style>
  <w:style w:type="paragraph" w:customStyle="1" w:styleId="DefinitionList">
    <w:name w:val="Definition List"/>
    <w:basedOn w:val="Normal"/>
    <w:next w:val="DefinitionTerm"/>
    <w:rsid w:val="0005523B"/>
    <w:pPr>
      <w:spacing w:before="0" w:after="0"/>
      <w:ind w:left="360"/>
    </w:pPr>
  </w:style>
  <w:style w:type="character" w:customStyle="1" w:styleId="Definition">
    <w:name w:val="Definition"/>
    <w:rsid w:val="0005523B"/>
    <w:rPr>
      <w:i/>
    </w:rPr>
  </w:style>
  <w:style w:type="paragraph" w:customStyle="1" w:styleId="H1">
    <w:name w:val="H1"/>
    <w:basedOn w:val="Normal"/>
    <w:next w:val="Normal"/>
    <w:rsid w:val="0005523B"/>
    <w:pPr>
      <w:keepNext/>
      <w:outlineLvl w:val="1"/>
    </w:pPr>
    <w:rPr>
      <w:b/>
      <w:kern w:val="36"/>
      <w:sz w:val="48"/>
    </w:rPr>
  </w:style>
  <w:style w:type="paragraph" w:customStyle="1" w:styleId="H2">
    <w:name w:val="H2"/>
    <w:basedOn w:val="Normal"/>
    <w:next w:val="Normal"/>
    <w:rsid w:val="0005523B"/>
    <w:pPr>
      <w:keepNext/>
      <w:outlineLvl w:val="2"/>
    </w:pPr>
    <w:rPr>
      <w:b/>
      <w:sz w:val="36"/>
    </w:rPr>
  </w:style>
  <w:style w:type="paragraph" w:customStyle="1" w:styleId="H3">
    <w:name w:val="H3"/>
    <w:basedOn w:val="Normal"/>
    <w:next w:val="Normal"/>
    <w:rsid w:val="0005523B"/>
    <w:pPr>
      <w:keepNext/>
      <w:outlineLvl w:val="3"/>
    </w:pPr>
    <w:rPr>
      <w:b/>
      <w:sz w:val="28"/>
    </w:rPr>
  </w:style>
  <w:style w:type="paragraph" w:customStyle="1" w:styleId="H4">
    <w:name w:val="H4"/>
    <w:basedOn w:val="Normal"/>
    <w:next w:val="Normal"/>
    <w:rsid w:val="0005523B"/>
    <w:pPr>
      <w:keepNext/>
      <w:outlineLvl w:val="4"/>
    </w:pPr>
    <w:rPr>
      <w:b/>
    </w:rPr>
  </w:style>
  <w:style w:type="paragraph" w:customStyle="1" w:styleId="H5">
    <w:name w:val="H5"/>
    <w:basedOn w:val="Normal"/>
    <w:next w:val="Normal"/>
    <w:rsid w:val="0005523B"/>
    <w:pPr>
      <w:keepNext/>
      <w:outlineLvl w:val="5"/>
    </w:pPr>
    <w:rPr>
      <w:b/>
      <w:sz w:val="20"/>
    </w:rPr>
  </w:style>
  <w:style w:type="paragraph" w:customStyle="1" w:styleId="H6">
    <w:name w:val="H6"/>
    <w:basedOn w:val="Normal"/>
    <w:next w:val="Normal"/>
    <w:rsid w:val="0005523B"/>
    <w:pPr>
      <w:keepNext/>
      <w:outlineLvl w:val="6"/>
    </w:pPr>
    <w:rPr>
      <w:b/>
      <w:sz w:val="16"/>
    </w:rPr>
  </w:style>
  <w:style w:type="paragraph" w:customStyle="1" w:styleId="Address">
    <w:name w:val="Address"/>
    <w:basedOn w:val="Normal"/>
    <w:next w:val="Normal"/>
    <w:rsid w:val="0005523B"/>
    <w:pPr>
      <w:spacing w:before="0" w:after="0"/>
    </w:pPr>
    <w:rPr>
      <w:i/>
    </w:rPr>
  </w:style>
  <w:style w:type="paragraph" w:customStyle="1" w:styleId="Blockquote">
    <w:name w:val="Blockquote"/>
    <w:basedOn w:val="Normal"/>
    <w:rsid w:val="0005523B"/>
    <w:pPr>
      <w:ind w:left="360" w:right="360"/>
    </w:pPr>
  </w:style>
  <w:style w:type="character" w:customStyle="1" w:styleId="CITE">
    <w:name w:val="CITE"/>
    <w:rsid w:val="0005523B"/>
    <w:rPr>
      <w:i/>
    </w:rPr>
  </w:style>
  <w:style w:type="character" w:customStyle="1" w:styleId="CODE">
    <w:name w:val="CODE"/>
    <w:rsid w:val="0005523B"/>
    <w:rPr>
      <w:rFonts w:ascii="Courier New" w:hAnsi="Courier New"/>
      <w:sz w:val="20"/>
    </w:rPr>
  </w:style>
  <w:style w:type="character" w:styleId="Emphasis">
    <w:name w:val="Emphasis"/>
    <w:qFormat/>
    <w:rsid w:val="0005523B"/>
    <w:rPr>
      <w:i/>
    </w:rPr>
  </w:style>
  <w:style w:type="character" w:styleId="Hyperlink">
    <w:name w:val="Hyperlink"/>
    <w:rsid w:val="0005523B"/>
    <w:rPr>
      <w:color w:val="0000FF"/>
      <w:u w:val="single"/>
    </w:rPr>
  </w:style>
  <w:style w:type="character" w:styleId="FollowedHyperlink">
    <w:name w:val="FollowedHyperlink"/>
    <w:rsid w:val="0005523B"/>
    <w:rPr>
      <w:color w:val="800080"/>
      <w:u w:val="single"/>
    </w:rPr>
  </w:style>
  <w:style w:type="character" w:customStyle="1" w:styleId="Keyboard">
    <w:name w:val="Keyboard"/>
    <w:rsid w:val="0005523B"/>
    <w:rPr>
      <w:rFonts w:ascii="Courier New" w:hAnsi="Courier New"/>
      <w:b/>
      <w:sz w:val="20"/>
    </w:rPr>
  </w:style>
  <w:style w:type="paragraph" w:customStyle="1" w:styleId="Preformatted">
    <w:name w:val="Preformatted"/>
    <w:basedOn w:val="Normal"/>
    <w:rsid w:val="0005523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5523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5523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5523B"/>
    <w:rPr>
      <w:rFonts w:ascii="Courier New" w:hAnsi="Courier New"/>
    </w:rPr>
  </w:style>
  <w:style w:type="character" w:styleId="Strong">
    <w:name w:val="Strong"/>
    <w:qFormat/>
    <w:rsid w:val="0005523B"/>
    <w:rPr>
      <w:b/>
    </w:rPr>
  </w:style>
  <w:style w:type="character" w:customStyle="1" w:styleId="Typewriter">
    <w:name w:val="Typewriter"/>
    <w:rsid w:val="0005523B"/>
    <w:rPr>
      <w:rFonts w:ascii="Courier New" w:hAnsi="Courier New"/>
      <w:sz w:val="20"/>
    </w:rPr>
  </w:style>
  <w:style w:type="character" w:customStyle="1" w:styleId="Variable">
    <w:name w:val="Variable"/>
    <w:rsid w:val="0005523B"/>
    <w:rPr>
      <w:i/>
    </w:rPr>
  </w:style>
  <w:style w:type="character" w:customStyle="1" w:styleId="HTMLMarkup">
    <w:name w:val="HTML Markup"/>
    <w:rsid w:val="0005523B"/>
    <w:rPr>
      <w:vanish/>
      <w:color w:val="FF0000"/>
    </w:rPr>
  </w:style>
  <w:style w:type="character" w:customStyle="1" w:styleId="Comment">
    <w:name w:val="Comment"/>
    <w:rsid w:val="0005523B"/>
    <w:rPr>
      <w:vanish/>
    </w:rPr>
  </w:style>
  <w:style w:type="paragraph" w:styleId="DocumentMap">
    <w:name w:val="Document Map"/>
    <w:basedOn w:val="Normal"/>
    <w:semiHidden/>
    <w:rsid w:val="0005523B"/>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eastAsia="en-US"/>
    </w:rPr>
  </w:style>
  <w:style w:type="character" w:customStyle="1" w:styleId="Heading3Char">
    <w:name w:val="Heading 3 Char"/>
    <w:link w:val="Heading3"/>
    <w:rsid w:val="002B0469"/>
    <w:rPr>
      <w:sz w:val="22"/>
      <w:szCs w:val="22"/>
      <w:lang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eastAsia="en-US"/>
    </w:rPr>
  </w:style>
  <w:style w:type="paragraph" w:styleId="ListParagraph">
    <w:name w:val="List Paragraph"/>
    <w:basedOn w:val="Normal"/>
    <w:uiPriority w:val="34"/>
    <w:qFormat/>
    <w:rsid w:val="00273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081">
      <w:bodyDiv w:val="1"/>
      <w:marLeft w:val="0"/>
      <w:marRight w:val="0"/>
      <w:marTop w:val="0"/>
      <w:marBottom w:val="0"/>
      <w:divBdr>
        <w:top w:val="none" w:sz="0" w:space="0" w:color="auto"/>
        <w:left w:val="none" w:sz="0" w:space="0" w:color="auto"/>
        <w:bottom w:val="none" w:sz="0" w:space="0" w:color="auto"/>
        <w:right w:val="none" w:sz="0" w:space="0" w:color="auto"/>
      </w:divBdr>
    </w:div>
    <w:div w:id="1317800403">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950A-B089-2D45-9728-1B06C9545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2549</Words>
  <Characters>14533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17048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Microsoft Office User</cp:lastModifiedBy>
  <cp:revision>18</cp:revision>
  <cp:lastPrinted>2006-01-25T10:58:00Z</cp:lastPrinted>
  <dcterms:created xsi:type="dcterms:W3CDTF">2019-12-27T10:19:00Z</dcterms:created>
  <dcterms:modified xsi:type="dcterms:W3CDTF">2020-03-01T13:02:00Z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