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F3787F" w14:textId="77777777"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14:paraId="6162787A" w14:textId="77777777" w:rsidR="00223743" w:rsidRDefault="00223743" w:rsidP="00223743">
      <w:pPr>
        <w:jc w:val="center"/>
        <w:rPr>
          <w:rStyle w:val="Strong"/>
          <w:sz w:val="28"/>
          <w:szCs w:val="28"/>
          <w:lang w:val="en-GB"/>
        </w:rPr>
      </w:pPr>
      <w:r>
        <w:rPr>
          <w:rStyle w:val="Strong"/>
          <w:sz w:val="28"/>
          <w:szCs w:val="28"/>
          <w:lang w:val="en-GB"/>
        </w:rPr>
        <w:t>TRANSPORT AND LOGISTICS OF PP3 UNDER THE PROJECT</w:t>
      </w:r>
    </w:p>
    <w:p w14:paraId="19B4C015" w14:textId="77777777" w:rsidR="00223743" w:rsidRDefault="00223743">
      <w:pPr>
        <w:jc w:val="center"/>
        <w:rPr>
          <w:rStyle w:val="Strong"/>
          <w:sz w:val="28"/>
          <w:szCs w:val="28"/>
          <w:lang w:val="en-GB"/>
        </w:rPr>
      </w:pPr>
      <w:r>
        <w:rPr>
          <w:rStyle w:val="Strong"/>
          <w:sz w:val="28"/>
          <w:szCs w:val="28"/>
          <w:lang w:val="en-GB"/>
        </w:rPr>
        <w:t>“SUSTAIN</w:t>
      </w:r>
      <w:r w:rsidRPr="00223743">
        <w:rPr>
          <w:rStyle w:val="Strong"/>
          <w:sz w:val="28"/>
          <w:szCs w:val="28"/>
          <w:lang w:val="en-GB"/>
        </w:rPr>
        <w:t>ABLE GLOBAL OBJECTIVES APPLIED BY LOCAL YOUTH (GOAL)”, ZAJEČAR, SERBIA</w:t>
      </w:r>
    </w:p>
    <w:p w14:paraId="46399E59" w14:textId="77777777" w:rsidR="006F5FD0" w:rsidRPr="00223743" w:rsidRDefault="006F5FD0">
      <w:pPr>
        <w:jc w:val="center"/>
        <w:rPr>
          <w:sz w:val="28"/>
          <w:szCs w:val="28"/>
          <w:lang w:val="en-GB"/>
        </w:rPr>
      </w:pPr>
      <w:r w:rsidRPr="00223743">
        <w:rPr>
          <w:rStyle w:val="Strong"/>
          <w:sz w:val="28"/>
          <w:szCs w:val="28"/>
          <w:lang w:val="en-GB"/>
        </w:rPr>
        <w:t xml:space="preserve">Location - </w:t>
      </w:r>
      <w:r w:rsidR="00223743" w:rsidRPr="00223743">
        <w:rPr>
          <w:rStyle w:val="Emphasis"/>
          <w:i w:val="0"/>
          <w:sz w:val="28"/>
          <w:szCs w:val="28"/>
          <w:lang w:val="en-GB"/>
        </w:rPr>
        <w:t>Cross border area of Bulgaria and Serbia</w:t>
      </w:r>
      <w:r w:rsidR="00223743" w:rsidRPr="00223743">
        <w:rPr>
          <w:rStyle w:val="Strong"/>
          <w:sz w:val="28"/>
          <w:szCs w:val="28"/>
          <w:lang w:val="en-GB"/>
        </w:rPr>
        <w:t xml:space="preserve"> </w:t>
      </w:r>
    </w:p>
    <w:p w14:paraId="2B7CA96E" w14:textId="77777777" w:rsidR="00571687" w:rsidRPr="00B33EE6" w:rsidRDefault="00571687" w:rsidP="00584BF4">
      <w:pPr>
        <w:ind w:left="709" w:hanging="349"/>
        <w:outlineLvl w:val="0"/>
        <w:rPr>
          <w:rStyle w:val="Strong"/>
          <w:sz w:val="22"/>
          <w:szCs w:val="22"/>
          <w:lang w:val="en-GB"/>
        </w:rPr>
      </w:pPr>
    </w:p>
    <w:p w14:paraId="687CA66B"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11093F53" w14:textId="77777777" w:rsidR="006F5FD0" w:rsidRPr="008C6256" w:rsidRDefault="00223743">
      <w:pPr>
        <w:pStyle w:val="Blockquote"/>
        <w:rPr>
          <w:i/>
          <w:sz w:val="22"/>
          <w:szCs w:val="22"/>
          <w:lang w:val="en-GB"/>
        </w:rPr>
      </w:pPr>
      <w:r w:rsidRPr="008C6256">
        <w:rPr>
          <w:b/>
          <w:sz w:val="22"/>
          <w:szCs w:val="22"/>
        </w:rPr>
        <w:t>CB007.2.22.207/PP3-TD02</w:t>
      </w:r>
      <w:r w:rsidRPr="008C6256">
        <w:rPr>
          <w:rStyle w:val="Emphasis"/>
          <w:i w:val="0"/>
          <w:sz w:val="22"/>
          <w:szCs w:val="22"/>
          <w:lang w:val="en-GB"/>
        </w:rPr>
        <w:t>.</w:t>
      </w:r>
    </w:p>
    <w:p w14:paraId="2ACF0E92"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646ED273" w14:textId="77777777" w:rsidR="006F5FD0" w:rsidRPr="00B33EE6" w:rsidRDefault="00223743" w:rsidP="00223743">
      <w:pPr>
        <w:pStyle w:val="Blockquote"/>
        <w:ind w:left="0" w:firstLine="360"/>
        <w:jc w:val="both"/>
        <w:rPr>
          <w:sz w:val="22"/>
          <w:szCs w:val="22"/>
          <w:lang w:val="en-GB"/>
        </w:rPr>
      </w:pPr>
      <w:r w:rsidRPr="00223743">
        <w:rPr>
          <w:sz w:val="22"/>
          <w:szCs w:val="22"/>
          <w:lang w:val="en-GB"/>
        </w:rPr>
        <w:t>Simplified</w:t>
      </w:r>
    </w:p>
    <w:p w14:paraId="0A8C76B3"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49B25A3D" w14:textId="77777777" w:rsidR="00223743" w:rsidRDefault="00223743" w:rsidP="00223743">
      <w:pPr>
        <w:ind w:left="709" w:hanging="349"/>
        <w:outlineLvl w:val="0"/>
        <w:rPr>
          <w:lang w:val="en-GB"/>
        </w:rPr>
      </w:pPr>
      <w:r w:rsidRPr="00BF0E70">
        <w:rPr>
          <w:lang w:val="en-GB"/>
        </w:rPr>
        <w:t>Interreg-IPA CBC Bulgaria - Serbia Programme, CCI No. 2014TC16I5CB007</w:t>
      </w:r>
    </w:p>
    <w:p w14:paraId="5A3CAC4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64A90823" w14:textId="77777777" w:rsidR="00223743" w:rsidRPr="00223743" w:rsidRDefault="00223743" w:rsidP="00223743">
      <w:pPr>
        <w:pStyle w:val="Blockquote"/>
        <w:jc w:val="both"/>
        <w:rPr>
          <w:color w:val="FF0000"/>
          <w:sz w:val="22"/>
          <w:szCs w:val="22"/>
          <w:lang w:val="en-GB"/>
        </w:rPr>
      </w:pPr>
      <w:r w:rsidRPr="008C6256">
        <w:rPr>
          <w:rStyle w:val="Emphasis"/>
          <w:i w:val="0"/>
          <w:sz w:val="22"/>
          <w:szCs w:val="22"/>
          <w:lang w:val="en-GB"/>
        </w:rPr>
        <w:t>Subsidy contract under te Instrument for Pre-accession Assistance II</w:t>
      </w:r>
      <w:r w:rsidRPr="00223743">
        <w:rPr>
          <w:rStyle w:val="Emphasis"/>
          <w:i w:val="0"/>
          <w:color w:val="FF0000"/>
          <w:sz w:val="22"/>
          <w:szCs w:val="22"/>
          <w:lang w:val="en-GB"/>
        </w:rPr>
        <w:t xml:space="preserve"> </w:t>
      </w:r>
      <w:r w:rsidRPr="000248DB">
        <w:rPr>
          <w:rStyle w:val="Emphasis"/>
          <w:i w:val="0"/>
          <w:color w:val="000000"/>
          <w:sz w:val="22"/>
          <w:szCs w:val="22"/>
          <w:lang w:val="en-GB"/>
        </w:rPr>
        <w:t>No. RD-0-29-3/05.01.21.</w:t>
      </w:r>
    </w:p>
    <w:p w14:paraId="43AA0E57"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6DF50176" w14:textId="77777777" w:rsidR="008C6256" w:rsidRDefault="008C6256" w:rsidP="008C6256">
      <w:pPr>
        <w:ind w:left="357" w:right="357"/>
        <w:jc w:val="both"/>
        <w:rPr>
          <w:rStyle w:val="Emphasis"/>
          <w:i w:val="0"/>
          <w:sz w:val="22"/>
          <w:szCs w:val="22"/>
          <w:lang w:val="en-GB"/>
        </w:rPr>
      </w:pPr>
      <w:r>
        <w:rPr>
          <w:rStyle w:val="Emphasis"/>
          <w:i w:val="0"/>
          <w:sz w:val="22"/>
          <w:szCs w:val="22"/>
          <w:lang w:val="en-GB"/>
        </w:rPr>
        <w:t>Timok Youth Center</w:t>
      </w:r>
    </w:p>
    <w:p w14:paraId="6B45EE3F" w14:textId="77777777" w:rsidR="008C6256" w:rsidRDefault="008C6256" w:rsidP="008C6256">
      <w:pPr>
        <w:ind w:left="357" w:right="357"/>
        <w:jc w:val="both"/>
        <w:rPr>
          <w:rStyle w:val="Emphasis"/>
          <w:i w:val="0"/>
          <w:sz w:val="22"/>
          <w:szCs w:val="22"/>
          <w:lang w:val="en-GB"/>
        </w:rPr>
      </w:pPr>
      <w:r>
        <w:rPr>
          <w:rStyle w:val="Emphasis"/>
          <w:i w:val="0"/>
          <w:sz w:val="22"/>
          <w:szCs w:val="22"/>
          <w:lang w:val="en-GB"/>
        </w:rPr>
        <w:t>Generala Gambete 44/8</w:t>
      </w:r>
    </w:p>
    <w:p w14:paraId="74D1D3C1" w14:textId="726BE4D9" w:rsidR="008C6256" w:rsidRDefault="008C6256" w:rsidP="008C6256">
      <w:pPr>
        <w:ind w:left="357" w:right="357"/>
        <w:jc w:val="both"/>
        <w:rPr>
          <w:rStyle w:val="Emphasis"/>
          <w:i w:val="0"/>
          <w:sz w:val="22"/>
          <w:szCs w:val="22"/>
          <w:lang w:val="en-GB"/>
        </w:rPr>
      </w:pPr>
      <w:r>
        <w:rPr>
          <w:rStyle w:val="Emphasis"/>
          <w:i w:val="0"/>
          <w:sz w:val="22"/>
          <w:szCs w:val="22"/>
          <w:lang w:val="en-GB"/>
        </w:rPr>
        <w:t>190</w:t>
      </w:r>
      <w:r w:rsidR="00056A68">
        <w:rPr>
          <w:rStyle w:val="Emphasis"/>
          <w:i w:val="0"/>
          <w:sz w:val="22"/>
          <w:szCs w:val="22"/>
          <w:lang w:val="en-GB"/>
        </w:rPr>
        <w:t>0</w:t>
      </w:r>
      <w:r>
        <w:rPr>
          <w:rStyle w:val="Emphasis"/>
          <w:i w:val="0"/>
          <w:sz w:val="22"/>
          <w:szCs w:val="22"/>
          <w:lang w:val="en-GB"/>
        </w:rPr>
        <w:t>0 Zajecar, Serbia</w:t>
      </w:r>
    </w:p>
    <w:p w14:paraId="30B59078" w14:textId="77777777" w:rsidR="006F5FD0" w:rsidRPr="00B33EE6" w:rsidRDefault="00FD0E7E">
      <w:pPr>
        <w:rPr>
          <w:sz w:val="22"/>
          <w:szCs w:val="22"/>
          <w:lang w:val="en-GB"/>
        </w:rPr>
      </w:pPr>
      <w:r>
        <w:rPr>
          <w:snapToGrid/>
          <w:sz w:val="22"/>
          <w:szCs w:val="22"/>
          <w:lang w:val="en-GB"/>
        </w:rPr>
        <w:pict w14:anchorId="40742116">
          <v:line id="_x0000_s1027" style="position:absolute;z-index:1" from="0,12pt" to="468pt,12.05pt" o:allowincell="f" strokecolor="#d4d4d4" strokeweight="1.75pt">
            <v:shadow on="t" origin=",32385f" offset="0,-1pt"/>
          </v:line>
        </w:pict>
      </w:r>
    </w:p>
    <w:p w14:paraId="42262C7F"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D85E65E"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24E38302" w14:textId="77777777" w:rsidR="006F5FD0" w:rsidRPr="00B33EE6" w:rsidRDefault="006F5FD0">
      <w:pPr>
        <w:pStyle w:val="Blockquote"/>
        <w:jc w:val="both"/>
        <w:rPr>
          <w:i/>
          <w:sz w:val="22"/>
          <w:szCs w:val="22"/>
          <w:lang w:val="en-GB"/>
        </w:rPr>
      </w:pPr>
      <w:r w:rsidRPr="008C6256">
        <w:rPr>
          <w:rStyle w:val="Emphasis"/>
          <w:i w:val="0"/>
          <w:sz w:val="22"/>
          <w:szCs w:val="22"/>
          <w:lang w:val="en-GB"/>
        </w:rPr>
        <w:t>Global price</w:t>
      </w:r>
    </w:p>
    <w:p w14:paraId="4725BBEB"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0DA6F832" w14:textId="77777777" w:rsidR="002A0562" w:rsidRPr="000248DB" w:rsidRDefault="002A0562" w:rsidP="002A0562">
      <w:pPr>
        <w:keepNext/>
        <w:keepLines/>
        <w:rPr>
          <w:color w:val="000000"/>
          <w:sz w:val="22"/>
          <w:szCs w:val="22"/>
        </w:rPr>
      </w:pPr>
      <w:r w:rsidRPr="000248DB">
        <w:rPr>
          <w:color w:val="000000"/>
          <w:sz w:val="22"/>
          <w:szCs w:val="22"/>
        </w:rPr>
        <w:t>The purpose</w:t>
      </w:r>
      <w:r w:rsidRPr="00CD46DC">
        <w:rPr>
          <w:color w:val="000000"/>
          <w:sz w:val="22"/>
          <w:szCs w:val="22"/>
          <w:highlight w:val="lightGray"/>
        </w:rPr>
        <w:t xml:space="preserve"> </w:t>
      </w:r>
      <w:r w:rsidRPr="000248DB">
        <w:rPr>
          <w:color w:val="000000"/>
          <w:sz w:val="22"/>
          <w:szCs w:val="22"/>
        </w:rPr>
        <w:t>of this contract are as follows:</w:t>
      </w:r>
    </w:p>
    <w:p w14:paraId="598C5720" w14:textId="77777777" w:rsidR="002A0562" w:rsidRPr="000248DB" w:rsidRDefault="002A0562" w:rsidP="00566ABC">
      <w:pPr>
        <w:pStyle w:val="ListBullet"/>
        <w:keepNext/>
        <w:keepLines/>
        <w:numPr>
          <w:ilvl w:val="0"/>
          <w:numId w:val="8"/>
        </w:numPr>
        <w:tabs>
          <w:tab w:val="clear" w:pos="283"/>
        </w:tabs>
        <w:rPr>
          <w:color w:val="000000"/>
        </w:rPr>
      </w:pPr>
      <w:r w:rsidRPr="000248DB">
        <w:rPr>
          <w:color w:val="000000"/>
          <w:sz w:val="22"/>
          <w:szCs w:val="22"/>
        </w:rPr>
        <w:t>To ensure necessary logistics for the joint project events across Bulgaria-Serbia cross-border area</w:t>
      </w:r>
    </w:p>
    <w:p w14:paraId="77F752F8" w14:textId="77777777" w:rsidR="002A0562" w:rsidRPr="000248DB" w:rsidRDefault="002A0562" w:rsidP="00566ABC">
      <w:pPr>
        <w:pStyle w:val="ListBullet"/>
        <w:keepNext/>
        <w:keepLines/>
        <w:numPr>
          <w:ilvl w:val="0"/>
          <w:numId w:val="8"/>
        </w:numPr>
        <w:tabs>
          <w:tab w:val="clear" w:pos="283"/>
        </w:tabs>
        <w:ind w:left="566"/>
        <w:rPr>
          <w:color w:val="000000"/>
        </w:rPr>
      </w:pPr>
      <w:r w:rsidRPr="000248DB">
        <w:rPr>
          <w:color w:val="000000"/>
        </w:rPr>
        <w:t>Transportation of 10 participants from Zajecar to Youth event in Vidin;</w:t>
      </w:r>
    </w:p>
    <w:p w14:paraId="6636E6F5" w14:textId="77777777" w:rsidR="002A0562" w:rsidRPr="000248DB" w:rsidRDefault="002A0562" w:rsidP="002A0562">
      <w:pPr>
        <w:pStyle w:val="ListBullet"/>
        <w:tabs>
          <w:tab w:val="clear" w:pos="283"/>
          <w:tab w:val="num" w:pos="566"/>
        </w:tabs>
        <w:spacing w:after="120"/>
        <w:ind w:left="567" w:hanging="284"/>
        <w:rPr>
          <w:color w:val="000000"/>
        </w:rPr>
      </w:pPr>
      <w:r w:rsidRPr="000248DB">
        <w:rPr>
          <w:color w:val="000000"/>
        </w:rPr>
        <w:t>Accommodation for 30 participants and 2-day catering for 50 participant of Youth event in Zajecar;</w:t>
      </w:r>
    </w:p>
    <w:p w14:paraId="63473060" w14:textId="5BE1BAB2" w:rsidR="002A0562" w:rsidRPr="000248DB" w:rsidRDefault="002A0562" w:rsidP="002A0562">
      <w:pPr>
        <w:pStyle w:val="ListBullet"/>
        <w:tabs>
          <w:tab w:val="clear" w:pos="283"/>
          <w:tab w:val="num" w:pos="566"/>
        </w:tabs>
        <w:spacing w:after="120"/>
        <w:ind w:left="567" w:hanging="284"/>
        <w:rPr>
          <w:color w:val="000000"/>
        </w:rPr>
      </w:pPr>
      <w:r w:rsidRPr="000248DB">
        <w:rPr>
          <w:color w:val="000000"/>
        </w:rPr>
        <w:t xml:space="preserve">Transportation and accommodation of 3 participants from Zajecar to Final event in Sofia. </w:t>
      </w:r>
    </w:p>
    <w:p w14:paraId="66CA6016" w14:textId="77777777" w:rsidR="00E0520E" w:rsidRPr="000248DB" w:rsidRDefault="00E0520E" w:rsidP="00E0520E">
      <w:pPr>
        <w:pStyle w:val="ListBullet"/>
        <w:numPr>
          <w:ilvl w:val="0"/>
          <w:numId w:val="0"/>
        </w:numPr>
        <w:rPr>
          <w:color w:val="000000"/>
        </w:rPr>
      </w:pPr>
    </w:p>
    <w:p w14:paraId="7CD5109E" w14:textId="7EC3E9DC" w:rsidR="00E0520E" w:rsidRPr="000248DB" w:rsidRDefault="00E0520E" w:rsidP="00566ABC">
      <w:pPr>
        <w:pStyle w:val="ListBullet"/>
        <w:rPr>
          <w:color w:val="000000"/>
        </w:rPr>
      </w:pPr>
      <w:r w:rsidRPr="000248DB">
        <w:rPr>
          <w:color w:val="000000"/>
        </w:rPr>
        <w:lastRenderedPageBreak/>
        <w:t>Accommodation for 2 nights of 2 project team members in Sofia and Nis during focus groups;</w:t>
      </w:r>
    </w:p>
    <w:p w14:paraId="14EB7B6E" w14:textId="77777777" w:rsidR="00E0520E" w:rsidRPr="000248DB" w:rsidRDefault="00E0520E" w:rsidP="00566ABC">
      <w:pPr>
        <w:pStyle w:val="ListBullet"/>
        <w:rPr>
          <w:color w:val="000000"/>
        </w:rPr>
      </w:pPr>
      <w:r w:rsidRPr="000248DB">
        <w:rPr>
          <w:color w:val="000000"/>
        </w:rPr>
        <w:t>Accommodation for two times 2 nights of 2 project team members in Sofia and Nis during Project partners meeting;</w:t>
      </w:r>
    </w:p>
    <w:p w14:paraId="28EAF285" w14:textId="77777777" w:rsidR="00E0520E" w:rsidRPr="000248DB" w:rsidRDefault="00E0520E" w:rsidP="00566ABC">
      <w:pPr>
        <w:pStyle w:val="ListBullet"/>
        <w:rPr>
          <w:color w:val="000000"/>
        </w:rPr>
      </w:pPr>
      <w:r w:rsidRPr="000248DB">
        <w:rPr>
          <w:color w:val="000000"/>
        </w:rPr>
        <w:t>Accommodation for three times for 1 night of 2 project team members in Sofia and Nis during Meetings with the ''Ambassadors'';</w:t>
      </w:r>
    </w:p>
    <w:p w14:paraId="73BCBD82" w14:textId="01C8D0CE" w:rsidR="00E0520E" w:rsidRPr="000248DB" w:rsidRDefault="00E0520E" w:rsidP="00566ABC">
      <w:pPr>
        <w:pStyle w:val="ListBullet"/>
        <w:rPr>
          <w:color w:val="000000"/>
        </w:rPr>
      </w:pPr>
      <w:r w:rsidRPr="000248DB">
        <w:rPr>
          <w:color w:val="000000"/>
        </w:rPr>
        <w:t>Accommodation for three times for 2 nights of 2 project team members in Sofia and Nis during Workshops;</w:t>
      </w:r>
    </w:p>
    <w:p w14:paraId="2ABF0A21" w14:textId="77777777" w:rsidR="00E0520E" w:rsidRPr="000248DB" w:rsidRDefault="00E0520E" w:rsidP="00566ABC">
      <w:pPr>
        <w:pStyle w:val="ListBullet"/>
        <w:rPr>
          <w:color w:val="000000"/>
        </w:rPr>
      </w:pPr>
      <w:r w:rsidRPr="000248DB">
        <w:rPr>
          <w:color w:val="000000"/>
        </w:rPr>
        <w:t>Accommodation for 1 night of 2 project team members in Vidin during Youth event;</w:t>
      </w:r>
    </w:p>
    <w:p w14:paraId="7DF46F06" w14:textId="77777777" w:rsidR="00E0520E" w:rsidRPr="000248DB" w:rsidRDefault="00E0520E" w:rsidP="00566ABC">
      <w:pPr>
        <w:pStyle w:val="ListBullet"/>
        <w:rPr>
          <w:color w:val="000000"/>
        </w:rPr>
      </w:pPr>
      <w:r w:rsidRPr="000248DB">
        <w:rPr>
          <w:color w:val="000000"/>
        </w:rPr>
        <w:t>Accommodation for 1 night of 3 participants and 2 project team members in Sofia during Final event;</w:t>
      </w:r>
    </w:p>
    <w:p w14:paraId="25542D9F" w14:textId="77777777" w:rsidR="00E0520E" w:rsidRPr="000248DB" w:rsidRDefault="00E0520E" w:rsidP="00566ABC">
      <w:pPr>
        <w:pStyle w:val="ListBullet"/>
        <w:rPr>
          <w:color w:val="000000"/>
          <w:sz w:val="22"/>
          <w:szCs w:val="22"/>
        </w:rPr>
      </w:pPr>
      <w:r w:rsidRPr="000248DB">
        <w:rPr>
          <w:color w:val="000000"/>
        </w:rPr>
        <w:t>Accommodation for 1 night of 30 participants in Zajecar during Youth event.</w:t>
      </w:r>
    </w:p>
    <w:p w14:paraId="7DC4179A" w14:textId="77777777" w:rsidR="00E0520E" w:rsidRPr="000248DB" w:rsidRDefault="00E0520E" w:rsidP="002A0562">
      <w:pPr>
        <w:pStyle w:val="ListBullet"/>
        <w:tabs>
          <w:tab w:val="clear" w:pos="283"/>
          <w:tab w:val="num" w:pos="566"/>
        </w:tabs>
        <w:spacing w:after="120"/>
        <w:ind w:left="567" w:hanging="284"/>
        <w:rPr>
          <w:color w:val="000000"/>
        </w:rPr>
      </w:pPr>
    </w:p>
    <w:p w14:paraId="3D17B7E1" w14:textId="77777777" w:rsidR="006F5FD0" w:rsidRPr="000248DB" w:rsidRDefault="006F5FD0" w:rsidP="00584BF4">
      <w:pPr>
        <w:ind w:left="709" w:hanging="349"/>
        <w:outlineLvl w:val="0"/>
        <w:rPr>
          <w:color w:val="000000"/>
          <w:sz w:val="22"/>
          <w:szCs w:val="22"/>
          <w:lang w:val="en-GB"/>
        </w:rPr>
      </w:pPr>
      <w:r w:rsidRPr="000248DB">
        <w:rPr>
          <w:rStyle w:val="Strong"/>
          <w:color w:val="000000"/>
          <w:sz w:val="22"/>
          <w:szCs w:val="22"/>
          <w:lang w:val="en-GB"/>
        </w:rPr>
        <w:t xml:space="preserve">8. </w:t>
      </w:r>
      <w:r w:rsidR="00584BF4" w:rsidRPr="000248DB">
        <w:rPr>
          <w:rStyle w:val="Strong"/>
          <w:color w:val="000000"/>
          <w:sz w:val="22"/>
          <w:szCs w:val="22"/>
          <w:lang w:val="en-GB"/>
        </w:rPr>
        <w:tab/>
      </w:r>
      <w:r w:rsidRPr="000248DB">
        <w:rPr>
          <w:rStyle w:val="Strong"/>
          <w:color w:val="000000"/>
          <w:sz w:val="22"/>
          <w:szCs w:val="22"/>
          <w:lang w:val="en-GB"/>
        </w:rPr>
        <w:t>Number and titles of lots</w:t>
      </w:r>
    </w:p>
    <w:p w14:paraId="51F606E2" w14:textId="77777777" w:rsidR="00E9047D" w:rsidRPr="000248DB" w:rsidRDefault="00364564" w:rsidP="00584BF4">
      <w:pPr>
        <w:ind w:left="709" w:hanging="349"/>
        <w:outlineLvl w:val="0"/>
        <w:rPr>
          <w:rStyle w:val="Emphasis"/>
          <w:i w:val="0"/>
          <w:color w:val="000000"/>
          <w:sz w:val="22"/>
          <w:szCs w:val="22"/>
          <w:lang w:val="en-GB"/>
        </w:rPr>
      </w:pPr>
      <w:r w:rsidRPr="000248DB">
        <w:rPr>
          <w:rStyle w:val="Emphasis"/>
          <w:i w:val="0"/>
          <w:color w:val="000000"/>
          <w:sz w:val="22"/>
          <w:szCs w:val="22"/>
          <w:lang w:val="en-GB"/>
        </w:rPr>
        <w:t>O</w:t>
      </w:r>
      <w:r w:rsidR="00DA0ABA" w:rsidRPr="000248DB">
        <w:rPr>
          <w:rStyle w:val="Emphasis"/>
          <w:i w:val="0"/>
          <w:color w:val="000000"/>
          <w:sz w:val="22"/>
          <w:szCs w:val="22"/>
          <w:lang w:val="en-GB"/>
        </w:rPr>
        <w:t>ne lot only</w:t>
      </w:r>
    </w:p>
    <w:p w14:paraId="6672E544" w14:textId="77777777" w:rsidR="006F5FD0" w:rsidRPr="000248DB" w:rsidRDefault="006F5FD0" w:rsidP="00584BF4">
      <w:pPr>
        <w:ind w:left="709" w:hanging="349"/>
        <w:outlineLvl w:val="0"/>
        <w:rPr>
          <w:rStyle w:val="Strong"/>
          <w:color w:val="000000"/>
          <w:sz w:val="22"/>
          <w:szCs w:val="22"/>
          <w:lang w:val="en-GB"/>
        </w:rPr>
      </w:pPr>
      <w:r w:rsidRPr="000248DB">
        <w:rPr>
          <w:rStyle w:val="Strong"/>
          <w:color w:val="000000"/>
          <w:sz w:val="22"/>
          <w:szCs w:val="22"/>
          <w:lang w:val="en-GB"/>
        </w:rPr>
        <w:t xml:space="preserve">9. </w:t>
      </w:r>
      <w:r w:rsidR="00584BF4" w:rsidRPr="000248DB">
        <w:rPr>
          <w:rStyle w:val="Strong"/>
          <w:color w:val="000000"/>
          <w:sz w:val="22"/>
          <w:szCs w:val="22"/>
          <w:lang w:val="en-GB"/>
        </w:rPr>
        <w:tab/>
      </w:r>
      <w:r w:rsidRPr="000248DB">
        <w:rPr>
          <w:rStyle w:val="Strong"/>
          <w:color w:val="000000"/>
          <w:sz w:val="22"/>
          <w:szCs w:val="22"/>
          <w:lang w:val="en-GB"/>
        </w:rPr>
        <w:t>Maximum budget</w:t>
      </w:r>
    </w:p>
    <w:p w14:paraId="60D24163" w14:textId="59BADA2B" w:rsidR="008C6256" w:rsidRPr="000248DB" w:rsidRDefault="008C6256" w:rsidP="008C6256">
      <w:pPr>
        <w:pStyle w:val="Blockquote"/>
        <w:ind w:firstLine="349"/>
        <w:jc w:val="both"/>
        <w:rPr>
          <w:rStyle w:val="Strong"/>
          <w:b w:val="0"/>
          <w:color w:val="000000"/>
          <w:sz w:val="22"/>
          <w:szCs w:val="22"/>
          <w:lang w:val="en-GB"/>
        </w:rPr>
      </w:pPr>
      <w:r w:rsidRPr="000248DB">
        <w:rPr>
          <w:rStyle w:val="Strong"/>
          <w:b w:val="0"/>
          <w:color w:val="000000"/>
          <w:sz w:val="22"/>
          <w:szCs w:val="22"/>
          <w:lang w:val="en-GB"/>
        </w:rPr>
        <w:t>The maximum budget available for this contract is 5.909 EUR equivalent to 694778.4473 RSD (inforeuro rate in the month of launching the tender – April 2021). Payments under this contract will be made in the national currency of the tenderer - RSD.</w:t>
      </w:r>
    </w:p>
    <w:p w14:paraId="7D234B14" w14:textId="77777777" w:rsidR="006F5FD0" w:rsidRPr="00B33EE6" w:rsidRDefault="00FD0E7E">
      <w:pPr>
        <w:pStyle w:val="Blockquote"/>
        <w:jc w:val="both"/>
        <w:rPr>
          <w:sz w:val="22"/>
          <w:szCs w:val="22"/>
          <w:lang w:val="en-GB"/>
        </w:rPr>
      </w:pPr>
      <w:r>
        <w:rPr>
          <w:snapToGrid/>
          <w:sz w:val="22"/>
          <w:szCs w:val="22"/>
          <w:lang w:val="en-GB"/>
        </w:rPr>
        <w:pict w14:anchorId="4E042F7B">
          <v:line id="_x0000_s1028" style="position:absolute;left:0;text-align:left;z-index:2" from="-1.05pt,17.55pt" to="466.95pt,17.6pt" o:allowincell="f" strokecolor="#d4d4d4" strokeweight="1.75pt">
            <v:shadow on="t" origin=",32385f" offset="0,-1pt"/>
          </v:line>
        </w:pict>
      </w:r>
    </w:p>
    <w:p w14:paraId="05D056D6"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249FF549"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Eligibility</w:t>
      </w:r>
    </w:p>
    <w:p w14:paraId="2791A512" w14:textId="77777777" w:rsidR="00D93082" w:rsidRPr="00B33EE6" w:rsidRDefault="00D93082" w:rsidP="008C6256">
      <w:pPr>
        <w:pStyle w:val="Blockquote"/>
        <w:ind w:left="426" w:right="0" w:firstLine="283"/>
        <w:jc w:val="both"/>
        <w:rPr>
          <w:sz w:val="22"/>
          <w:szCs w:val="22"/>
          <w:lang w:val="en-GB"/>
        </w:rPr>
      </w:pPr>
      <w:r w:rsidRPr="008C6256">
        <w:rPr>
          <w:sz w:val="22"/>
          <w:szCs w:val="22"/>
          <w:lang w:val="en-GB"/>
        </w:rPr>
        <w:t>Participation is open to all legal persons [participating either individually or in a grou</w:t>
      </w:r>
      <w:r w:rsidR="008C6256">
        <w:rPr>
          <w:sz w:val="22"/>
          <w:szCs w:val="22"/>
          <w:lang w:val="en-GB"/>
        </w:rPr>
        <w:t xml:space="preserve">ping (consortium) of tenderers </w:t>
      </w:r>
      <w:r w:rsidRPr="008C6256">
        <w:rPr>
          <w:sz w:val="22"/>
          <w:szCs w:val="22"/>
          <w:lang w:val="en-GB"/>
        </w:rPr>
        <w:t>which are established in a Member State of the European Union or in a country or territory of the regions covered and/or authorised by the specific instruments applicable to the programme under which the contract is financed (see item 2</w:t>
      </w:r>
      <w:r w:rsidR="00A504E1" w:rsidRPr="008C6256">
        <w:rPr>
          <w:sz w:val="22"/>
          <w:szCs w:val="22"/>
          <w:lang w:val="en-GB"/>
        </w:rPr>
        <w:t>3</w:t>
      </w:r>
      <w:r w:rsidRPr="008C6256">
        <w:rPr>
          <w:sz w:val="22"/>
          <w:szCs w:val="22"/>
          <w:lang w:val="en-GB"/>
        </w:rPr>
        <w:t xml:space="preserve"> below). Participation is also open to international organisations. Participation of natural persons is directly governed by the specific instruments applicable to the programme under which the contract is financed</w:t>
      </w:r>
      <w:r w:rsidR="008C6256">
        <w:rPr>
          <w:sz w:val="22"/>
          <w:szCs w:val="22"/>
          <w:lang w:val="en-GB"/>
        </w:rPr>
        <w:t>.</w:t>
      </w:r>
    </w:p>
    <w:p w14:paraId="19767C2F" w14:textId="77777777" w:rsidR="006F5FD0" w:rsidRPr="00B33EE6" w:rsidRDefault="006F5FD0" w:rsidP="00584BF4">
      <w:pPr>
        <w:ind w:left="709" w:hanging="349"/>
        <w:outlineLvl w:val="0"/>
        <w:rPr>
          <w:sz w:val="22"/>
          <w:szCs w:val="22"/>
          <w:lang w:val="en-GB"/>
        </w:rPr>
      </w:pPr>
      <w:bookmarkStart w:id="0" w:name="_DV_M224"/>
      <w:bookmarkStart w:id="1" w:name="_DV_M225"/>
      <w:bookmarkStart w:id="2" w:name="_DV_M226"/>
      <w:bookmarkStart w:id="3" w:name="_DV_M227"/>
      <w:bookmarkStart w:id="4" w:name="_DV_M229"/>
      <w:bookmarkStart w:id="5" w:name="_DV_M231"/>
      <w:bookmarkStart w:id="6" w:name="_DV_M232"/>
      <w:bookmarkStart w:id="7" w:name="_DV_M233"/>
      <w:bookmarkStart w:id="8" w:name="_DV_M234"/>
      <w:bookmarkStart w:id="9" w:name="_DV_M235"/>
      <w:bookmarkStart w:id="10" w:name="_DV_M236"/>
      <w:bookmarkStart w:id="11" w:name="_DV_M237"/>
      <w:bookmarkStart w:id="12" w:name="_DV_M238"/>
      <w:bookmarkEnd w:id="0"/>
      <w:bookmarkEnd w:id="1"/>
      <w:bookmarkEnd w:id="2"/>
      <w:bookmarkEnd w:id="3"/>
      <w:bookmarkEnd w:id="4"/>
      <w:bookmarkEnd w:id="5"/>
      <w:bookmarkEnd w:id="6"/>
      <w:bookmarkEnd w:id="7"/>
      <w:bookmarkEnd w:id="8"/>
      <w:bookmarkEnd w:id="9"/>
      <w:bookmarkEnd w:id="10"/>
      <w:bookmarkEnd w:id="11"/>
      <w:bookmarkEnd w:id="12"/>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7186C5FA" w14:textId="77777777"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5A65FCC8"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159F7354"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21181BDC" w14:textId="77777777" w:rsidR="0039147E" w:rsidRPr="00B33EE6" w:rsidRDefault="00C03AF5">
      <w:pPr>
        <w:pStyle w:val="Blockquote"/>
        <w:jc w:val="both"/>
        <w:rPr>
          <w:sz w:val="22"/>
          <w:szCs w:val="22"/>
          <w:lang w:val="en-GB"/>
        </w:rPr>
      </w:pPr>
      <w:r>
        <w:rPr>
          <w:sz w:val="22"/>
          <w:szCs w:val="22"/>
          <w:lang w:val="en-GB"/>
        </w:rPr>
        <w:lastRenderedPageBreak/>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4F17F32"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FA96473" w14:textId="77777777"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107F6DF7" w14:textId="77777777" w:rsidR="006F5FD0" w:rsidRPr="00B33EE6" w:rsidRDefault="00FD0E7E">
      <w:pPr>
        <w:keepNext/>
        <w:jc w:val="center"/>
        <w:rPr>
          <w:sz w:val="28"/>
          <w:szCs w:val="28"/>
          <w:lang w:val="en-GB"/>
        </w:rPr>
      </w:pPr>
      <w:r>
        <w:rPr>
          <w:snapToGrid/>
          <w:sz w:val="22"/>
          <w:szCs w:val="22"/>
          <w:lang w:val="en-GB"/>
        </w:rPr>
        <w:pict w14:anchorId="03AA5C93">
          <v:line id="_x0000_s1029" style="position:absolute;left:0;text-align:left;z-index:3" from="1.5pt,2.05pt" to="469.5pt,2.1pt" o:allowincell="f" strokecolor="#d4d4d4" strokeweight="1.75pt">
            <v:shadow on="t" origin=",32385f" offset="0,-1pt"/>
          </v:line>
        </w:pict>
      </w:r>
      <w:r w:rsidR="006F5FD0" w:rsidRPr="00B33EE6">
        <w:rPr>
          <w:rStyle w:val="Strong"/>
          <w:sz w:val="28"/>
          <w:szCs w:val="28"/>
          <w:lang w:val="en-GB"/>
        </w:rPr>
        <w:t>PROVISIONAL TIMETABLE</w:t>
      </w:r>
    </w:p>
    <w:p w14:paraId="67B1E772"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2F08E618" w14:textId="3D84ADC6" w:rsidR="006F5FD0" w:rsidRPr="00FD0E7E" w:rsidRDefault="009E1138" w:rsidP="00571687">
      <w:pPr>
        <w:pStyle w:val="Blockquote"/>
        <w:jc w:val="both"/>
        <w:rPr>
          <w:i/>
          <w:color w:val="000000"/>
          <w:sz w:val="22"/>
          <w:szCs w:val="22"/>
          <w:lang w:val="en-GB"/>
        </w:rPr>
      </w:pPr>
      <w:r w:rsidRPr="00FD0E7E">
        <w:rPr>
          <w:rStyle w:val="Emphasis"/>
          <w:i w:val="0"/>
          <w:color w:val="000000"/>
          <w:sz w:val="22"/>
          <w:szCs w:val="22"/>
          <w:lang w:val="en-GB"/>
        </w:rPr>
        <w:t>1</w:t>
      </w:r>
      <w:r w:rsidR="00214DA3">
        <w:rPr>
          <w:rStyle w:val="Emphasis"/>
          <w:i w:val="0"/>
          <w:color w:val="000000"/>
          <w:sz w:val="22"/>
          <w:szCs w:val="22"/>
          <w:lang w:val="en-GB"/>
        </w:rPr>
        <w:t>5</w:t>
      </w:r>
      <w:r w:rsidR="000004D9" w:rsidRPr="00FD0E7E">
        <w:rPr>
          <w:rStyle w:val="Emphasis"/>
          <w:i w:val="0"/>
          <w:color w:val="000000"/>
          <w:sz w:val="22"/>
          <w:szCs w:val="22"/>
          <w:lang w:val="en-GB"/>
        </w:rPr>
        <w:t>.06.2021.</w:t>
      </w:r>
    </w:p>
    <w:p w14:paraId="036FECDB" w14:textId="77777777" w:rsidR="006F5FD0" w:rsidRPr="00FD0E7E" w:rsidRDefault="005639EC" w:rsidP="00571687">
      <w:pPr>
        <w:ind w:left="709" w:hanging="349"/>
        <w:outlineLvl w:val="0"/>
        <w:rPr>
          <w:color w:val="000000"/>
          <w:sz w:val="22"/>
          <w:szCs w:val="22"/>
          <w:lang w:val="en-GB"/>
        </w:rPr>
      </w:pPr>
      <w:r w:rsidRPr="00FD0E7E">
        <w:rPr>
          <w:rStyle w:val="Strong"/>
          <w:color w:val="000000"/>
          <w:sz w:val="22"/>
          <w:szCs w:val="22"/>
          <w:lang w:val="en-GB"/>
        </w:rPr>
        <w:t>15</w:t>
      </w:r>
      <w:r w:rsidR="006F5FD0" w:rsidRPr="00FD0E7E">
        <w:rPr>
          <w:rStyle w:val="Strong"/>
          <w:color w:val="000000"/>
          <w:sz w:val="22"/>
          <w:szCs w:val="22"/>
          <w:lang w:val="en-GB"/>
        </w:rPr>
        <w:t xml:space="preserve">. </w:t>
      </w:r>
      <w:r w:rsidR="00584BF4" w:rsidRPr="00FD0E7E">
        <w:rPr>
          <w:rStyle w:val="Strong"/>
          <w:color w:val="000000"/>
          <w:sz w:val="22"/>
          <w:szCs w:val="22"/>
          <w:lang w:val="en-GB"/>
        </w:rPr>
        <w:tab/>
      </w:r>
      <w:r w:rsidRPr="00FD0E7E">
        <w:rPr>
          <w:rStyle w:val="Strong"/>
          <w:color w:val="000000"/>
          <w:sz w:val="22"/>
          <w:szCs w:val="22"/>
          <w:lang w:val="en-GB"/>
        </w:rPr>
        <w:t>Implementation</w:t>
      </w:r>
      <w:r w:rsidR="006F5FD0" w:rsidRPr="00FD0E7E">
        <w:rPr>
          <w:rStyle w:val="Strong"/>
          <w:color w:val="000000"/>
          <w:sz w:val="22"/>
          <w:szCs w:val="22"/>
          <w:lang w:val="en-GB"/>
        </w:rPr>
        <w:t xml:space="preserve"> period of </w:t>
      </w:r>
      <w:r w:rsidRPr="00FD0E7E">
        <w:rPr>
          <w:rStyle w:val="Strong"/>
          <w:color w:val="000000"/>
          <w:sz w:val="22"/>
          <w:szCs w:val="22"/>
          <w:lang w:val="en-GB"/>
        </w:rPr>
        <w:t>the</w:t>
      </w:r>
      <w:r w:rsidR="00476D80" w:rsidRPr="00FD0E7E">
        <w:rPr>
          <w:rStyle w:val="Strong"/>
          <w:color w:val="000000"/>
          <w:sz w:val="22"/>
          <w:szCs w:val="22"/>
          <w:lang w:val="en-GB"/>
        </w:rPr>
        <w:t xml:space="preserve"> tasks </w:t>
      </w:r>
    </w:p>
    <w:p w14:paraId="77DE41A1" w14:textId="5ABECB7A" w:rsidR="006F5FD0" w:rsidRPr="00FD0E7E" w:rsidRDefault="002A2209" w:rsidP="00571687">
      <w:pPr>
        <w:pStyle w:val="Blockquote"/>
        <w:jc w:val="both"/>
        <w:rPr>
          <w:i/>
          <w:color w:val="000000"/>
          <w:sz w:val="22"/>
          <w:szCs w:val="22"/>
          <w:lang w:val="en-GB"/>
        </w:rPr>
      </w:pPr>
      <w:r w:rsidRPr="00FD0E7E">
        <w:rPr>
          <w:rStyle w:val="Emphasis"/>
          <w:i w:val="0"/>
          <w:color w:val="000000"/>
          <w:sz w:val="22"/>
          <w:szCs w:val="22"/>
          <w:lang w:val="en-GB"/>
        </w:rPr>
        <w:t>7</w:t>
      </w:r>
      <w:r w:rsidR="000004D9" w:rsidRPr="00FD0E7E">
        <w:rPr>
          <w:rStyle w:val="Emphasis"/>
          <w:i w:val="0"/>
          <w:color w:val="000000"/>
          <w:sz w:val="22"/>
          <w:szCs w:val="22"/>
          <w:lang w:val="en-GB"/>
        </w:rPr>
        <w:t xml:space="preserve"> months.</w:t>
      </w:r>
    </w:p>
    <w:p w14:paraId="2488C6E9" w14:textId="77777777" w:rsidR="006F5FD0" w:rsidRPr="00B33EE6" w:rsidRDefault="00FD0E7E">
      <w:pPr>
        <w:rPr>
          <w:sz w:val="22"/>
          <w:szCs w:val="22"/>
          <w:lang w:val="en-GB"/>
        </w:rPr>
      </w:pPr>
      <w:r>
        <w:rPr>
          <w:snapToGrid/>
          <w:sz w:val="22"/>
          <w:szCs w:val="22"/>
          <w:lang w:val="en-GB"/>
        </w:rPr>
        <w:pict w14:anchorId="2E439138">
          <v:line id="_x0000_s1030" style="position:absolute;z-index:4" from="0,12pt" to="468pt,12.05pt" o:allowincell="f" strokecolor="#d4d4d4" strokeweight="1.75pt">
            <v:shadow on="t" origin=",32385f" offset="0,-1pt"/>
          </v:line>
        </w:pict>
      </w:r>
    </w:p>
    <w:p w14:paraId="782594C7"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54C97E11" w14:textId="77777777" w:rsidR="006F5FD0" w:rsidRPr="00B33EE6" w:rsidRDefault="005639EC" w:rsidP="00584BF4">
      <w:pPr>
        <w:ind w:left="709" w:hanging="349"/>
        <w:outlineLvl w:val="0"/>
        <w:rPr>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50F6420B" w14:textId="77777777" w:rsidR="006F5FD0" w:rsidRPr="00B33EE6"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if not specified otherwise. The selection criteria will not be applied to natural persons and single-member companies when they are sub-contractors.</w:t>
      </w:r>
    </w:p>
    <w:p w14:paraId="1250811B" w14:textId="77777777" w:rsidR="006F5FD0" w:rsidRDefault="006F5FD0" w:rsidP="00566ABC">
      <w:pPr>
        <w:pStyle w:val="Blockquote"/>
        <w:numPr>
          <w:ilvl w:val="0"/>
          <w:numId w:val="3"/>
        </w:numPr>
        <w:ind w:right="357"/>
        <w:jc w:val="both"/>
        <w:rPr>
          <w:sz w:val="22"/>
          <w:szCs w:val="22"/>
          <w:lang w:val="en-GB"/>
        </w:rPr>
      </w:pPr>
      <w:r w:rsidRPr="00B33EE6">
        <w:rPr>
          <w:b/>
          <w:sz w:val="22"/>
          <w:szCs w:val="22"/>
          <w:u w:val="single"/>
          <w:lang w:val="en-GB"/>
        </w:rPr>
        <w:t xml:space="preserve">Economic and financial </w:t>
      </w:r>
      <w:r w:rsidR="001C64F1" w:rsidRPr="00B33EE6">
        <w:rPr>
          <w:b/>
          <w:sz w:val="22"/>
          <w:szCs w:val="22"/>
          <w:u w:val="single"/>
          <w:lang w:val="en-GB"/>
        </w:rPr>
        <w:t xml:space="preserve">capacity </w:t>
      </w:r>
      <w:r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14:paraId="3575ABDF" w14:textId="77777777" w:rsidR="000004D9" w:rsidRDefault="000004D9" w:rsidP="000004D9">
      <w:pPr>
        <w:pStyle w:val="Blockquote"/>
        <w:ind w:left="717" w:right="357"/>
        <w:jc w:val="both"/>
        <w:rPr>
          <w:sz w:val="22"/>
          <w:szCs w:val="22"/>
          <w:lang w:val="en-GB"/>
        </w:rPr>
      </w:pPr>
      <w:r w:rsidRPr="00063A89">
        <w:rPr>
          <w:sz w:val="22"/>
          <w:szCs w:val="22"/>
          <w:lang w:val="en-GB"/>
        </w:rPr>
        <w:t>The objective of this criterion is to examine whether or not the tenderer (i.e. the consortium as a whole, in the case of a tender from a consortium):</w:t>
      </w:r>
    </w:p>
    <w:p w14:paraId="7E4F534A" w14:textId="77777777" w:rsidR="000004D9" w:rsidRDefault="000004D9" w:rsidP="00566ABC">
      <w:pPr>
        <w:pStyle w:val="Blockquote"/>
        <w:numPr>
          <w:ilvl w:val="0"/>
          <w:numId w:val="4"/>
        </w:numPr>
        <w:ind w:right="357"/>
        <w:jc w:val="both"/>
        <w:rPr>
          <w:sz w:val="22"/>
          <w:szCs w:val="22"/>
          <w:lang w:val="en-GB"/>
        </w:rPr>
      </w:pPr>
      <w:r w:rsidRPr="00063A89">
        <w:rPr>
          <w:sz w:val="22"/>
          <w:szCs w:val="22"/>
          <w:lang w:val="en-GB"/>
        </w:rPr>
        <w:t>will not be economically dependent on the contracting authority in the event that the contract is awarded to it; and</w:t>
      </w:r>
    </w:p>
    <w:p w14:paraId="443B3073" w14:textId="77777777" w:rsidR="000004D9" w:rsidRDefault="000004D9" w:rsidP="00566ABC">
      <w:pPr>
        <w:pStyle w:val="Blockquote"/>
        <w:numPr>
          <w:ilvl w:val="0"/>
          <w:numId w:val="4"/>
        </w:numPr>
        <w:ind w:right="357"/>
        <w:jc w:val="both"/>
        <w:rPr>
          <w:sz w:val="22"/>
          <w:szCs w:val="22"/>
          <w:lang w:val="en-GB"/>
        </w:rPr>
      </w:pPr>
      <w:r w:rsidRPr="00063A89">
        <w:rPr>
          <w:sz w:val="22"/>
          <w:szCs w:val="22"/>
          <w:lang w:val="en-GB"/>
        </w:rPr>
        <w:t>has sufficient financial stability to handle the proposed contract.</w:t>
      </w:r>
    </w:p>
    <w:p w14:paraId="2DBE7B47" w14:textId="77777777" w:rsidR="000004D9" w:rsidRPr="00FD0E7E" w:rsidRDefault="000004D9" w:rsidP="000004D9">
      <w:pPr>
        <w:pStyle w:val="Blockquote"/>
        <w:ind w:right="357"/>
        <w:jc w:val="both"/>
        <w:rPr>
          <w:b/>
          <w:color w:val="000000"/>
          <w:sz w:val="22"/>
          <w:szCs w:val="22"/>
          <w:lang w:val="en-GB"/>
        </w:rPr>
      </w:pPr>
      <w:r w:rsidRPr="00FD0E7E">
        <w:rPr>
          <w:b/>
          <w:color w:val="000000"/>
          <w:sz w:val="22"/>
          <w:szCs w:val="22"/>
          <w:lang w:val="en-GB"/>
        </w:rPr>
        <w:t>Financial criteria for legal and natural persons:</w:t>
      </w:r>
    </w:p>
    <w:p w14:paraId="7F8C21EA" w14:textId="77777777" w:rsidR="000004D9" w:rsidRPr="00FD0E7E" w:rsidRDefault="000004D9" w:rsidP="00566ABC">
      <w:pPr>
        <w:pStyle w:val="Blockquote"/>
        <w:numPr>
          <w:ilvl w:val="0"/>
          <w:numId w:val="5"/>
        </w:numPr>
        <w:ind w:right="357"/>
        <w:jc w:val="both"/>
        <w:rPr>
          <w:b/>
          <w:color w:val="000000"/>
          <w:sz w:val="22"/>
          <w:szCs w:val="22"/>
          <w:lang w:val="en-GB"/>
        </w:rPr>
      </w:pPr>
      <w:r w:rsidRPr="00FD0E7E">
        <w:rPr>
          <w:color w:val="000000"/>
          <w:sz w:val="22"/>
          <w:szCs w:val="22"/>
          <w:lang w:val="en-GB"/>
        </w:rPr>
        <w:t>the average annual turnover of the tenderer for the last three years must exceed the annualised maximum budget of the contract.</w:t>
      </w:r>
    </w:p>
    <w:p w14:paraId="3DFE0704" w14:textId="77777777"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55600BC7" w14:textId="77777777" w:rsidR="00BE08EC" w:rsidRPr="00444D81" w:rsidRDefault="00BE08EC" w:rsidP="00B33EE6">
      <w:pPr>
        <w:pStyle w:val="Blockquote"/>
        <w:ind w:right="357" w:hanging="3"/>
        <w:jc w:val="both"/>
        <w:rPr>
          <w:sz w:val="22"/>
          <w:szCs w:val="22"/>
          <w:lang w:val="en-GB"/>
        </w:rPr>
      </w:pPr>
      <w:r w:rsidRPr="00444D81">
        <w:rPr>
          <w:sz w:val="22"/>
          <w:szCs w:val="22"/>
          <w:lang w:val="en-GB"/>
        </w:rPr>
        <w:t>The reference period which will be taken into account will be the last three</w:t>
      </w:r>
      <w:r w:rsidR="00862885" w:rsidRPr="00444D81">
        <w:rPr>
          <w:sz w:val="22"/>
          <w:szCs w:val="22"/>
          <w:lang w:val="en-GB"/>
        </w:rPr>
        <w:t xml:space="preserve"> years </w:t>
      </w:r>
      <w:r w:rsidR="00771F97" w:rsidRPr="00444D81">
        <w:rPr>
          <w:sz w:val="22"/>
          <w:szCs w:val="22"/>
          <w:lang w:val="en-GB"/>
        </w:rPr>
        <w:t>preceding the</w:t>
      </w:r>
      <w:r w:rsidRPr="00444D81">
        <w:rPr>
          <w:sz w:val="22"/>
          <w:szCs w:val="22"/>
          <w:lang w:val="en-GB"/>
        </w:rPr>
        <w:t xml:space="preserve"> submission deadline.</w:t>
      </w:r>
    </w:p>
    <w:p w14:paraId="60B0BDA3" w14:textId="77777777" w:rsidR="000004D9" w:rsidRPr="00444D81" w:rsidRDefault="000004D9" w:rsidP="000004D9">
      <w:pPr>
        <w:pStyle w:val="Blockquote"/>
        <w:ind w:right="357" w:hanging="3"/>
        <w:jc w:val="both"/>
        <w:rPr>
          <w:sz w:val="22"/>
          <w:szCs w:val="22"/>
          <w:lang w:val="en-GB"/>
        </w:rPr>
      </w:pPr>
      <w:r w:rsidRPr="00444D81">
        <w:rPr>
          <w:sz w:val="22"/>
          <w:szCs w:val="22"/>
          <w:lang w:val="en-GB"/>
        </w:rPr>
        <w:t>The reference period which will be taken into account will be the last three years preceding the submission deadline.</w:t>
      </w:r>
    </w:p>
    <w:p w14:paraId="77680914" w14:textId="77777777" w:rsidR="000004D9" w:rsidRPr="00444D81" w:rsidRDefault="000004D9" w:rsidP="000004D9">
      <w:pPr>
        <w:pStyle w:val="Blockquote"/>
        <w:jc w:val="both"/>
        <w:rPr>
          <w:sz w:val="22"/>
          <w:szCs w:val="22"/>
          <w:lang w:val="en-GB"/>
        </w:rPr>
      </w:pPr>
      <w:r w:rsidRPr="00444D81">
        <w:rPr>
          <w:sz w:val="22"/>
          <w:szCs w:val="22"/>
          <w:lang w:val="en-GB"/>
        </w:rPr>
        <w:t>The objective of this criterion is to examine whether or not the tenderer (i.e. the consortium as a whole, in the case of a tenderer from a consortium):</w:t>
      </w:r>
    </w:p>
    <w:p w14:paraId="6D312F8F" w14:textId="77777777" w:rsidR="000004D9" w:rsidRPr="00444D81" w:rsidRDefault="000004D9" w:rsidP="00566ABC">
      <w:pPr>
        <w:pStyle w:val="Blockquote"/>
        <w:numPr>
          <w:ilvl w:val="0"/>
          <w:numId w:val="1"/>
        </w:numPr>
        <w:tabs>
          <w:tab w:val="clear" w:pos="360"/>
          <w:tab w:val="num" w:pos="720"/>
        </w:tabs>
        <w:ind w:left="720"/>
        <w:jc w:val="both"/>
        <w:rPr>
          <w:sz w:val="22"/>
          <w:szCs w:val="22"/>
          <w:lang w:val="en-GB"/>
        </w:rPr>
      </w:pPr>
      <w:r w:rsidRPr="00444D81">
        <w:rPr>
          <w:sz w:val="22"/>
          <w:szCs w:val="22"/>
          <w:lang w:val="en-GB"/>
        </w:rPr>
        <w:t>has sufficient ongoing staff resources and expertise to be able to handle the proposed contract</w:t>
      </w:r>
    </w:p>
    <w:p w14:paraId="12FA855A" w14:textId="77777777" w:rsidR="000004D9" w:rsidRPr="00444D81" w:rsidRDefault="000004D9" w:rsidP="00566ABC">
      <w:pPr>
        <w:pStyle w:val="Blockquote"/>
        <w:numPr>
          <w:ilvl w:val="0"/>
          <w:numId w:val="1"/>
        </w:numPr>
        <w:tabs>
          <w:tab w:val="clear" w:pos="360"/>
          <w:tab w:val="num" w:pos="720"/>
        </w:tabs>
        <w:ind w:left="720"/>
        <w:jc w:val="both"/>
        <w:rPr>
          <w:sz w:val="22"/>
          <w:szCs w:val="22"/>
          <w:lang w:val="en-GB"/>
        </w:rPr>
      </w:pPr>
      <w:r w:rsidRPr="00444D81">
        <w:rPr>
          <w:sz w:val="22"/>
          <w:szCs w:val="22"/>
          <w:lang w:val="en-GB"/>
        </w:rPr>
        <w:lastRenderedPageBreak/>
        <w:t>is not a so-called ‘body shop’, i.e. a tenderer with no real expertise in fields related to the contract but which simply identifies and proposes experts to fit the service contract description.</w:t>
      </w:r>
    </w:p>
    <w:p w14:paraId="2FDA7FAC" w14:textId="77777777" w:rsidR="000004D9" w:rsidRPr="00FD0E7E" w:rsidRDefault="000004D9" w:rsidP="000004D9">
      <w:pPr>
        <w:pStyle w:val="Blockquote"/>
        <w:ind w:right="26"/>
        <w:jc w:val="both"/>
        <w:rPr>
          <w:b/>
          <w:snapToGrid/>
          <w:color w:val="000000"/>
          <w:sz w:val="22"/>
          <w:szCs w:val="22"/>
        </w:rPr>
      </w:pPr>
      <w:r w:rsidRPr="00FD0E7E">
        <w:rPr>
          <w:b/>
          <w:color w:val="000000"/>
          <w:sz w:val="22"/>
          <w:szCs w:val="22"/>
        </w:rPr>
        <w:t xml:space="preserve">Professional criteria for </w:t>
      </w:r>
      <w:r w:rsidRPr="00FD0E7E">
        <w:rPr>
          <w:b/>
          <w:color w:val="000000"/>
          <w:sz w:val="22"/>
          <w:szCs w:val="22"/>
          <w:u w:val="single"/>
        </w:rPr>
        <w:t xml:space="preserve">legal </w:t>
      </w:r>
      <w:r w:rsidRPr="00FD0E7E">
        <w:rPr>
          <w:b/>
          <w:color w:val="000000"/>
          <w:sz w:val="22"/>
          <w:szCs w:val="22"/>
        </w:rPr>
        <w:t>persons:</w:t>
      </w:r>
    </w:p>
    <w:p w14:paraId="6C60C93E" w14:textId="77777777" w:rsidR="000004D9" w:rsidRPr="00FD0E7E" w:rsidRDefault="000004D9" w:rsidP="00566ABC">
      <w:pPr>
        <w:pStyle w:val="Blockquote"/>
        <w:numPr>
          <w:ilvl w:val="0"/>
          <w:numId w:val="6"/>
        </w:numPr>
        <w:ind w:right="26"/>
        <w:jc w:val="both"/>
        <w:rPr>
          <w:b/>
          <w:snapToGrid/>
          <w:color w:val="000000"/>
          <w:sz w:val="22"/>
          <w:szCs w:val="22"/>
        </w:rPr>
      </w:pPr>
      <w:r w:rsidRPr="00FD0E7E">
        <w:rPr>
          <w:color w:val="000000"/>
          <w:sz w:val="22"/>
          <w:szCs w:val="22"/>
        </w:rPr>
        <w:t>at least 50% of all staff currently work for the candidate in fields related to this contract</w:t>
      </w:r>
    </w:p>
    <w:p w14:paraId="58152E9B" w14:textId="3741858D" w:rsidR="00BE08EC" w:rsidRPr="00B33EE6"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last </w:t>
      </w:r>
      <w:r w:rsidR="00BE08EC" w:rsidRPr="00FD0E7E">
        <w:rPr>
          <w:sz w:val="22"/>
          <w:szCs w:val="22"/>
          <w:lang w:val="en-GB"/>
        </w:rPr>
        <w:t>three</w:t>
      </w:r>
      <w:r w:rsidR="00862885" w:rsidRPr="00FD0E7E">
        <w:rPr>
          <w:sz w:val="22"/>
          <w:szCs w:val="22"/>
          <w:lang w:val="en-GB"/>
        </w:rPr>
        <w:t xml:space="preserve"> years</w:t>
      </w:r>
      <w:r w:rsidR="00FD0E7E">
        <w:rPr>
          <w:sz w:val="22"/>
          <w:szCs w:val="22"/>
          <w:lang w:val="en-GB"/>
        </w:rPr>
        <w:t xml:space="preserve"> </w:t>
      </w:r>
      <w:r w:rsidR="00771F97">
        <w:rPr>
          <w:sz w:val="22"/>
          <w:szCs w:val="22"/>
          <w:lang w:val="en-GB"/>
        </w:rPr>
        <w:t>preceding the</w:t>
      </w:r>
      <w:r w:rsidR="00BE08EC" w:rsidRPr="00B33EE6">
        <w:rPr>
          <w:sz w:val="22"/>
          <w:szCs w:val="22"/>
          <w:lang w:val="en-GB"/>
        </w:rPr>
        <w:t xml:space="preserve"> submission deadline.</w:t>
      </w:r>
    </w:p>
    <w:p w14:paraId="3FA9DD7B" w14:textId="77777777" w:rsidR="00444D81" w:rsidRPr="00444D81" w:rsidRDefault="00444D81" w:rsidP="00444D81">
      <w:pPr>
        <w:pStyle w:val="Blockquote"/>
        <w:tabs>
          <w:tab w:val="left" w:pos="426"/>
        </w:tabs>
        <w:jc w:val="both"/>
        <w:rPr>
          <w:sz w:val="22"/>
          <w:szCs w:val="22"/>
          <w:lang w:val="en-GB"/>
        </w:rPr>
      </w:pPr>
      <w:r w:rsidRPr="00444D81">
        <w:rPr>
          <w:sz w:val="22"/>
          <w:szCs w:val="22"/>
          <w:lang w:val="en-GB"/>
        </w:rPr>
        <w:t>The objective of this criterion is to examine whether or not the tenderer (i.e. the consortium as a whole, in the case of a tender from a consortium) has sufficient expertise and experience to be able to handle the proposed contract.</w:t>
      </w:r>
    </w:p>
    <w:p w14:paraId="72A2841C" w14:textId="77777777" w:rsidR="00444D81" w:rsidRPr="00FD0E7E" w:rsidRDefault="00444D81" w:rsidP="00444D81">
      <w:pPr>
        <w:pStyle w:val="Blockquote"/>
        <w:tabs>
          <w:tab w:val="left" w:pos="709"/>
        </w:tabs>
        <w:ind w:left="709" w:hanging="283"/>
        <w:jc w:val="both"/>
        <w:rPr>
          <w:b/>
          <w:color w:val="000000"/>
          <w:sz w:val="22"/>
          <w:szCs w:val="22"/>
          <w:lang w:val="en-GB"/>
        </w:rPr>
      </w:pPr>
      <w:r w:rsidRPr="00FD0E7E">
        <w:rPr>
          <w:b/>
          <w:color w:val="000000"/>
          <w:sz w:val="22"/>
          <w:szCs w:val="22"/>
          <w:lang w:val="en-GB"/>
        </w:rPr>
        <w:t xml:space="preserve">Technical criterion for </w:t>
      </w:r>
      <w:r w:rsidRPr="00FD0E7E">
        <w:rPr>
          <w:b/>
          <w:color w:val="000000"/>
          <w:sz w:val="22"/>
          <w:szCs w:val="22"/>
          <w:u w:val="single"/>
          <w:lang w:val="en-GB"/>
        </w:rPr>
        <w:t>legal and natural</w:t>
      </w:r>
      <w:r w:rsidRPr="00FD0E7E">
        <w:rPr>
          <w:b/>
          <w:color w:val="000000"/>
          <w:sz w:val="22"/>
          <w:szCs w:val="22"/>
          <w:lang w:val="en-GB"/>
        </w:rPr>
        <w:t xml:space="preserve"> persons:</w:t>
      </w:r>
    </w:p>
    <w:p w14:paraId="5FB30A80" w14:textId="1B10F7AF" w:rsidR="00444D81" w:rsidRPr="00FD0E7E" w:rsidRDefault="00444D81" w:rsidP="00566ABC">
      <w:pPr>
        <w:pStyle w:val="Blockquote"/>
        <w:numPr>
          <w:ilvl w:val="0"/>
          <w:numId w:val="1"/>
        </w:numPr>
        <w:tabs>
          <w:tab w:val="clear" w:pos="360"/>
          <w:tab w:val="left" w:pos="709"/>
        </w:tabs>
        <w:ind w:left="709" w:hanging="283"/>
        <w:jc w:val="both"/>
        <w:rPr>
          <w:color w:val="000000"/>
          <w:sz w:val="22"/>
          <w:szCs w:val="22"/>
          <w:lang w:val="en-GB"/>
        </w:rPr>
      </w:pPr>
      <w:r w:rsidRPr="00FD0E7E">
        <w:rPr>
          <w:color w:val="000000"/>
          <w:sz w:val="22"/>
          <w:szCs w:val="22"/>
          <w:lang w:val="en-GB"/>
        </w:rPr>
        <w:t>the tenderer has provided services under at least two (2) contracts, each with a budget of at least 50% of annualised maximum budget of the contract, in fields of organization of logistic of events and ensuring transportation, meals and accomodation which were implemented at any moment during the following period: 5.0</w:t>
      </w:r>
      <w:r w:rsidR="007B34D0" w:rsidRPr="00FD0E7E">
        <w:rPr>
          <w:color w:val="000000"/>
          <w:sz w:val="22"/>
          <w:szCs w:val="22"/>
          <w:lang w:val="en-GB"/>
        </w:rPr>
        <w:t>5</w:t>
      </w:r>
      <w:r w:rsidRPr="00FD0E7E">
        <w:rPr>
          <w:color w:val="000000"/>
          <w:sz w:val="22"/>
          <w:szCs w:val="22"/>
          <w:lang w:val="en-GB"/>
        </w:rPr>
        <w:t>.201</w:t>
      </w:r>
      <w:r w:rsidR="00FD0E7E" w:rsidRPr="00FD0E7E">
        <w:rPr>
          <w:color w:val="000000"/>
          <w:sz w:val="22"/>
          <w:szCs w:val="22"/>
          <w:lang w:val="en-GB"/>
        </w:rPr>
        <w:t>8</w:t>
      </w:r>
      <w:r w:rsidRPr="00FD0E7E">
        <w:rPr>
          <w:color w:val="000000"/>
          <w:sz w:val="22"/>
          <w:szCs w:val="22"/>
          <w:lang w:val="en-GB"/>
        </w:rPr>
        <w:t xml:space="preserve"> – 5.0</w:t>
      </w:r>
      <w:r w:rsidR="00844182" w:rsidRPr="00FD0E7E">
        <w:rPr>
          <w:color w:val="000000"/>
          <w:sz w:val="22"/>
          <w:szCs w:val="22"/>
          <w:lang w:val="en-GB"/>
        </w:rPr>
        <w:t>5</w:t>
      </w:r>
      <w:r w:rsidRPr="00FD0E7E">
        <w:rPr>
          <w:color w:val="000000"/>
          <w:sz w:val="22"/>
          <w:szCs w:val="22"/>
          <w:lang w:val="en-GB"/>
        </w:rPr>
        <w:t>.202</w:t>
      </w:r>
      <w:r w:rsidR="007B34D0" w:rsidRPr="00FD0E7E">
        <w:rPr>
          <w:color w:val="000000"/>
          <w:sz w:val="22"/>
          <w:szCs w:val="22"/>
          <w:lang w:val="en-GB"/>
        </w:rPr>
        <w:t>1</w:t>
      </w:r>
      <w:r w:rsidRPr="00FD0E7E">
        <w:rPr>
          <w:color w:val="000000"/>
          <w:sz w:val="22"/>
          <w:szCs w:val="22"/>
          <w:lang w:val="en-GB"/>
        </w:rPr>
        <w:t>.</w:t>
      </w:r>
    </w:p>
    <w:p w14:paraId="72A6B2BA" w14:textId="77777777" w:rsidR="00444D81" w:rsidRPr="00444D81" w:rsidRDefault="00444D81" w:rsidP="00444D81">
      <w:pPr>
        <w:pStyle w:val="Blockquote"/>
        <w:tabs>
          <w:tab w:val="left" w:pos="426"/>
        </w:tabs>
        <w:jc w:val="both"/>
        <w:rPr>
          <w:sz w:val="22"/>
          <w:szCs w:val="22"/>
          <w:lang w:val="en-GB"/>
        </w:rPr>
      </w:pPr>
      <w:r w:rsidRPr="00444D81">
        <w:rPr>
          <w:sz w:val="22"/>
          <w:szCs w:val="22"/>
          <w:lang w:val="en-GB"/>
        </w:rPr>
        <w:t>This means that the service contract the tenderer refers to could have been started at any time during the indicated period but it does not necessarily have to be completed during that period, nor implemented during the entire period. Tenderers are allowed to refer either to service contracts completed within the reference period (although started earlier) or to service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14:paraId="00238ECC" w14:textId="77777777" w:rsidR="004F00C7"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6F29DA16" w14:textId="77777777" w:rsidR="007121FB" w:rsidRPr="00B33EE6" w:rsidRDefault="005B4F80" w:rsidP="007121FB">
      <w:pPr>
        <w:pStyle w:val="Blockquote"/>
        <w:jc w:val="both"/>
        <w:rPr>
          <w:sz w:val="22"/>
          <w:szCs w:val="22"/>
          <w:lang w:val="en-GB"/>
        </w:rPr>
      </w:pPr>
      <w:r w:rsidRPr="00B33EE6">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 xml:space="preserve">uthority that it will have at its disposal the resources necessary for </w:t>
      </w:r>
      <w:r w:rsidR="00970A93">
        <w:rPr>
          <w:sz w:val="22"/>
          <w:szCs w:val="22"/>
          <w:lang w:val="en-GB"/>
        </w:rPr>
        <w:t xml:space="preserve">the </w:t>
      </w:r>
      <w:r w:rsidRPr="00B33EE6">
        <w:rPr>
          <w:sz w:val="22"/>
          <w:szCs w:val="22"/>
          <w:lang w:val="en-GB"/>
        </w:rPr>
        <w:t xml:space="preserve">performance of the contract by producing a </w:t>
      </w:r>
      <w:r w:rsidR="003D16FB" w:rsidRPr="00B33EE6">
        <w:rPr>
          <w:sz w:val="22"/>
          <w:szCs w:val="22"/>
          <w:lang w:val="en-GB"/>
        </w:rPr>
        <w:t>commitment</w:t>
      </w:r>
      <w:r w:rsidRPr="00B33EE6">
        <w:rPr>
          <w:sz w:val="22"/>
          <w:szCs w:val="22"/>
          <w:lang w:val="en-GB"/>
        </w:rPr>
        <w:t xml:space="preserve"> </w:t>
      </w:r>
      <w:r w:rsidR="00970A93">
        <w:rPr>
          <w:sz w:val="22"/>
          <w:szCs w:val="22"/>
          <w:lang w:val="en-GB"/>
        </w:rPr>
        <w:t xml:space="preserve">by </w:t>
      </w:r>
      <w:r w:rsidRPr="00B33EE6">
        <w:rPr>
          <w:sz w:val="22"/>
          <w:szCs w:val="22"/>
          <w:lang w:val="en-GB"/>
        </w:rPr>
        <w:t xml:space="preserve">those entities to place those resources at its disposal. </w:t>
      </w:r>
      <w:r w:rsidR="007121FB" w:rsidRPr="00B33EE6">
        <w:rPr>
          <w:sz w:val="22"/>
          <w:szCs w:val="22"/>
          <w:lang w:val="en-GB"/>
        </w:rPr>
        <w:t>Such entities</w:t>
      </w:r>
      <w:r w:rsidR="00590ADB" w:rsidRPr="00B33EE6">
        <w:rPr>
          <w:sz w:val="22"/>
          <w:szCs w:val="22"/>
          <w:lang w:val="en-GB"/>
        </w:rPr>
        <w:t xml:space="preserve">, for instance the parent company of the economic operator, </w:t>
      </w:r>
      <w:r w:rsidR="007121FB" w:rsidRPr="00B33EE6">
        <w:rPr>
          <w:sz w:val="22"/>
          <w:szCs w:val="22"/>
          <w:lang w:val="en-GB"/>
        </w:rPr>
        <w:t xml:space="preserve">must respect the same rules of eligibility </w:t>
      </w:r>
      <w:r w:rsidR="003D16FB" w:rsidRPr="00B33EE6">
        <w:rPr>
          <w:sz w:val="22"/>
          <w:szCs w:val="22"/>
          <w:lang w:val="en-GB"/>
        </w:rPr>
        <w:t xml:space="preserve">- </w:t>
      </w:r>
      <w:r w:rsidR="007121FB" w:rsidRPr="00B33EE6">
        <w:rPr>
          <w:sz w:val="22"/>
          <w:szCs w:val="22"/>
          <w:lang w:val="en-GB"/>
        </w:rPr>
        <w:t>notably that of nationality</w:t>
      </w:r>
      <w:r w:rsidR="003D16FB" w:rsidRPr="00B33EE6">
        <w:rPr>
          <w:sz w:val="22"/>
          <w:szCs w:val="22"/>
          <w:lang w:val="en-GB"/>
        </w:rPr>
        <w:t xml:space="preserve"> -</w:t>
      </w:r>
      <w:r w:rsidR="007121FB" w:rsidRPr="00B33EE6">
        <w:rPr>
          <w:sz w:val="22"/>
          <w:szCs w:val="22"/>
          <w:lang w:val="en-GB"/>
        </w:rPr>
        <w:t xml:space="preserve"> </w:t>
      </w:r>
      <w:r w:rsidR="00CF759C" w:rsidRPr="00B33EE6">
        <w:rPr>
          <w:sz w:val="22"/>
          <w:szCs w:val="22"/>
          <w:lang w:val="en-GB"/>
        </w:rPr>
        <w:t xml:space="preserve">and must </w:t>
      </w:r>
      <w:r w:rsidR="00AF0B6B" w:rsidRPr="00AF0B6B">
        <w:rPr>
          <w:sz w:val="22"/>
          <w:szCs w:val="22"/>
          <w:lang w:val="en-GB"/>
        </w:rPr>
        <w:t>comply with the selection criteria for which the economic operator relies on them</w:t>
      </w:r>
      <w:r w:rsidR="007121FB" w:rsidRPr="00B33EE6">
        <w:rPr>
          <w:sz w:val="22"/>
          <w:szCs w:val="22"/>
          <w:lang w:val="en-GB"/>
        </w:rPr>
        <w:t>.</w:t>
      </w:r>
      <w:r w:rsidR="00CF759C" w:rsidRPr="00B33EE6">
        <w:rPr>
          <w:sz w:val="22"/>
          <w:szCs w:val="22"/>
          <w:lang w:val="en-GB"/>
        </w:rPr>
        <w:t xml:space="preserve"> </w:t>
      </w:r>
      <w:r w:rsidR="00C04FCE" w:rsidRPr="00C04FCE">
        <w:rPr>
          <w:sz w:val="22"/>
          <w:szCs w:val="22"/>
          <w:lang w:val="en-GB"/>
        </w:rPr>
        <w:t>Furthermore, the data for this third entity for the relevant selection criterion should be included in the tender in a separate document. Proof of the capac</w:t>
      </w:r>
      <w:r w:rsidR="00C43AAC">
        <w:rPr>
          <w:sz w:val="22"/>
          <w:szCs w:val="22"/>
          <w:lang w:val="en-GB"/>
        </w:rPr>
        <w:t>ity will also have to be provid</w:t>
      </w:r>
      <w:r w:rsidR="00C04FCE" w:rsidRPr="00C04FCE">
        <w:rPr>
          <w:sz w:val="22"/>
          <w:szCs w:val="22"/>
          <w:lang w:val="en-GB"/>
        </w:rPr>
        <w:t>ed when requested by the contracting authority.</w:t>
      </w:r>
      <w:r w:rsidR="00C04FCE">
        <w:rPr>
          <w:sz w:val="22"/>
          <w:szCs w:val="22"/>
          <w:lang w:val="en-GB"/>
        </w:rPr>
        <w:t xml:space="preserve"> </w:t>
      </w:r>
      <w:r w:rsidR="00CF759C" w:rsidRPr="00B33EE6">
        <w:rPr>
          <w:sz w:val="22"/>
          <w:szCs w:val="22"/>
          <w:lang w:val="en-GB"/>
        </w:rPr>
        <w:t>With regard to technical and professional criteria, an economic operator may only rely on the capacities of other entities where the latter will perform the  services for which these capacities are required.</w:t>
      </w:r>
      <w:r w:rsidR="00F17A90" w:rsidRPr="00B33EE6">
        <w:rPr>
          <w:sz w:val="22"/>
          <w:lang w:val="en-GB"/>
        </w:rPr>
        <w:t xml:space="preserve"> </w:t>
      </w:r>
      <w:r w:rsidR="00F17A90" w:rsidRPr="00B33EE6">
        <w:rPr>
          <w:sz w:val="22"/>
          <w:szCs w:val="22"/>
          <w:lang w:val="en-GB"/>
        </w:rPr>
        <w:t>With regard to economic and financial criteria the entities upon whose capacity the tenderer relies become jointly and severally liable for the performance of the contract.</w:t>
      </w:r>
    </w:p>
    <w:p w14:paraId="33A05DC1"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2A397C39" w14:textId="77777777" w:rsidR="006F5FD0" w:rsidRPr="00B33EE6" w:rsidRDefault="00397073">
      <w:pPr>
        <w:pStyle w:val="Blockquote"/>
        <w:jc w:val="both"/>
        <w:rPr>
          <w:sz w:val="22"/>
          <w:szCs w:val="22"/>
          <w:lang w:val="en-GB"/>
        </w:rPr>
      </w:pPr>
      <w:r w:rsidRPr="00B33EE6">
        <w:rPr>
          <w:sz w:val="22"/>
          <w:szCs w:val="22"/>
          <w:lang w:val="en-GB"/>
        </w:rPr>
        <w:lastRenderedPageBreak/>
        <w:t xml:space="preserve">Best </w:t>
      </w:r>
      <w:r w:rsidR="003D16FB" w:rsidRPr="00B33EE6">
        <w:rPr>
          <w:sz w:val="22"/>
          <w:szCs w:val="22"/>
          <w:lang w:val="en-GB"/>
        </w:rPr>
        <w:t>price-quality ratio</w:t>
      </w:r>
      <w:r w:rsidRPr="00B33EE6">
        <w:rPr>
          <w:sz w:val="22"/>
          <w:szCs w:val="22"/>
          <w:lang w:val="en-GB"/>
        </w:rPr>
        <w:t>.</w:t>
      </w:r>
    </w:p>
    <w:p w14:paraId="7A5F58A4" w14:textId="77777777" w:rsidR="006F5FD0" w:rsidRPr="00B33EE6" w:rsidRDefault="00FD0E7E">
      <w:pPr>
        <w:rPr>
          <w:sz w:val="22"/>
          <w:szCs w:val="22"/>
          <w:lang w:val="en-GB"/>
        </w:rPr>
      </w:pPr>
      <w:r>
        <w:rPr>
          <w:snapToGrid/>
          <w:sz w:val="22"/>
          <w:szCs w:val="22"/>
          <w:lang w:val="en-GB"/>
        </w:rPr>
        <w:pict w14:anchorId="36D885C9">
          <v:line id="_x0000_s1031" style="position:absolute;z-index:5" from="0,12pt" to="468pt,12.05pt" o:allowincell="f" strokecolor="#d4d4d4" strokeweight="1.75pt">
            <v:shadow on="t" origin=",32385f" offset="0,-1pt"/>
          </v:line>
        </w:pict>
      </w:r>
    </w:p>
    <w:p w14:paraId="0146BD87" w14:textId="77777777" w:rsidR="006F5FD0" w:rsidRPr="00B33EE6" w:rsidRDefault="00994EA3">
      <w:pPr>
        <w:keepNext/>
        <w:jc w:val="center"/>
        <w:rPr>
          <w:sz w:val="28"/>
          <w:szCs w:val="28"/>
          <w:lang w:val="en-GB"/>
        </w:rPr>
      </w:pPr>
      <w:r w:rsidRPr="00B33EE6">
        <w:rPr>
          <w:rStyle w:val="Strong"/>
          <w:sz w:val="28"/>
          <w:szCs w:val="28"/>
          <w:lang w:val="en-GB"/>
        </w:rPr>
        <w:t>TENDERING</w:t>
      </w:r>
    </w:p>
    <w:p w14:paraId="11E1902E"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1564E7AB" w14:textId="77777777"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r w:rsidRPr="00B33EE6" w:rsidDel="00994EA3">
        <w:rPr>
          <w:rStyle w:val="Emphasis"/>
          <w:i w:val="0"/>
          <w:sz w:val="22"/>
          <w:szCs w:val="22"/>
          <w:highlight w:val="yellow"/>
          <w:lang w:val="en-GB"/>
        </w:rPr>
        <w:t xml:space="preserve">    </w:t>
      </w:r>
    </w:p>
    <w:p w14:paraId="5B183784"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4B16A17A" w14:textId="77777777"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11" w:history="1">
        <w:r w:rsidR="00940E1D" w:rsidRPr="00B33EE6">
          <w:rPr>
            <w:rStyle w:val="Hyperlink"/>
            <w:sz w:val="22"/>
            <w:szCs w:val="22"/>
            <w:lang w:val="en-GB"/>
          </w:rPr>
          <w:t>http://ec.europa.eu/europeaid/prag/annexes.do?group=B</w:t>
        </w:r>
      </w:hyperlink>
      <w:r w:rsidR="00940E1D" w:rsidRPr="00B33EE6">
        <w:rPr>
          <w:sz w:val="22"/>
          <w:szCs w:val="22"/>
          <w:lang w:val="en-GB"/>
        </w:rPr>
        <w:t xml:space="preserve"> </w:t>
      </w:r>
      <w:r w:rsidR="006714ED" w:rsidRPr="00B33EE6">
        <w:rPr>
          <w:sz w:val="22"/>
          <w:szCs w:val="22"/>
          <w:lang w:val="en-GB"/>
        </w:rPr>
        <w:t xml:space="preserve">, under the zip file called Simplified Tender dossier. </w:t>
      </w:r>
    </w:p>
    <w:p w14:paraId="3E3D914C"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AFBF17E" w14:textId="77777777" w:rsidR="004D5EDB" w:rsidRPr="00B33EE6" w:rsidRDefault="00FD0E7E" w:rsidP="004D5EDB">
      <w:pPr>
        <w:pStyle w:val="Blockquote"/>
        <w:jc w:val="both"/>
        <w:rPr>
          <w:sz w:val="22"/>
          <w:szCs w:val="22"/>
          <w:lang w:val="en-GB"/>
        </w:rPr>
      </w:pPr>
      <w:hyperlink r:id="rId12" w:history="1">
        <w:r w:rsidR="00881C2D" w:rsidRPr="005B10FD">
          <w:rPr>
            <w:rStyle w:val="Hyperlink"/>
            <w:sz w:val="22"/>
            <w:szCs w:val="22"/>
            <w:lang w:val="en-GB"/>
          </w:rPr>
          <w:t>http://ec.europa.eu/europeaid/prag/annexes.do?chapterTitleCode=A</w:t>
        </w:r>
      </w:hyperlink>
      <w:r w:rsidR="00881C2D">
        <w:rPr>
          <w:sz w:val="22"/>
          <w:szCs w:val="22"/>
          <w:lang w:val="en-GB"/>
        </w:rPr>
        <w:t xml:space="preserve"> </w:t>
      </w:r>
    </w:p>
    <w:p w14:paraId="0E6C434C"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6A5E69E3"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43111AE8" w14:textId="77777777"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02421046"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B7706AD"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14:paraId="6047EBFF"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42357B9D"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18D4180B" w14:textId="77777777"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The outer envelope (and the relevant inner envelope</w:t>
      </w:r>
      <w:r w:rsidR="006E3377" w:rsidRPr="00B33EE6">
        <w:rPr>
          <w:sz w:val="22"/>
          <w:szCs w:val="22"/>
          <w:lang w:val="en-GB"/>
        </w:rPr>
        <w:t xml:space="preserve"> if used</w:t>
      </w:r>
      <w:r w:rsidRPr="00B33EE6">
        <w:rPr>
          <w:sz w:val="22"/>
          <w:szCs w:val="22"/>
          <w:lang w:val="en-GB"/>
        </w:rPr>
        <w:t xml:space="preserve">) must be marked </w:t>
      </w:r>
      <w:r w:rsidR="00881C2D">
        <w:rPr>
          <w:sz w:val="22"/>
          <w:szCs w:val="22"/>
          <w:lang w:val="en-GB"/>
        </w:rPr>
        <w:t>‘</w:t>
      </w:r>
      <w:r w:rsidRPr="00B33EE6">
        <w:rPr>
          <w:sz w:val="22"/>
          <w:szCs w:val="22"/>
          <w:lang w:val="en-GB"/>
        </w:rPr>
        <w:t>Alteration</w:t>
      </w:r>
      <w:r w:rsidR="00881C2D">
        <w:rPr>
          <w:sz w:val="22"/>
          <w:szCs w:val="22"/>
          <w:lang w:val="en-GB"/>
        </w:rPr>
        <w:t>’</w:t>
      </w:r>
      <w:r w:rsidRPr="00B33EE6">
        <w:rPr>
          <w:sz w:val="22"/>
          <w:szCs w:val="22"/>
          <w:lang w:val="en-GB"/>
        </w:rPr>
        <w:t xml:space="preserve"> or </w:t>
      </w:r>
      <w:r w:rsidR="00881C2D">
        <w:rPr>
          <w:sz w:val="22"/>
          <w:szCs w:val="22"/>
          <w:lang w:val="en-GB"/>
        </w:rPr>
        <w:t>‘</w:t>
      </w:r>
      <w:r w:rsidRPr="00B33EE6">
        <w:rPr>
          <w:sz w:val="22"/>
          <w:szCs w:val="22"/>
          <w:lang w:val="en-GB"/>
        </w:rPr>
        <w:t>Withdrawal</w:t>
      </w:r>
      <w:r w:rsidR="00881C2D">
        <w:rPr>
          <w:sz w:val="22"/>
          <w:szCs w:val="22"/>
          <w:lang w:val="en-GB"/>
        </w:rPr>
        <w:t>’</w:t>
      </w:r>
      <w:r w:rsidRPr="00B33EE6">
        <w:rPr>
          <w:sz w:val="22"/>
          <w:szCs w:val="22"/>
          <w:lang w:val="en-GB"/>
        </w:rPr>
        <w:t xml:space="preserve"> as appropriate.</w:t>
      </w:r>
    </w:p>
    <w:p w14:paraId="1BAB27F4"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102879D6"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7BD6B113" w14:textId="77777777" w:rsidR="006F5FD0" w:rsidRPr="00B33EE6" w:rsidRDefault="004E1482" w:rsidP="00584BF4">
      <w:pPr>
        <w:ind w:left="709" w:hanging="349"/>
        <w:outlineLvl w:val="0"/>
        <w:rPr>
          <w:rStyle w:val="Strong"/>
          <w:sz w:val="22"/>
          <w:szCs w:val="22"/>
          <w:lang w:val="en-GB"/>
        </w:rPr>
      </w:pPr>
      <w:r w:rsidRPr="00B33EE6">
        <w:rPr>
          <w:rStyle w:val="Strong"/>
          <w:sz w:val="22"/>
          <w:szCs w:val="22"/>
          <w:lang w:val="en-GB"/>
        </w:rPr>
        <w:t>2</w:t>
      </w:r>
      <w:r w:rsidR="006714ED" w:rsidRPr="00B33EE6">
        <w:rPr>
          <w:rStyle w:val="Strong"/>
          <w:sz w:val="22"/>
          <w:szCs w:val="22"/>
          <w:lang w:val="en-GB"/>
        </w:rPr>
        <w:t>3</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Legal basis</w:t>
      </w:r>
    </w:p>
    <w:p w14:paraId="765417CA" w14:textId="77777777" w:rsidR="00444D81" w:rsidRPr="00FD0E7E" w:rsidRDefault="00444D81" w:rsidP="00566ABC">
      <w:pPr>
        <w:pStyle w:val="Blockquote"/>
        <w:numPr>
          <w:ilvl w:val="0"/>
          <w:numId w:val="1"/>
        </w:numPr>
        <w:tabs>
          <w:tab w:val="clear" w:pos="360"/>
        </w:tabs>
        <w:ind w:left="720"/>
        <w:jc w:val="both"/>
        <w:rPr>
          <w:color w:val="000000"/>
          <w:sz w:val="22"/>
          <w:szCs w:val="22"/>
        </w:rPr>
      </w:pPr>
      <w:r w:rsidRPr="00FD0E7E">
        <w:rPr>
          <w:color w:val="000000"/>
          <w:sz w:val="22"/>
          <w:szCs w:val="22"/>
        </w:rPr>
        <w:t>INTERREG IPA Cross-border Cooperation Programme Bulgaria – Serbia was adopted by the European Commission with Decision No C(2015) 5444 on 30 July 2015. The most recent version of the INTERREG IPA Cross-border Cooperation Programme Bulgaria – Serbia, v. 5.0 is adopted on 07 November 2018;</w:t>
      </w:r>
    </w:p>
    <w:p w14:paraId="1321A42F" w14:textId="77777777" w:rsidR="00444D81" w:rsidRPr="00FD0E7E" w:rsidRDefault="00444D81" w:rsidP="00566ABC">
      <w:pPr>
        <w:pStyle w:val="Blockquote"/>
        <w:numPr>
          <w:ilvl w:val="0"/>
          <w:numId w:val="1"/>
        </w:numPr>
        <w:tabs>
          <w:tab w:val="clear" w:pos="360"/>
        </w:tabs>
        <w:ind w:left="1080"/>
        <w:jc w:val="both"/>
        <w:rPr>
          <w:color w:val="000000"/>
          <w:sz w:val="22"/>
          <w:szCs w:val="22"/>
        </w:rPr>
      </w:pPr>
      <w:r w:rsidRPr="00FD0E7E">
        <w:rPr>
          <w:color w:val="000000"/>
          <w:sz w:val="22"/>
          <w:szCs w:val="22"/>
        </w:rPr>
        <w:t xml:space="preserve">on the 22.01.2018 the Second Call for project proposals under the Interreg-IPA Cross-border Cooperation Bulgaria-Serbia 2014-2020 Programme. By the deadline on 23.04.2018 Timok Youth Center and Free Youth Center submitted “Moving borders for </w:t>
      </w:r>
      <w:r w:rsidRPr="00FD0E7E">
        <w:rPr>
          <w:color w:val="000000"/>
          <w:sz w:val="22"/>
          <w:szCs w:val="22"/>
        </w:rPr>
        <w:lastRenderedPageBreak/>
        <w:t>emergency volunteering” project proposals with reference number CB007.2.22.065;</w:t>
      </w:r>
    </w:p>
    <w:p w14:paraId="0CA46609" w14:textId="77777777" w:rsidR="00444D81" w:rsidRPr="00FD0E7E" w:rsidRDefault="00444D81" w:rsidP="00566ABC">
      <w:pPr>
        <w:pStyle w:val="Blockquote"/>
        <w:numPr>
          <w:ilvl w:val="0"/>
          <w:numId w:val="1"/>
        </w:numPr>
        <w:tabs>
          <w:tab w:val="clear" w:pos="360"/>
        </w:tabs>
        <w:ind w:left="1080"/>
        <w:jc w:val="both"/>
        <w:rPr>
          <w:color w:val="000000"/>
          <w:sz w:val="22"/>
          <w:szCs w:val="22"/>
        </w:rPr>
      </w:pPr>
      <w:r w:rsidRPr="00FD0E7E">
        <w:rPr>
          <w:color w:val="000000"/>
          <w:sz w:val="22"/>
          <w:szCs w:val="22"/>
        </w:rPr>
        <w:t xml:space="preserve">as a lead partner PROACTIVE signed the subsidy contract for the project implementation with the reference number </w:t>
      </w:r>
      <w:r w:rsidRPr="00FD0E7E">
        <w:rPr>
          <w:color w:val="000000"/>
          <w:sz w:val="22"/>
          <w:szCs w:val="22"/>
          <w:lang w:val="sr-Cyrl-RS"/>
        </w:rPr>
        <w:t>РД-02-29-</w:t>
      </w:r>
      <w:r w:rsidRPr="00FD0E7E">
        <w:rPr>
          <w:color w:val="000000"/>
          <w:sz w:val="22"/>
          <w:szCs w:val="22"/>
          <w:lang w:val="sr-Latn-RS"/>
        </w:rPr>
        <w:t>3</w:t>
      </w:r>
      <w:r w:rsidRPr="00FD0E7E">
        <w:rPr>
          <w:color w:val="000000"/>
          <w:sz w:val="22"/>
          <w:szCs w:val="22"/>
          <w:lang w:val="sr-Cyrl-RS"/>
        </w:rPr>
        <w:t>/</w:t>
      </w:r>
      <w:r w:rsidRPr="00FD0E7E">
        <w:rPr>
          <w:color w:val="000000"/>
          <w:sz w:val="22"/>
          <w:szCs w:val="22"/>
          <w:lang w:val="sr-Latn-RS"/>
        </w:rPr>
        <w:t>05</w:t>
      </w:r>
      <w:r w:rsidRPr="00FD0E7E">
        <w:rPr>
          <w:color w:val="000000"/>
          <w:sz w:val="22"/>
          <w:szCs w:val="22"/>
          <w:lang w:val="sr-Cyrl-RS"/>
        </w:rPr>
        <w:t>.01.21.</w:t>
      </w:r>
    </w:p>
    <w:p w14:paraId="19EB1B46" w14:textId="77777777" w:rsidR="00444D81" w:rsidRPr="00FD0E7E" w:rsidRDefault="00444D81" w:rsidP="00566ABC">
      <w:pPr>
        <w:pStyle w:val="Blockquote"/>
        <w:numPr>
          <w:ilvl w:val="0"/>
          <w:numId w:val="1"/>
        </w:numPr>
        <w:tabs>
          <w:tab w:val="clear" w:pos="360"/>
        </w:tabs>
        <w:ind w:left="720"/>
        <w:jc w:val="both"/>
        <w:rPr>
          <w:color w:val="000000"/>
          <w:sz w:val="22"/>
          <w:szCs w:val="22"/>
        </w:rPr>
      </w:pPr>
      <w:r w:rsidRPr="00FD0E7E">
        <w:rPr>
          <w:color w:val="000000"/>
          <w:sz w:val="22"/>
          <w:szCs w:val="22"/>
        </w:rPr>
        <w:t>Regulation (EU) No 231/2014 of the European Parliament and of the Council of 11 March 2014 establishing an Instrument for Pre-accession Assistance (IPA II);</w:t>
      </w:r>
    </w:p>
    <w:p w14:paraId="6B820227" w14:textId="77777777" w:rsidR="00444D81" w:rsidRPr="00FD0E7E" w:rsidRDefault="00444D81" w:rsidP="00566ABC">
      <w:pPr>
        <w:pStyle w:val="Blockquote"/>
        <w:numPr>
          <w:ilvl w:val="0"/>
          <w:numId w:val="1"/>
        </w:numPr>
        <w:tabs>
          <w:tab w:val="clear" w:pos="360"/>
        </w:tabs>
        <w:ind w:left="720"/>
        <w:jc w:val="both"/>
        <w:rPr>
          <w:color w:val="000000"/>
          <w:sz w:val="22"/>
          <w:szCs w:val="22"/>
        </w:rPr>
      </w:pPr>
      <w:r w:rsidRPr="00FD0E7E">
        <w:rPr>
          <w:color w:val="000000"/>
          <w:sz w:val="22"/>
          <w:szCs w:val="22"/>
        </w:rPr>
        <w:t>Commission Implementing Regulation (EU) No 447/2014 of 2 May 2014 on the specific rules for implementing Regulation (EU) No 231/2014 of the European Parliament and of the Council establishing an Instrument for Pre-accession assistance (IPA II);</w:t>
      </w:r>
    </w:p>
    <w:p w14:paraId="75997512" w14:textId="77777777" w:rsidR="00444D81" w:rsidRPr="00FD0E7E" w:rsidRDefault="00444D81" w:rsidP="00566ABC">
      <w:pPr>
        <w:pStyle w:val="Blockquote"/>
        <w:numPr>
          <w:ilvl w:val="0"/>
          <w:numId w:val="1"/>
        </w:numPr>
        <w:tabs>
          <w:tab w:val="clear" w:pos="360"/>
        </w:tabs>
        <w:ind w:left="720"/>
        <w:jc w:val="both"/>
        <w:rPr>
          <w:color w:val="000000"/>
          <w:sz w:val="22"/>
          <w:szCs w:val="22"/>
        </w:rPr>
      </w:pPr>
      <w:r w:rsidRPr="00FD0E7E">
        <w:rPr>
          <w:color w:val="000000"/>
          <w:sz w:val="22"/>
          <w:szCs w:val="22"/>
        </w:rPr>
        <w:t>Regulation (EU) No 1299/2013 of the European Parliament and of the Council of 17 December 2013 on specific provisions for the support from the European Regional Development Fund to the European territorial cooperation goal;</w:t>
      </w:r>
    </w:p>
    <w:p w14:paraId="1B2D2AC1" w14:textId="77777777" w:rsidR="00444D81" w:rsidRPr="00FD0E7E" w:rsidRDefault="00444D81" w:rsidP="00566ABC">
      <w:pPr>
        <w:pStyle w:val="Blockquote"/>
        <w:numPr>
          <w:ilvl w:val="0"/>
          <w:numId w:val="1"/>
        </w:numPr>
        <w:tabs>
          <w:tab w:val="clear" w:pos="360"/>
        </w:tabs>
        <w:ind w:left="720"/>
        <w:jc w:val="both"/>
        <w:rPr>
          <w:color w:val="000000"/>
          <w:sz w:val="22"/>
          <w:szCs w:val="22"/>
        </w:rPr>
      </w:pPr>
      <w:r w:rsidRPr="00FD0E7E">
        <w:rPr>
          <w:color w:val="000000"/>
          <w:sz w:val="22"/>
          <w:szCs w:val="22"/>
        </w:rPr>
        <w:t>Common Provision Regulation (CPR) (EU) No 1303/2013 of the European Parliament and of the Council of 17 December 2013;</w:t>
      </w:r>
    </w:p>
    <w:p w14:paraId="2ECDE14A" w14:textId="77777777" w:rsidR="00444D81" w:rsidRPr="00FD0E7E" w:rsidRDefault="00444D81" w:rsidP="00566ABC">
      <w:pPr>
        <w:pStyle w:val="Blockquote"/>
        <w:numPr>
          <w:ilvl w:val="0"/>
          <w:numId w:val="1"/>
        </w:numPr>
        <w:tabs>
          <w:tab w:val="clear" w:pos="360"/>
        </w:tabs>
        <w:ind w:left="720"/>
        <w:jc w:val="both"/>
        <w:rPr>
          <w:color w:val="000000"/>
          <w:sz w:val="22"/>
          <w:szCs w:val="22"/>
        </w:rPr>
      </w:pPr>
      <w:r w:rsidRPr="00FD0E7E">
        <w:rPr>
          <w:color w:val="000000"/>
          <w:sz w:val="22"/>
          <w:szCs w:val="22"/>
        </w:rPr>
        <w:t>Commission Delegated Regulation (EU) No 481/2014 of 4 March 2014 supplementing Regulation (EU) No 1299/2013 of the European Parliament and of the Council with regard to specific rules on eligibility of expenditure for cooperation programmes;</w:t>
      </w:r>
    </w:p>
    <w:p w14:paraId="2B48B00C" w14:textId="77777777" w:rsidR="00444D81" w:rsidRPr="00FD0E7E" w:rsidRDefault="00444D81" w:rsidP="00566ABC">
      <w:pPr>
        <w:pStyle w:val="Blockquote"/>
        <w:numPr>
          <w:ilvl w:val="0"/>
          <w:numId w:val="1"/>
        </w:numPr>
        <w:tabs>
          <w:tab w:val="clear" w:pos="360"/>
        </w:tabs>
        <w:ind w:left="720"/>
        <w:jc w:val="both"/>
        <w:rPr>
          <w:color w:val="000000"/>
          <w:sz w:val="22"/>
          <w:szCs w:val="22"/>
        </w:rPr>
      </w:pPr>
      <w:r w:rsidRPr="00FD0E7E">
        <w:rPr>
          <w:color w:val="000000"/>
          <w:sz w:val="22"/>
          <w:szCs w:val="22"/>
        </w:rPr>
        <w:t>Regulation (EU) No 966/2012 of the European Parliament and of the Council of 25 October 2012 on the financial rules applicable to the general budget of the Union and repealing Council Regulation (EC, Euratom) No 1605/2002;</w:t>
      </w:r>
    </w:p>
    <w:p w14:paraId="1E967FDF" w14:textId="77777777" w:rsidR="00444D81" w:rsidRPr="00FD0E7E" w:rsidRDefault="00444D81" w:rsidP="00566ABC">
      <w:pPr>
        <w:pStyle w:val="Blockquote"/>
        <w:numPr>
          <w:ilvl w:val="0"/>
          <w:numId w:val="1"/>
        </w:numPr>
        <w:tabs>
          <w:tab w:val="clear" w:pos="360"/>
        </w:tabs>
        <w:ind w:left="720"/>
        <w:jc w:val="both"/>
        <w:rPr>
          <w:color w:val="000000"/>
          <w:sz w:val="22"/>
          <w:szCs w:val="22"/>
        </w:rPr>
      </w:pPr>
      <w:r w:rsidRPr="00FD0E7E">
        <w:rPr>
          <w:color w:val="000000"/>
          <w:sz w:val="22"/>
          <w:szCs w:val="22"/>
        </w:rPr>
        <w:t>Commission Delegated Regulation (EU) No 1268/2012 of 29 October 2014 on the rules of application of Regulation (EU, Euratom) No 966/2012 of the European Parliament and of the Council on the financial rules applicable to the general budget of the Union.</w:t>
      </w:r>
    </w:p>
    <w:p w14:paraId="0EB45ABE" w14:textId="77777777" w:rsidR="00E9047D" w:rsidRPr="00F9055E" w:rsidRDefault="00C0772E" w:rsidP="00E9047D">
      <w:pPr>
        <w:pStyle w:val="Blockquote"/>
        <w:jc w:val="both"/>
        <w:rPr>
          <w:b/>
          <w:sz w:val="22"/>
          <w:szCs w:val="22"/>
          <w:lang w:val="en-GB"/>
        </w:rPr>
      </w:pPr>
      <w:r w:rsidRPr="00F9055E">
        <w:rPr>
          <w:b/>
          <w:sz w:val="22"/>
          <w:szCs w:val="22"/>
          <w:lang w:val="en-GB"/>
        </w:rPr>
        <w:t>24</w:t>
      </w:r>
      <w:r w:rsidR="008272C0" w:rsidRPr="00F9055E">
        <w:rPr>
          <w:b/>
          <w:sz w:val="22"/>
          <w:szCs w:val="22"/>
          <w:lang w:val="en-GB"/>
        </w:rPr>
        <w:t xml:space="preserve">. </w:t>
      </w:r>
      <w:r w:rsidR="00E9047D" w:rsidRPr="00F9055E">
        <w:rPr>
          <w:b/>
          <w:sz w:val="22"/>
          <w:szCs w:val="22"/>
          <w:lang w:val="en-GB"/>
        </w:rPr>
        <w:t>Additional information</w:t>
      </w:r>
    </w:p>
    <w:p w14:paraId="3809DE80" w14:textId="77777777" w:rsidR="00444D81" w:rsidRDefault="00AF412E" w:rsidP="00BE5F29">
      <w:pPr>
        <w:widowControl/>
        <w:snapToGrid w:val="0"/>
        <w:spacing w:after="0"/>
        <w:ind w:left="360" w:right="360"/>
        <w:jc w:val="both"/>
        <w:rPr>
          <w:lang w:val="en-GB"/>
        </w:rPr>
      </w:pPr>
      <w:r w:rsidRPr="00FA6F9F">
        <w:rPr>
          <w:lang w:val="en-GB"/>
        </w:rPr>
        <w:t xml:space="preserve">Financial data </w:t>
      </w:r>
      <w:r w:rsidRPr="002E50D2">
        <w:rPr>
          <w:lang w:val="en-GB"/>
        </w:rPr>
        <w:t>to be provided by the candidate</w:t>
      </w:r>
      <w:r w:rsidRPr="00FA6F9F">
        <w:rPr>
          <w:lang w:val="en-GB"/>
        </w:rPr>
        <w:t xml:space="preserve"> in the </w:t>
      </w:r>
      <w:r>
        <w:rPr>
          <w:lang w:val="en-GB"/>
        </w:rPr>
        <w:t>standard application form  must be expressed in</w:t>
      </w:r>
      <w:r w:rsidR="00444D81">
        <w:rPr>
          <w:lang w:val="en-GB"/>
        </w:rPr>
        <w:t xml:space="preserve"> RSD.</w:t>
      </w:r>
    </w:p>
    <w:p w14:paraId="6DA9A62B" w14:textId="77777777" w:rsidR="00AF412E" w:rsidRDefault="00AF412E" w:rsidP="00BE5F29">
      <w:pPr>
        <w:widowControl/>
        <w:snapToGrid w:val="0"/>
        <w:spacing w:after="0"/>
        <w:ind w:left="360" w:right="360"/>
        <w:jc w:val="both"/>
        <w:rPr>
          <w:lang w:val="en-GB"/>
        </w:rPr>
      </w:pPr>
      <w:r w:rsidRPr="00444D81">
        <w:rPr>
          <w:lang w:val="en-GB"/>
        </w:rPr>
        <w:t>If applicable, where a candidate refers to amounts originally expressed in a different currency, the conversion to</w:t>
      </w:r>
      <w:r w:rsidR="00444D81" w:rsidRPr="00444D81">
        <w:rPr>
          <w:lang w:val="en-GB"/>
        </w:rPr>
        <w:t xml:space="preserve"> </w:t>
      </w:r>
      <w:r w:rsidRPr="00444D81">
        <w:rPr>
          <w:lang w:val="en-GB"/>
        </w:rPr>
        <w:t>EUR</w:t>
      </w:r>
      <w:r w:rsidR="00444D81" w:rsidRPr="00444D81">
        <w:rPr>
          <w:lang w:val="en-GB"/>
        </w:rPr>
        <w:t xml:space="preserve"> </w:t>
      </w:r>
      <w:r w:rsidRPr="00444D81">
        <w:rPr>
          <w:lang w:val="en-GB"/>
        </w:rPr>
        <w:t>shall be made in accordance with the InforEuro exchange rate of</w:t>
      </w:r>
      <w:r w:rsidR="00444D81" w:rsidRPr="00444D81">
        <w:rPr>
          <w:lang w:val="en-GB"/>
        </w:rPr>
        <w:t xml:space="preserve"> </w:t>
      </w:r>
      <w:r w:rsidR="00444D81" w:rsidRPr="00FD0E7E">
        <w:rPr>
          <w:color w:val="000000"/>
          <w:lang w:val="en-GB"/>
        </w:rPr>
        <w:t>April 2021</w:t>
      </w:r>
      <w:r w:rsidRPr="00444D81">
        <w:rPr>
          <w:lang w:val="en-GB"/>
        </w:rPr>
        <w:t xml:space="preserve"> correspond to the month and year of the publication of the present contract n</w:t>
      </w:r>
      <w:r w:rsidR="00444D81" w:rsidRPr="00444D81">
        <w:rPr>
          <w:lang w:val="en-GB"/>
        </w:rPr>
        <w:t xml:space="preserve">otice, </w:t>
      </w:r>
      <w:r w:rsidRPr="00444D81">
        <w:rPr>
          <w:lang w:val="en-GB"/>
        </w:rPr>
        <w:t xml:space="preserve">which can be found at the following address: </w:t>
      </w:r>
      <w:hyperlink r:id="rId13" w:history="1">
        <w:r w:rsidRPr="00444D81">
          <w:rPr>
            <w:rStyle w:val="Hyperlink"/>
            <w:lang w:val="en-GB"/>
          </w:rPr>
          <w:t>http://ec.europa.eu/budget/graphs/inforeuro.html</w:t>
        </w:r>
      </w:hyperlink>
      <w:r w:rsidRPr="00444D81">
        <w:rPr>
          <w:lang w:val="en-GB"/>
        </w:rPr>
        <w:t>.</w:t>
      </w:r>
    </w:p>
    <w:p w14:paraId="2058BF60" w14:textId="77777777" w:rsidR="00AF412E" w:rsidRDefault="00AF412E" w:rsidP="00235A71">
      <w:pPr>
        <w:pStyle w:val="Blockquote"/>
        <w:jc w:val="both"/>
        <w:rPr>
          <w:sz w:val="22"/>
          <w:szCs w:val="22"/>
          <w:lang w:val="en-GB"/>
        </w:rPr>
      </w:pPr>
    </w:p>
    <w:p w14:paraId="07B2942E" w14:textId="77777777" w:rsidR="007F6AA9" w:rsidRPr="00F9055E" w:rsidRDefault="007F6AA9" w:rsidP="00235A71">
      <w:pPr>
        <w:pStyle w:val="Blockquote"/>
        <w:jc w:val="both"/>
        <w:rPr>
          <w:sz w:val="22"/>
          <w:szCs w:val="22"/>
          <w:lang w:val="en-GB"/>
        </w:rPr>
      </w:pPr>
    </w:p>
    <w:sectPr w:rsidR="007F6AA9" w:rsidRPr="00F9055E" w:rsidSect="00E147D3">
      <w:footerReference w:type="default" r:id="rId14"/>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FE0619" w14:textId="77777777" w:rsidR="00CD46DC" w:rsidRDefault="00CD46DC">
      <w:r>
        <w:separator/>
      </w:r>
    </w:p>
  </w:endnote>
  <w:endnote w:type="continuationSeparator" w:id="0">
    <w:p w14:paraId="4D901975" w14:textId="77777777" w:rsidR="00CD46DC" w:rsidRDefault="00CD46DC">
      <w:r>
        <w:continuationSeparator/>
      </w:r>
    </w:p>
  </w:endnote>
  <w:endnote w:type="continuationNotice" w:id="1">
    <w:p w14:paraId="655CB2C1" w14:textId="77777777" w:rsidR="00CD46DC" w:rsidRDefault="00CD46D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B5B66" w14:textId="77777777"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August 2020</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2A0562">
      <w:rPr>
        <w:rStyle w:val="PageNumber"/>
        <w:noProof/>
        <w:sz w:val="18"/>
        <w:szCs w:val="18"/>
        <w:lang w:val="en-GB"/>
      </w:rPr>
      <w:t>1</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2A0562">
      <w:rPr>
        <w:rStyle w:val="PageNumber"/>
        <w:noProof/>
        <w:sz w:val="18"/>
        <w:szCs w:val="18"/>
        <w:lang w:val="en-GB"/>
      </w:rPr>
      <w:t>6</w:t>
    </w:r>
    <w:r w:rsidR="00B33EE6" w:rsidRPr="00B33EE6">
      <w:rPr>
        <w:rStyle w:val="PageNumber"/>
        <w:sz w:val="18"/>
        <w:szCs w:val="18"/>
        <w:lang w:val="en-GB"/>
      </w:rPr>
      <w:fldChar w:fldCharType="end"/>
    </w:r>
  </w:p>
  <w:p w14:paraId="455E12F3" w14:textId="7777777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79A07" w14:textId="77777777" w:rsidR="00CD46DC" w:rsidRDefault="00CD46DC">
      <w:r>
        <w:separator/>
      </w:r>
    </w:p>
  </w:footnote>
  <w:footnote w:type="continuationSeparator" w:id="0">
    <w:p w14:paraId="44D660D9" w14:textId="77777777" w:rsidR="00CD46DC" w:rsidRDefault="00CD46DC">
      <w:r>
        <w:continuationSeparator/>
      </w:r>
    </w:p>
  </w:footnote>
  <w:footnote w:type="continuationNotice" w:id="1">
    <w:p w14:paraId="26F82778" w14:textId="77777777" w:rsidR="00CD46DC" w:rsidRDefault="00CD46DC">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276C04DB"/>
    <w:multiLevelType w:val="hybridMultilevel"/>
    <w:tmpl w:val="F9943916"/>
    <w:lvl w:ilvl="0" w:tplc="7D4E9886">
      <w:start w:val="1"/>
      <w:numFmt w:val="decimal"/>
      <w:lvlText w:val="%1)"/>
      <w:lvlJc w:val="left"/>
      <w:pPr>
        <w:ind w:left="717" w:hanging="360"/>
      </w:pPr>
      <w:rPr>
        <w:rFonts w:hint="default"/>
        <w:b/>
        <w:u w:val="single"/>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2"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3"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4D8707BD"/>
    <w:multiLevelType w:val="hybridMultilevel"/>
    <w:tmpl w:val="198C837E"/>
    <w:lvl w:ilvl="0" w:tplc="04090001">
      <w:start w:val="1"/>
      <w:numFmt w:val="bullet"/>
      <w:lvlText w:val=""/>
      <w:lvlJc w:val="left"/>
      <w:pPr>
        <w:ind w:left="1437" w:hanging="360"/>
      </w:pPr>
      <w:rPr>
        <w:rFonts w:ascii="Symbol" w:hAnsi="Symbol" w:hint="default"/>
      </w:rPr>
    </w:lvl>
    <w:lvl w:ilvl="1" w:tplc="04090003" w:tentative="1">
      <w:start w:val="1"/>
      <w:numFmt w:val="bullet"/>
      <w:lvlText w:val="o"/>
      <w:lvlJc w:val="left"/>
      <w:pPr>
        <w:ind w:left="2157" w:hanging="360"/>
      </w:pPr>
      <w:rPr>
        <w:rFonts w:ascii="Courier New" w:hAnsi="Courier New" w:cs="Courier New" w:hint="default"/>
      </w:rPr>
    </w:lvl>
    <w:lvl w:ilvl="2" w:tplc="04090005" w:tentative="1">
      <w:start w:val="1"/>
      <w:numFmt w:val="bullet"/>
      <w:lvlText w:val=""/>
      <w:lvlJc w:val="left"/>
      <w:pPr>
        <w:ind w:left="2877" w:hanging="360"/>
      </w:pPr>
      <w:rPr>
        <w:rFonts w:ascii="Wingdings" w:hAnsi="Wingdings" w:hint="default"/>
      </w:rPr>
    </w:lvl>
    <w:lvl w:ilvl="3" w:tplc="04090001" w:tentative="1">
      <w:start w:val="1"/>
      <w:numFmt w:val="bullet"/>
      <w:lvlText w:val=""/>
      <w:lvlJc w:val="left"/>
      <w:pPr>
        <w:ind w:left="3597" w:hanging="360"/>
      </w:pPr>
      <w:rPr>
        <w:rFonts w:ascii="Symbol" w:hAnsi="Symbol" w:hint="default"/>
      </w:rPr>
    </w:lvl>
    <w:lvl w:ilvl="4" w:tplc="04090003" w:tentative="1">
      <w:start w:val="1"/>
      <w:numFmt w:val="bullet"/>
      <w:lvlText w:val="o"/>
      <w:lvlJc w:val="left"/>
      <w:pPr>
        <w:ind w:left="4317" w:hanging="360"/>
      </w:pPr>
      <w:rPr>
        <w:rFonts w:ascii="Courier New" w:hAnsi="Courier New" w:cs="Courier New" w:hint="default"/>
      </w:rPr>
    </w:lvl>
    <w:lvl w:ilvl="5" w:tplc="04090005" w:tentative="1">
      <w:start w:val="1"/>
      <w:numFmt w:val="bullet"/>
      <w:lvlText w:val=""/>
      <w:lvlJc w:val="left"/>
      <w:pPr>
        <w:ind w:left="5037" w:hanging="360"/>
      </w:pPr>
      <w:rPr>
        <w:rFonts w:ascii="Wingdings" w:hAnsi="Wingdings" w:hint="default"/>
      </w:rPr>
    </w:lvl>
    <w:lvl w:ilvl="6" w:tplc="04090001" w:tentative="1">
      <w:start w:val="1"/>
      <w:numFmt w:val="bullet"/>
      <w:lvlText w:val=""/>
      <w:lvlJc w:val="left"/>
      <w:pPr>
        <w:ind w:left="5757" w:hanging="360"/>
      </w:pPr>
      <w:rPr>
        <w:rFonts w:ascii="Symbol" w:hAnsi="Symbol" w:hint="default"/>
      </w:rPr>
    </w:lvl>
    <w:lvl w:ilvl="7" w:tplc="04090003" w:tentative="1">
      <w:start w:val="1"/>
      <w:numFmt w:val="bullet"/>
      <w:lvlText w:val="o"/>
      <w:lvlJc w:val="left"/>
      <w:pPr>
        <w:ind w:left="6477" w:hanging="360"/>
      </w:pPr>
      <w:rPr>
        <w:rFonts w:ascii="Courier New" w:hAnsi="Courier New" w:cs="Courier New" w:hint="default"/>
      </w:rPr>
    </w:lvl>
    <w:lvl w:ilvl="8" w:tplc="04090005" w:tentative="1">
      <w:start w:val="1"/>
      <w:numFmt w:val="bullet"/>
      <w:lvlText w:val=""/>
      <w:lvlJc w:val="left"/>
      <w:pPr>
        <w:ind w:left="7197" w:hanging="360"/>
      </w:pPr>
      <w:rPr>
        <w:rFonts w:ascii="Wingdings" w:hAnsi="Wingdings" w:hint="default"/>
      </w:rPr>
    </w:lvl>
  </w:abstractNum>
  <w:abstractNum w:abstractNumId="5" w15:restartNumberingAfterBreak="0">
    <w:nsid w:val="4ECC3A96"/>
    <w:multiLevelType w:val="hybridMultilevel"/>
    <w:tmpl w:val="779AAF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62E9557C"/>
    <w:multiLevelType w:val="hybridMultilevel"/>
    <w:tmpl w:val="8710EB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6"/>
  </w:num>
  <w:num w:numId="6">
    <w:abstractNumId w:val="5"/>
  </w:num>
  <w:num w:numId="7">
    <w:abstractNumId w:val="2"/>
    <w:lvlOverride w:ilvl="0">
      <w:startOverride w:val="1"/>
    </w:lvlOverride>
  </w:num>
  <w:num w:numId="8">
    <w:abstractNumId w:val="2"/>
    <w:lvlOverride w:ilvl="0">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50FF8"/>
    <w:rsid w:val="000004D9"/>
    <w:rsid w:val="00002435"/>
    <w:rsid w:val="00006898"/>
    <w:rsid w:val="00012223"/>
    <w:rsid w:val="00012AF1"/>
    <w:rsid w:val="00013EB7"/>
    <w:rsid w:val="00013F0F"/>
    <w:rsid w:val="00014B76"/>
    <w:rsid w:val="0002004D"/>
    <w:rsid w:val="00022D5F"/>
    <w:rsid w:val="000248DB"/>
    <w:rsid w:val="0003004C"/>
    <w:rsid w:val="00030910"/>
    <w:rsid w:val="000333FE"/>
    <w:rsid w:val="00051D1D"/>
    <w:rsid w:val="00056A68"/>
    <w:rsid w:val="00063FB5"/>
    <w:rsid w:val="00087A72"/>
    <w:rsid w:val="00095030"/>
    <w:rsid w:val="000A0D57"/>
    <w:rsid w:val="000A3758"/>
    <w:rsid w:val="000B693E"/>
    <w:rsid w:val="000B7C91"/>
    <w:rsid w:val="000C1101"/>
    <w:rsid w:val="000C1522"/>
    <w:rsid w:val="000D1732"/>
    <w:rsid w:val="000D3EBF"/>
    <w:rsid w:val="000E19AD"/>
    <w:rsid w:val="000E4709"/>
    <w:rsid w:val="000F0F6C"/>
    <w:rsid w:val="000F1340"/>
    <w:rsid w:val="000F5DEF"/>
    <w:rsid w:val="0010162C"/>
    <w:rsid w:val="00105302"/>
    <w:rsid w:val="0013314C"/>
    <w:rsid w:val="0014405E"/>
    <w:rsid w:val="00145CFA"/>
    <w:rsid w:val="00150687"/>
    <w:rsid w:val="001661F7"/>
    <w:rsid w:val="00171F2E"/>
    <w:rsid w:val="00180D47"/>
    <w:rsid w:val="001903F3"/>
    <w:rsid w:val="001951FE"/>
    <w:rsid w:val="001A59BB"/>
    <w:rsid w:val="001B2571"/>
    <w:rsid w:val="001C21A2"/>
    <w:rsid w:val="001C64F1"/>
    <w:rsid w:val="001D19A6"/>
    <w:rsid w:val="001D55F7"/>
    <w:rsid w:val="001E50A2"/>
    <w:rsid w:val="001F0839"/>
    <w:rsid w:val="001F1546"/>
    <w:rsid w:val="001F780C"/>
    <w:rsid w:val="00201320"/>
    <w:rsid w:val="00212656"/>
    <w:rsid w:val="00213E14"/>
    <w:rsid w:val="00214DA3"/>
    <w:rsid w:val="00216179"/>
    <w:rsid w:val="00223743"/>
    <w:rsid w:val="00226829"/>
    <w:rsid w:val="00233B9D"/>
    <w:rsid w:val="00233DDA"/>
    <w:rsid w:val="00235A71"/>
    <w:rsid w:val="002413EA"/>
    <w:rsid w:val="00243849"/>
    <w:rsid w:val="002575AA"/>
    <w:rsid w:val="00266EB9"/>
    <w:rsid w:val="002753AD"/>
    <w:rsid w:val="00286A27"/>
    <w:rsid w:val="002A0562"/>
    <w:rsid w:val="002A2209"/>
    <w:rsid w:val="002B2145"/>
    <w:rsid w:val="002D266E"/>
    <w:rsid w:val="002D4121"/>
    <w:rsid w:val="002E1B83"/>
    <w:rsid w:val="002E2635"/>
    <w:rsid w:val="002E7D33"/>
    <w:rsid w:val="002F4E69"/>
    <w:rsid w:val="003045C3"/>
    <w:rsid w:val="00313F6B"/>
    <w:rsid w:val="00322D52"/>
    <w:rsid w:val="003232ED"/>
    <w:rsid w:val="00323BDD"/>
    <w:rsid w:val="003262FC"/>
    <w:rsid w:val="00330261"/>
    <w:rsid w:val="003378F6"/>
    <w:rsid w:val="00342E7F"/>
    <w:rsid w:val="00347673"/>
    <w:rsid w:val="003574F5"/>
    <w:rsid w:val="00357E25"/>
    <w:rsid w:val="00362824"/>
    <w:rsid w:val="00364564"/>
    <w:rsid w:val="003670BA"/>
    <w:rsid w:val="003717BC"/>
    <w:rsid w:val="003861D9"/>
    <w:rsid w:val="0038633F"/>
    <w:rsid w:val="00386E96"/>
    <w:rsid w:val="0038796E"/>
    <w:rsid w:val="0039147E"/>
    <w:rsid w:val="0039347D"/>
    <w:rsid w:val="00393B7C"/>
    <w:rsid w:val="003947E7"/>
    <w:rsid w:val="00397073"/>
    <w:rsid w:val="003A4357"/>
    <w:rsid w:val="003B1B35"/>
    <w:rsid w:val="003C1515"/>
    <w:rsid w:val="003D16FB"/>
    <w:rsid w:val="003D6CAD"/>
    <w:rsid w:val="003E782D"/>
    <w:rsid w:val="0040360C"/>
    <w:rsid w:val="004108A4"/>
    <w:rsid w:val="00424124"/>
    <w:rsid w:val="0043533D"/>
    <w:rsid w:val="00444D81"/>
    <w:rsid w:val="00452ED8"/>
    <w:rsid w:val="0045494F"/>
    <w:rsid w:val="004567DF"/>
    <w:rsid w:val="00461CE4"/>
    <w:rsid w:val="00472630"/>
    <w:rsid w:val="00473883"/>
    <w:rsid w:val="00476D80"/>
    <w:rsid w:val="004850B4"/>
    <w:rsid w:val="004901C2"/>
    <w:rsid w:val="004957E5"/>
    <w:rsid w:val="004B1793"/>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9EC"/>
    <w:rsid w:val="00565A69"/>
    <w:rsid w:val="00566ABC"/>
    <w:rsid w:val="00571687"/>
    <w:rsid w:val="00572F15"/>
    <w:rsid w:val="00573F7A"/>
    <w:rsid w:val="00583C89"/>
    <w:rsid w:val="00584BF4"/>
    <w:rsid w:val="00584D96"/>
    <w:rsid w:val="00590ADB"/>
    <w:rsid w:val="005A21DC"/>
    <w:rsid w:val="005B35A2"/>
    <w:rsid w:val="005B4F80"/>
    <w:rsid w:val="005B5E3C"/>
    <w:rsid w:val="005D41DD"/>
    <w:rsid w:val="005F776D"/>
    <w:rsid w:val="0060359F"/>
    <w:rsid w:val="0061336A"/>
    <w:rsid w:val="006309DE"/>
    <w:rsid w:val="00632BDC"/>
    <w:rsid w:val="0064390B"/>
    <w:rsid w:val="00663C6D"/>
    <w:rsid w:val="006714ED"/>
    <w:rsid w:val="006738B9"/>
    <w:rsid w:val="00674F9C"/>
    <w:rsid w:val="006751D2"/>
    <w:rsid w:val="006770CA"/>
    <w:rsid w:val="00686C3A"/>
    <w:rsid w:val="00697F82"/>
    <w:rsid w:val="006A0598"/>
    <w:rsid w:val="006A66DA"/>
    <w:rsid w:val="006A7394"/>
    <w:rsid w:val="006B2EDA"/>
    <w:rsid w:val="006B59B9"/>
    <w:rsid w:val="006C0EB6"/>
    <w:rsid w:val="006C0F37"/>
    <w:rsid w:val="006D330F"/>
    <w:rsid w:val="006D6080"/>
    <w:rsid w:val="006E0593"/>
    <w:rsid w:val="006E3377"/>
    <w:rsid w:val="006E625F"/>
    <w:rsid w:val="006F5FD0"/>
    <w:rsid w:val="006F7885"/>
    <w:rsid w:val="007046C8"/>
    <w:rsid w:val="00706E7C"/>
    <w:rsid w:val="00710A38"/>
    <w:rsid w:val="007121FB"/>
    <w:rsid w:val="007129D6"/>
    <w:rsid w:val="00712CB3"/>
    <w:rsid w:val="00715755"/>
    <w:rsid w:val="007471C5"/>
    <w:rsid w:val="00750FF8"/>
    <w:rsid w:val="00753FC2"/>
    <w:rsid w:val="007562F5"/>
    <w:rsid w:val="00756C38"/>
    <w:rsid w:val="00761673"/>
    <w:rsid w:val="00761893"/>
    <w:rsid w:val="007653F4"/>
    <w:rsid w:val="00770822"/>
    <w:rsid w:val="00771F97"/>
    <w:rsid w:val="007727F3"/>
    <w:rsid w:val="007874C8"/>
    <w:rsid w:val="00794A92"/>
    <w:rsid w:val="00796976"/>
    <w:rsid w:val="00796CC5"/>
    <w:rsid w:val="007A04AC"/>
    <w:rsid w:val="007A4037"/>
    <w:rsid w:val="007B34D0"/>
    <w:rsid w:val="007C352C"/>
    <w:rsid w:val="007D51F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72C0"/>
    <w:rsid w:val="008323D3"/>
    <w:rsid w:val="008351FF"/>
    <w:rsid w:val="00844182"/>
    <w:rsid w:val="00862885"/>
    <w:rsid w:val="0087086B"/>
    <w:rsid w:val="00881C2D"/>
    <w:rsid w:val="00894E29"/>
    <w:rsid w:val="0089693D"/>
    <w:rsid w:val="008A1514"/>
    <w:rsid w:val="008B0830"/>
    <w:rsid w:val="008B77CD"/>
    <w:rsid w:val="008C3178"/>
    <w:rsid w:val="008C6256"/>
    <w:rsid w:val="008C68A0"/>
    <w:rsid w:val="008D1243"/>
    <w:rsid w:val="008D3E45"/>
    <w:rsid w:val="008E2D12"/>
    <w:rsid w:val="008F294D"/>
    <w:rsid w:val="009055F3"/>
    <w:rsid w:val="009066B6"/>
    <w:rsid w:val="00907556"/>
    <w:rsid w:val="00913817"/>
    <w:rsid w:val="00925F7F"/>
    <w:rsid w:val="009260B8"/>
    <w:rsid w:val="0092731B"/>
    <w:rsid w:val="009317C0"/>
    <w:rsid w:val="009352F4"/>
    <w:rsid w:val="00940E1D"/>
    <w:rsid w:val="0094483C"/>
    <w:rsid w:val="009510CB"/>
    <w:rsid w:val="00952960"/>
    <w:rsid w:val="00954FB8"/>
    <w:rsid w:val="00956BA0"/>
    <w:rsid w:val="009707C4"/>
    <w:rsid w:val="00970A93"/>
    <w:rsid w:val="00970B01"/>
    <w:rsid w:val="00971962"/>
    <w:rsid w:val="00971CC5"/>
    <w:rsid w:val="0097212D"/>
    <w:rsid w:val="00980AEA"/>
    <w:rsid w:val="00991002"/>
    <w:rsid w:val="00994EA3"/>
    <w:rsid w:val="009A38DE"/>
    <w:rsid w:val="009B06B5"/>
    <w:rsid w:val="009B69BE"/>
    <w:rsid w:val="009E1138"/>
    <w:rsid w:val="009E5BC1"/>
    <w:rsid w:val="009F128B"/>
    <w:rsid w:val="009F5FB4"/>
    <w:rsid w:val="00A00BD5"/>
    <w:rsid w:val="00A021B5"/>
    <w:rsid w:val="00A02E6B"/>
    <w:rsid w:val="00A03055"/>
    <w:rsid w:val="00A046E7"/>
    <w:rsid w:val="00A04B00"/>
    <w:rsid w:val="00A11931"/>
    <w:rsid w:val="00A171EA"/>
    <w:rsid w:val="00A22177"/>
    <w:rsid w:val="00A236A4"/>
    <w:rsid w:val="00A35081"/>
    <w:rsid w:val="00A36F1C"/>
    <w:rsid w:val="00A433A6"/>
    <w:rsid w:val="00A43E7A"/>
    <w:rsid w:val="00A46ED3"/>
    <w:rsid w:val="00A504E1"/>
    <w:rsid w:val="00A666EC"/>
    <w:rsid w:val="00A779FE"/>
    <w:rsid w:val="00A77B07"/>
    <w:rsid w:val="00A84E04"/>
    <w:rsid w:val="00A85E8A"/>
    <w:rsid w:val="00A94ED6"/>
    <w:rsid w:val="00A97B08"/>
    <w:rsid w:val="00AA2621"/>
    <w:rsid w:val="00AA5256"/>
    <w:rsid w:val="00AA7F22"/>
    <w:rsid w:val="00AB7F58"/>
    <w:rsid w:val="00AC05E9"/>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291"/>
    <w:rsid w:val="00B60EC5"/>
    <w:rsid w:val="00B738A7"/>
    <w:rsid w:val="00B7586A"/>
    <w:rsid w:val="00B766F9"/>
    <w:rsid w:val="00B805A5"/>
    <w:rsid w:val="00B83DA1"/>
    <w:rsid w:val="00B84AED"/>
    <w:rsid w:val="00B90EE0"/>
    <w:rsid w:val="00B92478"/>
    <w:rsid w:val="00BA0765"/>
    <w:rsid w:val="00BA44A3"/>
    <w:rsid w:val="00BA7C3E"/>
    <w:rsid w:val="00BB2689"/>
    <w:rsid w:val="00BC353E"/>
    <w:rsid w:val="00BD65BA"/>
    <w:rsid w:val="00BE08EC"/>
    <w:rsid w:val="00BE3544"/>
    <w:rsid w:val="00BE595A"/>
    <w:rsid w:val="00BE5F29"/>
    <w:rsid w:val="00BE783C"/>
    <w:rsid w:val="00C00D44"/>
    <w:rsid w:val="00C03AF5"/>
    <w:rsid w:val="00C04FCE"/>
    <w:rsid w:val="00C067C5"/>
    <w:rsid w:val="00C0772E"/>
    <w:rsid w:val="00C147B2"/>
    <w:rsid w:val="00C171B6"/>
    <w:rsid w:val="00C2011B"/>
    <w:rsid w:val="00C2062A"/>
    <w:rsid w:val="00C30183"/>
    <w:rsid w:val="00C316FC"/>
    <w:rsid w:val="00C3644F"/>
    <w:rsid w:val="00C36666"/>
    <w:rsid w:val="00C43AAC"/>
    <w:rsid w:val="00C460D8"/>
    <w:rsid w:val="00C61B8C"/>
    <w:rsid w:val="00C712DE"/>
    <w:rsid w:val="00C836E5"/>
    <w:rsid w:val="00C83C65"/>
    <w:rsid w:val="00C840D0"/>
    <w:rsid w:val="00C867B9"/>
    <w:rsid w:val="00CA3B1B"/>
    <w:rsid w:val="00CB23E3"/>
    <w:rsid w:val="00CB759D"/>
    <w:rsid w:val="00CB7AAE"/>
    <w:rsid w:val="00CC0A41"/>
    <w:rsid w:val="00CC3BA0"/>
    <w:rsid w:val="00CC48C9"/>
    <w:rsid w:val="00CD46DC"/>
    <w:rsid w:val="00CD765A"/>
    <w:rsid w:val="00CE49A1"/>
    <w:rsid w:val="00CF759C"/>
    <w:rsid w:val="00D00216"/>
    <w:rsid w:val="00D011CD"/>
    <w:rsid w:val="00D14A9D"/>
    <w:rsid w:val="00D17A30"/>
    <w:rsid w:val="00D225CC"/>
    <w:rsid w:val="00D22682"/>
    <w:rsid w:val="00D240C3"/>
    <w:rsid w:val="00D2786B"/>
    <w:rsid w:val="00D32849"/>
    <w:rsid w:val="00D33DD9"/>
    <w:rsid w:val="00D434A7"/>
    <w:rsid w:val="00D46724"/>
    <w:rsid w:val="00D4786A"/>
    <w:rsid w:val="00D517A4"/>
    <w:rsid w:val="00D51C7E"/>
    <w:rsid w:val="00D549F4"/>
    <w:rsid w:val="00D64101"/>
    <w:rsid w:val="00D8773C"/>
    <w:rsid w:val="00D93082"/>
    <w:rsid w:val="00D977A6"/>
    <w:rsid w:val="00DA0ABA"/>
    <w:rsid w:val="00DC0253"/>
    <w:rsid w:val="00DC4F70"/>
    <w:rsid w:val="00DC753D"/>
    <w:rsid w:val="00DD0CD4"/>
    <w:rsid w:val="00DF04F0"/>
    <w:rsid w:val="00E0520E"/>
    <w:rsid w:val="00E147D3"/>
    <w:rsid w:val="00E1782A"/>
    <w:rsid w:val="00E21BC3"/>
    <w:rsid w:val="00E23A94"/>
    <w:rsid w:val="00E30BB5"/>
    <w:rsid w:val="00E31447"/>
    <w:rsid w:val="00E34D4B"/>
    <w:rsid w:val="00E422A2"/>
    <w:rsid w:val="00E5220B"/>
    <w:rsid w:val="00E6172B"/>
    <w:rsid w:val="00E66A55"/>
    <w:rsid w:val="00E713DA"/>
    <w:rsid w:val="00E813B7"/>
    <w:rsid w:val="00E82874"/>
    <w:rsid w:val="00E845AC"/>
    <w:rsid w:val="00E867FC"/>
    <w:rsid w:val="00E9047D"/>
    <w:rsid w:val="00EA399C"/>
    <w:rsid w:val="00EB4C19"/>
    <w:rsid w:val="00EC7EB7"/>
    <w:rsid w:val="00ED5FA0"/>
    <w:rsid w:val="00EE0A07"/>
    <w:rsid w:val="00EE6E92"/>
    <w:rsid w:val="00EF03C9"/>
    <w:rsid w:val="00EF0A8C"/>
    <w:rsid w:val="00EF51A4"/>
    <w:rsid w:val="00EF6A28"/>
    <w:rsid w:val="00EF6FBF"/>
    <w:rsid w:val="00F014D9"/>
    <w:rsid w:val="00F05BF1"/>
    <w:rsid w:val="00F07EE2"/>
    <w:rsid w:val="00F1778E"/>
    <w:rsid w:val="00F17A90"/>
    <w:rsid w:val="00F233FF"/>
    <w:rsid w:val="00F27C45"/>
    <w:rsid w:val="00F33C45"/>
    <w:rsid w:val="00F46873"/>
    <w:rsid w:val="00F4786D"/>
    <w:rsid w:val="00F504CC"/>
    <w:rsid w:val="00F50E8B"/>
    <w:rsid w:val="00F60220"/>
    <w:rsid w:val="00F77C8A"/>
    <w:rsid w:val="00F9055E"/>
    <w:rsid w:val="00F91683"/>
    <w:rsid w:val="00FA17FC"/>
    <w:rsid w:val="00FB17AC"/>
    <w:rsid w:val="00FC622D"/>
    <w:rsid w:val="00FD0E7E"/>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3B46A2"/>
  <w15:chartTrackingRefBased/>
  <w15:docId w15:val="{CF372B8C-DFBC-485D-A588-2A0BEDFD2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2"/>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paragraph" w:styleId="ListBullet">
    <w:name w:val="List Bullet"/>
    <w:basedOn w:val="Normal"/>
    <w:rsid w:val="002A0562"/>
    <w:pPr>
      <w:widowControl/>
      <w:numPr>
        <w:numId w:val="7"/>
      </w:numPr>
      <w:spacing w:before="0" w:after="240"/>
      <w:jc w:val="both"/>
    </w:pPr>
    <w:rPr>
      <w:snapToGrid/>
      <w:lang w:val="en-GB"/>
    </w:rPr>
  </w:style>
  <w:style w:type="paragraph" w:customStyle="1" w:styleId="Text2">
    <w:name w:val="Text 2"/>
    <w:basedOn w:val="Normal"/>
    <w:rsid w:val="00E0520E"/>
    <w:pPr>
      <w:widowControl/>
      <w:tabs>
        <w:tab w:val="left" w:pos="2161"/>
      </w:tabs>
      <w:spacing w:before="0" w:after="240"/>
      <w:ind w:left="1202"/>
      <w:jc w:val="both"/>
    </w:pPr>
    <w:rPr>
      <w:rFonts w:ascii="Arial" w:hAnsi="Arial"/>
      <w:snapToGrid/>
      <w:sz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c.europa.eu/budget/graphs/inforeuro.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europeaid/prag/annexes.do?chapterTitleCode=A"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annexes.do?group=B"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3DD4D637BEC934B861519840A3C8789" ma:contentTypeVersion="10" ma:contentTypeDescription="Create a new document." ma:contentTypeScope="" ma:versionID="8ae29d64f5c51902c1af1f9c5315cade">
  <xsd:schema xmlns:xsd="http://www.w3.org/2001/XMLSchema" xmlns:xs="http://www.w3.org/2001/XMLSchema" xmlns:p="http://schemas.microsoft.com/office/2006/metadata/properties" xmlns:ns2="88372853-8769-4de5-bd0f-fa98a8b6574b" xmlns:ns3="3ce113b3-ea0d-44ad-9e72-67b6f10a5ba9" targetNamespace="http://schemas.microsoft.com/office/2006/metadata/properties" ma:root="true" ma:fieldsID="3054cc60f3c05d60ef15fcd926c9507c" ns2:_="" ns3:_="">
    <xsd:import namespace="88372853-8769-4de5-bd0f-fa98a8b6574b"/>
    <xsd:import namespace="3ce113b3-ea0d-44ad-9e72-67b6f10a5ba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372853-8769-4de5-bd0f-fa98a8b657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ce113b3-ea0d-44ad-9e72-67b6f10a5ba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3CF80E-CA48-4E6B-A66C-1229DB32B67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33F823F-57C6-4CAC-8BA5-5E1D9EED2A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372853-8769-4de5-bd0f-fa98a8b6574b"/>
    <ds:schemaRef ds:uri="3ce113b3-ea0d-44ad-9e72-67b6f10a5b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6C43-156F-4D83-BC67-76F3A938176E}">
  <ds:schemaRefs>
    <ds:schemaRef ds:uri="http://schemas.microsoft.com/sharepoint/v3/contenttype/forms"/>
  </ds:schemaRefs>
</ds:datastoreItem>
</file>

<file path=customXml/itemProps4.xml><?xml version="1.0" encoding="utf-8"?>
<ds:datastoreItem xmlns:ds="http://schemas.openxmlformats.org/officeDocument/2006/customXml" ds:itemID="{E5BBA792-4FFF-4E3E-BE58-A8CF94D230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6</Pages>
  <Words>2072</Words>
  <Characters>11813</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13858</CharactersWithSpaces>
  <SharedDoc>false</SharedDoc>
  <HLinks>
    <vt:vector size="18" baseType="variant">
      <vt:variant>
        <vt:i4>5636105</vt:i4>
      </vt:variant>
      <vt:variant>
        <vt:i4>6</vt:i4>
      </vt:variant>
      <vt:variant>
        <vt:i4>0</vt:i4>
      </vt:variant>
      <vt:variant>
        <vt:i4>5</vt:i4>
      </vt:variant>
      <vt:variant>
        <vt:lpwstr>http://ec.europa.eu/budget/graphs/inforeuro.html</vt:lpwstr>
      </vt:variant>
      <vt:variant>
        <vt:lpwstr/>
      </vt: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Ivana Damnjanović</cp:lastModifiedBy>
  <cp:revision>22</cp:revision>
  <cp:lastPrinted>2016-05-31T08:36:00Z</cp:lastPrinted>
  <dcterms:created xsi:type="dcterms:W3CDTF">2020-04-15T15:51:00Z</dcterms:created>
  <dcterms:modified xsi:type="dcterms:W3CDTF">2021-05-06T12:29:00Z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0x01010063DD4D637BEC934B861519840A3C8789</vt:lpwstr>
  </property>
</Properties>
</file>