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notes.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keepNext/>
        <w:numPr>
          <w:ilvl w:val="0"/>
          <w:numId w:val="0"/>
        </w:numPr>
        <w:spacing w:before="240" w:after="240"/>
        <w:jc w:val="center"/>
        <w:rPr>
          <w:sz w:val="28"/>
          <w:i/>
          <w:sz w:val="28"/>
          <w:i/>
          <w:szCs w:val="28"/>
          <w:rFonts w:ascii="Times New Roman" w:hAnsi="Times New Roman"/>
          <w:lang w:val="en-GB"/>
        </w:rPr>
      </w:pPr>
      <w:bookmarkStart w:id="0" w:name="_Toc42488096"/>
      <w:bookmarkEnd w:id="0"/>
      <w:r>
        <w:rPr>
          <w:rFonts w:ascii="Times New Roman" w:hAnsi="Times New Roman"/>
          <w:i/>
          <w:sz w:val="28"/>
          <w:szCs w:val="28"/>
          <w:lang w:val="en-GB"/>
        </w:rPr>
        <w:t>SPECIAL CONDITIONS</w:t>
      </w:r>
      <w:r/>
    </w:p>
    <w:p>
      <w:pPr>
        <w:pStyle w:val="Normal"/>
        <w:numPr>
          <w:ilvl w:val="0"/>
          <w:numId w:val="0"/>
        </w:numPr>
        <w:spacing w:before="240" w:after="120"/>
        <w:ind w:left="567" w:hanging="567"/>
        <w:outlineLvl w:val="0"/>
        <w:rPr>
          <w:sz w:val="28"/>
          <w:b/>
          <w:sz w:val="28"/>
          <w:b/>
          <w:szCs w:val="28"/>
          <w:rFonts w:ascii="Times New Roman" w:hAnsi="Times New Roman"/>
        </w:rPr>
      </w:pPr>
      <w:r>
        <w:rPr>
          <w:rFonts w:ascii="Times New Roman" w:hAnsi="Times New Roman"/>
          <w:b/>
          <w:sz w:val="28"/>
          <w:szCs w:val="28"/>
        </w:rPr>
        <w:t>CONTENTS</w:t>
      </w:r>
      <w:r/>
    </w:p>
    <w:p>
      <w:pPr>
        <w:pStyle w:val="Normal"/>
        <w:jc w:val="both"/>
      </w:pPr>
      <w:r>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r/>
    </w:p>
    <w:p>
      <w:pPr>
        <w:pStyle w:val="Normal"/>
        <w:spacing w:before="240" w:after="120"/>
        <w:ind w:left="1134" w:hanging="1134"/>
        <w:jc w:val="both"/>
        <w:rPr>
          <w:sz w:val="24"/>
          <w:b/>
          <w:sz w:val="24"/>
          <w:b/>
          <w:szCs w:val="24"/>
          <w:rFonts w:ascii="Times New Roman" w:hAnsi="Times New Roman"/>
        </w:rPr>
      </w:pPr>
      <w:bookmarkStart w:id="1" w:name="_Toc124934896"/>
      <w:r>
        <w:rPr>
          <w:rFonts w:ascii="Times New Roman" w:hAnsi="Times New Roman"/>
          <w:b/>
          <w:sz w:val="24"/>
          <w:szCs w:val="24"/>
        </w:rPr>
        <w:t>Article 2</w:t>
        <w:tab/>
        <w:t>L</w:t>
      </w:r>
      <w:bookmarkEnd w:id="1"/>
      <w:r>
        <w:rPr>
          <w:rFonts w:ascii="Times New Roman" w:hAnsi="Times New Roman"/>
          <w:b/>
          <w:sz w:val="24"/>
          <w:szCs w:val="24"/>
        </w:rPr>
        <w:t>anguage of the contract</w:t>
      </w:r>
      <w:r/>
    </w:p>
    <w:p>
      <w:pPr>
        <w:pStyle w:val="Normal"/>
        <w:ind w:left="1134" w:hanging="567"/>
        <w:rPr>
          <w:sz w:val="22"/>
          <w:sz w:val="22"/>
          <w:szCs w:val="22"/>
          <w:rFonts w:ascii="Times New Roman" w:hAnsi="Times New Roman"/>
        </w:rPr>
      </w:pPr>
      <w:r>
        <w:rPr>
          <w:rFonts w:ascii="Times New Roman" w:hAnsi="Times New Roman"/>
          <w:sz w:val="22"/>
          <w:szCs w:val="22"/>
        </w:rPr>
        <w:t>2.1</w:t>
        <w:tab/>
        <w:t>The language used shall be English.</w:t>
      </w:r>
      <w:r/>
    </w:p>
    <w:p>
      <w:pPr>
        <w:pStyle w:val="Normal"/>
        <w:spacing w:before="240" w:after="120"/>
        <w:ind w:left="1134" w:hanging="1134"/>
        <w:jc w:val="both"/>
        <w:rPr>
          <w:sz w:val="24"/>
          <w:b/>
          <w:sz w:val="24"/>
          <w:b/>
          <w:szCs w:val="24"/>
          <w:rFonts w:ascii="Times New Roman" w:hAnsi="Times New Roman"/>
        </w:rPr>
      </w:pPr>
      <w:bookmarkStart w:id="2" w:name="_Toc124934897"/>
      <w:bookmarkEnd w:id="2"/>
      <w:r>
        <w:rPr>
          <w:rFonts w:ascii="Times New Roman" w:hAnsi="Times New Roman"/>
          <w:b/>
          <w:sz w:val="24"/>
          <w:szCs w:val="24"/>
        </w:rPr>
        <w:t>Article 4</w:t>
        <w:tab/>
        <w:t>Communications</w:t>
      </w:r>
      <w:r/>
    </w:p>
    <w:p>
      <w:pPr>
        <w:pStyle w:val="Normal"/>
        <w:ind w:left="1134" w:hanging="567"/>
      </w:pPr>
      <w:r>
        <w:rPr>
          <w:rFonts w:ascii="Times New Roman" w:hAnsi="Times New Roman"/>
          <w:sz w:val="22"/>
          <w:szCs w:val="22"/>
        </w:rPr>
        <w:t>For contracting authority:</w:t>
      </w:r>
      <w:r/>
    </w:p>
    <w:p>
      <w:pPr>
        <w:pStyle w:val="Normal"/>
        <w:spacing w:before="0" w:after="120"/>
        <w:jc w:val="both"/>
      </w:pPr>
      <w:r>
        <w:rPr>
          <w:rFonts w:ascii="Times New Roman" w:hAnsi="Times New Roman"/>
          <w:sz w:val="22"/>
          <w:szCs w:val="22"/>
        </w:rPr>
        <w:t xml:space="preserve">Contact person: </w:t>
      </w:r>
      <w:r>
        <w:rPr>
          <w:rFonts w:ascii="Times New Roman" w:hAnsi="Times New Roman"/>
          <w:sz w:val="22"/>
          <w:szCs w:val="22"/>
        </w:rPr>
        <w:t>Natasa Stefanovic</w:t>
      </w:r>
      <w:r/>
    </w:p>
    <w:p>
      <w:pPr>
        <w:pStyle w:val="Normal"/>
        <w:spacing w:before="0" w:after="120"/>
        <w:jc w:val="both"/>
      </w:pPr>
      <w:r>
        <w:rPr>
          <w:rFonts w:ascii="Times New Roman" w:hAnsi="Times New Roman"/>
          <w:sz w:val="22"/>
          <w:szCs w:val="22"/>
        </w:rPr>
        <w:t>Municipality of Babusnica</w:t>
      </w:r>
      <w:r/>
    </w:p>
    <w:p>
      <w:pPr>
        <w:pStyle w:val="Normal"/>
        <w:spacing w:before="0" w:after="120"/>
        <w:jc w:val="both"/>
      </w:pPr>
      <w:r>
        <w:rPr>
          <w:rFonts w:ascii="Times New Roman" w:hAnsi="Times New Roman"/>
          <w:sz w:val="22"/>
          <w:szCs w:val="22"/>
        </w:rPr>
        <w:t>Ratka Pavlovica 1, 18330 Babusnica,Republic of Serbia</w:t>
      </w:r>
      <w:r/>
    </w:p>
    <w:p>
      <w:pPr>
        <w:pStyle w:val="Normal"/>
        <w:spacing w:before="0" w:after="120"/>
        <w:jc w:val="both"/>
      </w:pPr>
      <w:r>
        <w:rPr>
          <w:rFonts w:ascii="Times New Roman" w:hAnsi="Times New Roman"/>
          <w:sz w:val="22"/>
          <w:szCs w:val="22"/>
        </w:rPr>
        <w:t>stefanovicnatasa84@gmail.com</w:t>
      </w:r>
      <w:r/>
    </w:p>
    <w:p>
      <w:pPr>
        <w:pStyle w:val="Normal"/>
        <w:ind w:left="1134" w:hanging="567"/>
      </w:pPr>
      <w:r>
        <w:rPr>
          <w:rFonts w:ascii="Times New Roman" w:hAnsi="Times New Roman"/>
          <w:sz w:val="22"/>
          <w:szCs w:val="22"/>
        </w:rPr>
        <w:t>For contractor:</w:t>
      </w:r>
      <w:r/>
    </w:p>
    <w:p>
      <w:pPr>
        <w:pStyle w:val="Normal"/>
        <w:spacing w:before="0" w:after="120"/>
        <w:jc w:val="both"/>
      </w:pPr>
      <w:r>
        <w:rPr>
          <w:rFonts w:ascii="Times New Roman" w:hAnsi="Times New Roman"/>
          <w:sz w:val="22"/>
          <w:szCs w:val="22"/>
          <w:highlight w:val="yellow"/>
        </w:rPr>
        <w:t xml:space="preserve">contact person/s, </w:t>
      </w:r>
      <w:r/>
    </w:p>
    <w:p>
      <w:pPr>
        <w:pStyle w:val="Normal"/>
        <w:spacing w:before="0" w:after="120"/>
        <w:jc w:val="both"/>
      </w:pPr>
      <w:r>
        <w:rPr>
          <w:rFonts w:ascii="Times New Roman" w:hAnsi="Times New Roman"/>
          <w:sz w:val="22"/>
          <w:szCs w:val="22"/>
          <w:highlight w:val="yellow"/>
        </w:rPr>
        <w:t xml:space="preserve">addresses of the parties and </w:t>
      </w:r>
      <w:r/>
    </w:p>
    <w:p>
      <w:pPr>
        <w:pStyle w:val="Normal"/>
        <w:spacing w:before="0" w:after="120"/>
        <w:ind w:left="1134" w:hanging="567"/>
        <w:jc w:val="both"/>
      </w:pPr>
      <w:r>
        <w:rPr>
          <w:rFonts w:ascii="Times New Roman" w:hAnsi="Times New Roman"/>
          <w:sz w:val="22"/>
          <w:szCs w:val="22"/>
          <w:highlight w:val="yellow"/>
        </w:rPr>
        <w:t xml:space="preserve">their contact details </w:t>
      </w:r>
      <w:r/>
    </w:p>
    <w:p>
      <w:pPr>
        <w:pStyle w:val="Normal"/>
        <w:spacing w:before="240" w:after="120"/>
        <w:ind w:left="1134" w:hanging="1134"/>
        <w:jc w:val="both"/>
      </w:pPr>
      <w:bookmarkStart w:id="3" w:name="_Toc124934898"/>
      <w:bookmarkEnd w:id="3"/>
      <w:r>
        <w:rPr>
          <w:rFonts w:ascii="Times New Roman" w:hAnsi="Times New Roman"/>
          <w:b/>
          <w:sz w:val="24"/>
          <w:szCs w:val="24"/>
        </w:rPr>
        <w:t>Article 7</w:t>
        <w:tab/>
        <w:t>Supply of documents</w:t>
      </w:r>
      <w:r/>
    </w:p>
    <w:p>
      <w:pPr>
        <w:pStyle w:val="Normal"/>
        <w:jc w:val="both"/>
      </w:pPr>
      <w:r>
        <w:rPr>
          <w:rFonts w:ascii="Times New Roman" w:hAnsi="Times New Roman"/>
          <w:color w:val="000000"/>
          <w:sz w:val="22"/>
          <w:szCs w:val="22"/>
        </w:rPr>
        <w:t>Any specific documents, other than those described Instruction to Tenderers - Content of tenders, used for submission by the Contractor to the Contracting Authority, are referred to in the Annex II + III – Technical Specifications + Technical Offer.</w:t>
      </w:r>
      <w:r/>
    </w:p>
    <w:p>
      <w:pPr>
        <w:pStyle w:val="Normal"/>
        <w:jc w:val="both"/>
      </w:pPr>
      <w:r>
        <w:rPr>
          <w:rFonts w:ascii="Times New Roman" w:hAnsi="Times New Roman"/>
          <w:color w:val="000000"/>
          <w:sz w:val="22"/>
          <w:szCs w:val="22"/>
        </w:rPr>
        <w:t>At the time of delivery, the Contractor shall provide:</w:t>
      </w:r>
      <w:r/>
    </w:p>
    <w:p>
      <w:pPr>
        <w:pStyle w:val="Normal"/>
        <w:numPr>
          <w:ilvl w:val="0"/>
          <w:numId w:val="0"/>
        </w:numPr>
        <w:spacing w:before="240" w:after="120"/>
        <w:ind w:hanging="0"/>
        <w:jc w:val="both"/>
      </w:pPr>
      <w:r>
        <w:rPr>
          <w:rFonts w:ascii="Times New Roman" w:hAnsi="Times New Roman"/>
          <w:b/>
          <w:color w:val="000000"/>
          <w:sz w:val="22"/>
          <w:szCs w:val="22"/>
          <w:highlight w:val="lightGray"/>
        </w:rPr>
        <w:t>- all relevant technical documentation for the equipment including, but not limited to, detailed technical specifications and operational and maintenance manuals;</w:t>
      </w:r>
      <w:r/>
    </w:p>
    <w:p>
      <w:pPr>
        <w:pStyle w:val="Normal"/>
        <w:spacing w:before="240" w:after="120"/>
        <w:ind w:left="1134" w:hanging="1134"/>
        <w:jc w:val="both"/>
        <w:rPr>
          <w:sz w:val="24"/>
          <w:b/>
          <w:sz w:val="24"/>
          <w:b/>
          <w:szCs w:val="24"/>
          <w:rFonts w:ascii="Times New Roman" w:hAnsi="Times New Roman"/>
        </w:rPr>
      </w:pPr>
      <w:bookmarkStart w:id="4" w:name="_Toc124934899"/>
      <w:bookmarkEnd w:id="4"/>
      <w:r>
        <w:rPr>
          <w:rFonts w:ascii="Times New Roman" w:hAnsi="Times New Roman"/>
          <w:b/>
          <w:sz w:val="24"/>
          <w:szCs w:val="24"/>
        </w:rPr>
        <w:t>Article 8</w:t>
        <w:tab/>
        <w:t>Assistance with local regulations</w:t>
      </w:r>
      <w:r/>
    </w:p>
    <w:p>
      <w:pPr>
        <w:pStyle w:val="Normal"/>
        <w:spacing w:lineRule="auto" w:line="276" w:before="0" w:after="0"/>
        <w:jc w:val="both"/>
      </w:pPr>
      <w:r>
        <w:rPr>
          <w:rFonts w:ascii="Times New Roman" w:hAnsi="Times New Roman"/>
          <w:sz w:val="22"/>
          <w:szCs w:val="22"/>
          <w:lang w:val="en-US"/>
        </w:rPr>
        <w:t>The selected tenderer is obliged to submit all the necessary documentation that is needed for its registration when delivering the vehicle:</w:t>
      </w:r>
      <w:r/>
    </w:p>
    <w:p>
      <w:pPr>
        <w:pStyle w:val="Normal"/>
        <w:spacing w:lineRule="auto" w:line="276" w:before="0" w:after="0"/>
        <w:ind w:left="1134" w:hanging="0"/>
        <w:jc w:val="both"/>
        <w:rPr>
          <w:sz w:val="22"/>
          <w:sz w:val="22"/>
          <w:szCs w:val="22"/>
          <w:rFonts w:ascii="Times New Roman" w:hAnsi="Times New Roman" w:eastAsia="Times New Roman" w:cs="Times New Roman"/>
          <w:color w:val="00000A"/>
          <w:lang w:val="en-US" w:eastAsia="en-US" w:bidi="ar-SA"/>
        </w:rPr>
      </w:pPr>
      <w:r>
        <w:rPr>
          <w:rFonts w:eastAsia="Times New Roman" w:cs="Times New Roman" w:ascii="Times New Roman" w:hAnsi="Times New Roman"/>
          <w:color w:val="00000A"/>
          <w:sz w:val="22"/>
          <w:szCs w:val="22"/>
          <w:lang w:val="en-US" w:eastAsia="en-US" w:bidi="ar-SA"/>
        </w:rPr>
      </w:r>
      <w:r/>
    </w:p>
    <w:p>
      <w:pPr>
        <w:pStyle w:val="Normal"/>
        <w:spacing w:lineRule="auto" w:line="276" w:before="0" w:after="0"/>
        <w:jc w:val="both"/>
      </w:pPr>
      <w:r>
        <w:rPr>
          <w:rFonts w:ascii="Times New Roman" w:hAnsi="Times New Roman"/>
          <w:sz w:val="22"/>
          <w:szCs w:val="22"/>
          <w:lang w:val="en-US"/>
        </w:rPr>
        <w:t xml:space="preserve">- Manufacturer’s </w:t>
      </w:r>
      <w:r>
        <w:rPr>
          <w:rFonts w:ascii="Times New Roman" w:hAnsi="Times New Roman"/>
          <w:color w:val="333333"/>
          <w:sz w:val="22"/>
          <w:szCs w:val="22"/>
          <w:shd w:fill="FFFFFF" w:val="clear"/>
        </w:rPr>
        <w:t>Certificate of conformity</w:t>
      </w:r>
      <w:r>
        <w:rPr>
          <w:rFonts w:cs="Arial"/>
          <w:color w:val="333333"/>
          <w:sz w:val="21"/>
          <w:szCs w:val="21"/>
          <w:shd w:fill="FFFFFF" w:val="clear"/>
        </w:rPr>
        <w:t xml:space="preserve"> </w:t>
      </w:r>
      <w:r>
        <w:rPr>
          <w:rFonts w:ascii="Times New Roman" w:hAnsi="Times New Roman"/>
          <w:sz w:val="22"/>
          <w:szCs w:val="22"/>
          <w:lang w:val="en-US"/>
        </w:rPr>
        <w:t xml:space="preserve"> (CoC),</w:t>
      </w:r>
      <w:r/>
    </w:p>
    <w:p>
      <w:pPr>
        <w:pStyle w:val="Normal"/>
        <w:spacing w:lineRule="auto" w:line="276" w:before="0" w:after="0"/>
        <w:jc w:val="both"/>
      </w:pPr>
      <w:r>
        <w:rPr>
          <w:rFonts w:ascii="Times New Roman" w:hAnsi="Times New Roman"/>
          <w:sz w:val="22"/>
          <w:szCs w:val="22"/>
          <w:lang w:val="en-US"/>
        </w:rPr>
        <w:t>- Certificate of the Traffic Safety Agency on vehicle testing,</w:t>
      </w:r>
      <w:r/>
    </w:p>
    <w:p>
      <w:pPr>
        <w:pStyle w:val="Normal"/>
        <w:spacing w:lineRule="auto" w:line="276" w:before="0" w:after="0"/>
        <w:jc w:val="both"/>
      </w:pPr>
      <w:r>
        <w:rPr>
          <w:rFonts w:ascii="Times New Roman" w:hAnsi="Times New Roman"/>
          <w:sz w:val="22"/>
          <w:szCs w:val="22"/>
          <w:lang w:val="en-US"/>
        </w:rPr>
        <w:t>- Registration certificate for motor vehicles necessary for the registration of a vehicle.</w:t>
      </w:r>
      <w:r/>
    </w:p>
    <w:p>
      <w:pPr>
        <w:pStyle w:val="Normal"/>
        <w:spacing w:lineRule="auto" w:line="276" w:before="0" w:after="0"/>
        <w:ind w:left="1134" w:hanging="0"/>
        <w:jc w:val="both"/>
        <w:rPr>
          <w:sz w:val="22"/>
          <w:sz w:val="22"/>
          <w:szCs w:val="22"/>
          <w:rFonts w:ascii="Times New Roman" w:hAnsi="Times New Roman" w:eastAsia="Times New Roman" w:cs="Times New Roman"/>
          <w:color w:val="00000A"/>
          <w:lang w:val="en-US" w:eastAsia="en-US" w:bidi="ar-SA"/>
        </w:rPr>
      </w:pPr>
      <w:r>
        <w:rPr>
          <w:rFonts w:eastAsia="Times New Roman" w:cs="Times New Roman" w:ascii="Times New Roman" w:hAnsi="Times New Roman"/>
          <w:color w:val="00000A"/>
          <w:sz w:val="22"/>
          <w:szCs w:val="22"/>
          <w:lang w:val="en-US" w:eastAsia="en-US" w:bidi="ar-SA"/>
        </w:rPr>
      </w:r>
      <w:r/>
    </w:p>
    <w:p>
      <w:pPr>
        <w:pStyle w:val="Normal"/>
        <w:spacing w:lineRule="auto" w:line="276" w:before="0" w:after="0"/>
        <w:jc w:val="both"/>
      </w:pPr>
      <w:r>
        <w:rPr>
          <w:rFonts w:ascii="Times New Roman" w:hAnsi="Times New Roman"/>
          <w:sz w:val="22"/>
          <w:szCs w:val="22"/>
          <w:lang w:val="en-US"/>
        </w:rPr>
        <w:t>In order to prove the origin of the vehicle or to enable the registration procedure to be carried out, it is necessary to publish on each account and the final contract or statement, which are issued or concluded in a chain from the vehicle manufacturer to the user, necessarily display the "VIN" number of the vehicle.</w:t>
      </w:r>
      <w:r/>
    </w:p>
    <w:p>
      <w:pPr>
        <w:pStyle w:val="Normal"/>
        <w:spacing w:lineRule="auto" w:line="276" w:before="0" w:after="0"/>
        <w:ind w:left="1134" w:hanging="0"/>
        <w:jc w:val="both"/>
        <w:rPr>
          <w:sz w:val="22"/>
          <w:sz w:val="22"/>
          <w:szCs w:val="22"/>
          <w:rFonts w:ascii="Times New Roman" w:hAnsi="Times New Roman" w:eastAsia="Times New Roman" w:cs="Times New Roman"/>
          <w:color w:val="00000A"/>
          <w:lang w:val="en-US" w:eastAsia="en-US" w:bidi="ar-SA"/>
        </w:rPr>
      </w:pPr>
      <w:r>
        <w:rPr>
          <w:rFonts w:eastAsia="Times New Roman" w:cs="Times New Roman" w:ascii="Times New Roman" w:hAnsi="Times New Roman"/>
          <w:color w:val="00000A"/>
          <w:sz w:val="22"/>
          <w:szCs w:val="22"/>
          <w:lang w:val="en-US" w:eastAsia="en-US" w:bidi="ar-SA"/>
        </w:rPr>
      </w:r>
      <w:r/>
    </w:p>
    <w:p>
      <w:pPr>
        <w:pStyle w:val="Normal"/>
        <w:spacing w:lineRule="auto" w:line="276" w:before="0" w:after="0"/>
        <w:jc w:val="both"/>
      </w:pPr>
      <w:r>
        <w:rPr>
          <w:rFonts w:ascii="Times New Roman" w:hAnsi="Times New Roman"/>
          <w:sz w:val="22"/>
          <w:szCs w:val="22"/>
          <w:lang w:val="en-US"/>
        </w:rPr>
        <w:t>Before giving the offer or defining the selected vehicle manufacturer and model, the potential tenderer is obliged to determine in the Agency for Traffic Safety whether the subject vehicle is on the list of vehicles that can be imported and registered on the territory of the Republic of Serbia, and the evidence for that must be a component of the tender documentation.</w:t>
      </w:r>
      <w:r/>
    </w:p>
    <w:p>
      <w:pPr>
        <w:pStyle w:val="Normal"/>
        <w:tabs>
          <w:tab w:val="left" w:pos="1134" w:leader="none"/>
        </w:tabs>
        <w:jc w:val="both"/>
        <w:rPr>
          <w:sz w:val="22"/>
          <w:b/>
          <w:sz w:val="22"/>
          <w:b/>
          <w:szCs w:val="22"/>
          <w:rFonts w:ascii="Times New Roman" w:hAnsi="Times New Roman"/>
        </w:rPr>
      </w:pPr>
      <w:r>
        <w:rPr>
          <w:rFonts w:ascii="Times New Roman" w:hAnsi="Times New Roman"/>
          <w:b/>
          <w:sz w:val="22"/>
          <w:szCs w:val="22"/>
        </w:rPr>
        <w:t>Article 9</w:t>
        <w:tab/>
        <w:t>General obligations</w:t>
      </w:r>
      <w:r/>
    </w:p>
    <w:p>
      <w:pPr>
        <w:pStyle w:val="Normal"/>
        <w:tabs>
          <w:tab w:val="left" w:pos="426" w:leader="none"/>
        </w:tabs>
        <w:ind w:left="1134" w:right="-285" w:hanging="708"/>
      </w:pPr>
      <w:r>
        <w:rPr>
          <w:rFonts w:ascii="Times New Roman" w:hAnsi="Times New Roman"/>
          <w:sz w:val="22"/>
          <w:szCs w:val="22"/>
        </w:rPr>
        <w:t>9.9</w:t>
        <w:tab/>
      </w:r>
      <w:r>
        <w:rPr>
          <w:rFonts w:ascii="Times New Roman" w:hAnsi="Times New Roman"/>
          <w:sz w:val="22"/>
          <w:szCs w:val="22"/>
          <w:highlight w:val="yellow"/>
        </w:rPr>
        <w:t xml:space="preserve">Contractor have to comply with the rules lay down in the in the Communication and Visibility Manual for EU External Actions published on the  website of DG International Cooperation and Development: </w:t>
      </w:r>
      <w:hyperlink r:id="rId2">
        <w:r>
          <w:rPr>
            <w:rStyle w:val="InternetLink"/>
            <w:rFonts w:ascii="Times New Roman" w:hAnsi="Times New Roman"/>
            <w:sz w:val="22"/>
            <w:szCs w:val="22"/>
            <w:highlight w:val="yellow"/>
          </w:rPr>
          <w:t>https://ec.europa.eu/europeaid/funding/communication-and-visibility-manual-eu-external-actions_en</w:t>
        </w:r>
      </w:hyperlink>
      <w:r>
        <w:rPr>
          <w:rFonts w:ascii="Times New Roman" w:hAnsi="Times New Roman"/>
          <w:sz w:val="22"/>
          <w:szCs w:val="22"/>
          <w:highlight w:val="yellow"/>
        </w:rPr>
        <w:t xml:space="preserve"> .and specific rules of visibility in INTERREG Bulgaria-Serbia Manual</w:t>
      </w:r>
      <w:r>
        <w:rPr>
          <w:rFonts w:ascii="Times New Roman" w:hAnsi="Times New Roman"/>
          <w:color w:val="FF0000"/>
          <w:sz w:val="22"/>
          <w:szCs w:val="22"/>
          <w:highlight w:val="yellow"/>
        </w:rPr>
        <w:t>.</w:t>
      </w:r>
      <w:r/>
    </w:p>
    <w:p>
      <w:pPr>
        <w:pStyle w:val="Normal"/>
        <w:keepNext/>
        <w:spacing w:before="240" w:after="120"/>
        <w:ind w:left="1134" w:hanging="1134"/>
        <w:jc w:val="both"/>
        <w:rPr>
          <w:sz w:val="24"/>
          <w:b/>
          <w:sz w:val="24"/>
          <w:b/>
          <w:szCs w:val="24"/>
          <w:rFonts w:ascii="Times New Roman" w:hAnsi="Times New Roman"/>
        </w:rPr>
      </w:pPr>
      <w:bookmarkStart w:id="5" w:name="_Toc124934900"/>
      <w:bookmarkEnd w:id="5"/>
      <w:r>
        <w:rPr>
          <w:rFonts w:ascii="Times New Roman" w:hAnsi="Times New Roman"/>
          <w:b/>
          <w:sz w:val="24"/>
          <w:szCs w:val="24"/>
        </w:rPr>
        <w:t>Article 10</w:t>
        <w:tab/>
        <w:t>Origin</w:t>
      </w:r>
      <w:r/>
    </w:p>
    <w:p>
      <w:pPr>
        <w:pStyle w:val="Heading2"/>
        <w:keepNext/>
        <w:numPr>
          <w:ilvl w:val="0"/>
          <w:numId w:val="0"/>
        </w:numPr>
        <w:ind w:left="1134" w:hanging="708"/>
        <w:jc w:val="both"/>
      </w:pPr>
      <w:r>
        <w:rPr>
          <w:rFonts w:ascii="Times New Roman" w:hAnsi="Times New Roman"/>
          <w:sz w:val="22"/>
          <w:szCs w:val="22"/>
          <w:lang w:val="en-GB"/>
        </w:rPr>
        <w:t>10.1</w:t>
        <w:tab/>
        <w:t>All goods under this contract may originate from any country.</w:t>
      </w:r>
      <w:r/>
    </w:p>
    <w:p>
      <w:pPr>
        <w:pStyle w:val="Normal"/>
        <w:spacing w:before="240" w:after="120"/>
        <w:ind w:left="1134" w:hanging="1134"/>
        <w:jc w:val="both"/>
        <w:rPr>
          <w:sz w:val="24"/>
          <w:b/>
          <w:sz w:val="24"/>
          <w:b/>
          <w:szCs w:val="24"/>
          <w:rFonts w:ascii="Times New Roman" w:hAnsi="Times New Roman"/>
        </w:rPr>
      </w:pPr>
      <w:bookmarkStart w:id="6" w:name="_Toc124934901"/>
      <w:bookmarkEnd w:id="6"/>
      <w:r>
        <w:rPr>
          <w:rFonts w:ascii="Times New Roman" w:hAnsi="Times New Roman"/>
          <w:b/>
          <w:sz w:val="24"/>
          <w:szCs w:val="24"/>
        </w:rPr>
        <w:t>Article 11</w:t>
        <w:tab/>
        <w:t>Performance guarantee</w:t>
      </w:r>
      <w:r/>
    </w:p>
    <w:p>
      <w:pPr>
        <w:pStyle w:val="Normal"/>
        <w:ind w:left="1134" w:hanging="709"/>
        <w:jc w:val="both"/>
      </w:pPr>
      <w:r>
        <w:rPr>
          <w:rFonts w:ascii="Times New Roman" w:hAnsi="Times New Roman"/>
          <w:sz w:val="22"/>
          <w:szCs w:val="22"/>
        </w:rPr>
        <w:t>11.1</w:t>
        <w:tab/>
        <w:t>The amount of the performance guarantee shall be 5 % of the amount of the contract VAT excluded, including any amounts stipulated in addenda to the contract.The performance guarantee sh</w:t>
      </w:r>
      <w:r>
        <w:rPr>
          <w:rFonts w:ascii="Times New Roman" w:hAnsi="Times New Roman"/>
          <w:sz w:val="22"/>
          <w:szCs w:val="22"/>
          <w:lang w:val="bg-BG"/>
        </w:rPr>
        <w:t>о</w:t>
      </w:r>
      <w:r>
        <w:rPr>
          <w:rFonts w:ascii="Times New Roman" w:hAnsi="Times New Roman"/>
          <w:sz w:val="22"/>
          <w:szCs w:val="22"/>
        </w:rPr>
        <w:t xml:space="preserve">uld be provided in the form of  signed and registered blank own promissory note, in favour of the Contracting authority, with authorization in the amount of 5% of the contracted value, with the clause unconditional and payable on the first call in the name on behalf of the execution of contractual obligations, as well as a card deposited signatures. </w:t>
      </w:r>
      <w:r>
        <w:rPr>
          <w:rFonts w:ascii="Times New Roman" w:hAnsi="Times New Roman"/>
          <w:b/>
          <w:bCs/>
          <w:sz w:val="22"/>
          <w:szCs w:val="22"/>
        </w:rPr>
        <w:t xml:space="preserve">The performance guarantee shall be submitted at the time of concluding the Contract.  </w:t>
      </w:r>
      <w:r>
        <w:rPr>
          <w:rFonts w:ascii="Times New Roman" w:hAnsi="Times New Roman"/>
          <w:color w:val="000000"/>
          <w:sz w:val="22"/>
          <w:szCs w:val="22"/>
        </w:rPr>
        <w:t>If the selected tenderer fails to provide such a guarantee within this period, the contract will be void and a new contract may be drawn up and sent to the tenderer which has submitted the next cheapest compliant tender.</w:t>
      </w:r>
      <w:r/>
    </w:p>
    <w:p>
      <w:pPr>
        <w:pStyle w:val="Normal"/>
        <w:spacing w:before="240" w:after="120"/>
        <w:ind w:left="1134" w:hanging="1134"/>
        <w:jc w:val="both"/>
        <w:rPr>
          <w:sz w:val="24"/>
          <w:b/>
          <w:sz w:val="24"/>
          <w:b/>
          <w:szCs w:val="24"/>
          <w:rFonts w:ascii="Times New Roman" w:hAnsi="Times New Roman"/>
        </w:rPr>
      </w:pPr>
      <w:bookmarkStart w:id="7" w:name="_Toc124934902"/>
      <w:bookmarkEnd w:id="7"/>
      <w:r>
        <w:rPr>
          <w:rFonts w:ascii="Times New Roman" w:hAnsi="Times New Roman"/>
          <w:b/>
          <w:sz w:val="24"/>
          <w:szCs w:val="24"/>
        </w:rPr>
        <w:t>Article 12</w:t>
        <w:tab/>
        <w:t>Liabilities and insurance</w:t>
      </w:r>
      <w:r/>
    </w:p>
    <w:p>
      <w:pPr>
        <w:pStyle w:val="Normal"/>
        <w:tabs>
          <w:tab w:val="left" w:pos="1134" w:leader="none"/>
        </w:tabs>
        <w:spacing w:before="240" w:after="120"/>
        <w:ind w:left="1134"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p>
      <w:pPr>
        <w:pStyle w:val="Normal"/>
        <w:tabs>
          <w:tab w:val="left" w:pos="1134" w:leader="none"/>
        </w:tabs>
        <w:spacing w:before="240" w:after="120"/>
        <w:ind w:left="1134" w:hanging="708"/>
        <w:jc w:val="both"/>
      </w:pPr>
      <w:r>
        <w:rPr>
          <w:rFonts w:ascii="Times New Roman" w:hAnsi="Times New Roman"/>
          <w:sz w:val="22"/>
          <w:szCs w:val="22"/>
        </w:rPr>
        <w:t>12.1(a)</w:t>
        <w:tab/>
        <w:t>No derogation from the General Conditions.</w:t>
      </w:r>
      <w:r/>
    </w:p>
    <w:p>
      <w:pPr>
        <w:pStyle w:val="Normal"/>
        <w:tabs>
          <w:tab w:val="left" w:pos="1134" w:leader="none"/>
        </w:tabs>
        <w:spacing w:before="240" w:after="120"/>
        <w:ind w:left="1134" w:hanging="708"/>
        <w:jc w:val="both"/>
      </w:pPr>
      <w:r>
        <w:rPr>
          <w:rFonts w:ascii="Times New Roman" w:hAnsi="Times New Roman"/>
          <w:sz w:val="22"/>
          <w:szCs w:val="22"/>
        </w:rPr>
        <w:t>12.1(b)</w:t>
        <w:tab/>
        <w:t>No derogation from the General Conditions.</w:t>
      </w:r>
      <w:r/>
    </w:p>
    <w:p>
      <w:pPr>
        <w:pStyle w:val="Normal"/>
        <w:tabs>
          <w:tab w:val="left" w:pos="1134" w:leader="none"/>
        </w:tabs>
        <w:spacing w:before="240" w:after="120"/>
        <w:ind w:left="1134" w:hanging="708"/>
        <w:jc w:val="both"/>
      </w:pPr>
      <w:r>
        <w:rPr>
          <w:rFonts w:ascii="Times New Roman" w:hAnsi="Times New Roman"/>
          <w:sz w:val="22"/>
          <w:szCs w:val="22"/>
        </w:rPr>
        <w:t xml:space="preserve">12.2(a), paragraph 1 - </w:t>
      </w:r>
      <w:r>
        <w:rPr>
          <w:rFonts w:ascii="Times New Roman" w:hAnsi="Times New Roman"/>
          <w:color w:val="000000"/>
          <w:sz w:val="22"/>
          <w:szCs w:val="22"/>
        </w:rPr>
        <w:t>There is no requirement for insurance. The Contractor will assume full responsibility for the supply, delivery, unloading, and maintenance of the supplies until the final acceptance.</w:t>
      </w:r>
      <w:r/>
    </w:p>
    <w:p>
      <w:pPr>
        <w:pStyle w:val="Normal"/>
        <w:tabs>
          <w:tab w:val="left" w:pos="1134" w:leader="none"/>
        </w:tabs>
        <w:spacing w:before="240" w:after="120"/>
        <w:ind w:left="1134" w:hanging="708"/>
        <w:jc w:val="both"/>
      </w:pPr>
      <w:r>
        <w:rPr>
          <w:rFonts w:ascii="Times New Roman" w:hAnsi="Times New Roman"/>
          <w:sz w:val="22"/>
          <w:szCs w:val="22"/>
        </w:rPr>
        <w:t xml:space="preserve">12.2(a), paragraph 2 - </w:t>
      </w:r>
      <w:r>
        <w:rPr>
          <w:rFonts w:ascii="Times New Roman" w:hAnsi="Times New Roman"/>
          <w:color w:val="000000"/>
          <w:sz w:val="22"/>
          <w:szCs w:val="22"/>
        </w:rPr>
        <w:t>There is no requirement for insurance. The Contractor will assume full responsibility for the supply, delivery, unloading, and maintenance of the supplies until the final acceptance.</w:t>
      </w:r>
      <w:r/>
    </w:p>
    <w:p>
      <w:pPr>
        <w:pStyle w:val="Normal"/>
        <w:tabs>
          <w:tab w:val="left" w:pos="1134" w:leader="none"/>
        </w:tabs>
        <w:spacing w:before="240" w:after="120"/>
        <w:ind w:left="1134" w:hanging="708"/>
        <w:jc w:val="both"/>
      </w:pPr>
      <w:r>
        <w:rPr>
          <w:rFonts w:ascii="Times New Roman" w:hAnsi="Times New Roman"/>
          <w:sz w:val="22"/>
          <w:szCs w:val="22"/>
        </w:rPr>
        <w:t xml:space="preserve">12.2(b), paragraph 2 - </w:t>
      </w:r>
      <w:r>
        <w:rPr>
          <w:rFonts w:ascii="Times New Roman" w:hAnsi="Times New Roman"/>
          <w:color w:val="000000"/>
          <w:sz w:val="22"/>
          <w:szCs w:val="22"/>
        </w:rPr>
        <w:t>There is no requirement for insurance. The Contractor will assume full responsibility for the supply, delivery, unloading, and maintenance of the supplies until the final acceptance.</w:t>
      </w:r>
      <w:r/>
    </w:p>
    <w:p>
      <w:pPr>
        <w:pStyle w:val="Normal"/>
        <w:ind w:left="1134" w:hanging="0"/>
        <w:jc w:val="both"/>
      </w:pPr>
      <w:r>
        <w:rPr>
          <w:rFonts w:ascii="Times New Roman" w:hAnsi="Times New Roman"/>
          <w:bCs/>
          <w:sz w:val="22"/>
          <w:szCs w:val="22"/>
        </w:rPr>
        <w:t>All insurance costs including transportation will be borne by the contractor until the provisional acceptance without prejudice to article 29.7 of the General Conditions.</w:t>
      </w:r>
      <w:r/>
    </w:p>
    <w:p>
      <w:pPr>
        <w:pStyle w:val="Normal"/>
        <w:ind w:left="1134" w:hanging="0"/>
        <w:jc w:val="both"/>
      </w:pPr>
      <w:r>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r/>
    </w:p>
    <w:p>
      <w:pPr>
        <w:pStyle w:val="Normal"/>
        <w:tabs>
          <w:tab w:val="left" w:pos="1134" w:leader="none"/>
        </w:tabs>
        <w:spacing w:before="240" w:after="120"/>
        <w:ind w:left="1134" w:hanging="708"/>
        <w:jc w:val="both"/>
      </w:pPr>
      <w:r>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r/>
    </w:p>
    <w:p>
      <w:pPr>
        <w:pStyle w:val="Default"/>
        <w:numPr>
          <w:ilvl w:val="0"/>
          <w:numId w:val="1"/>
        </w:numPr>
        <w:ind w:left="360" w:hanging="360"/>
        <w:jc w:val="both"/>
      </w:pPr>
      <w:r>
        <w:rPr>
          <w:b/>
          <w:i/>
          <w:iCs/>
          <w:sz w:val="22"/>
          <w:szCs w:val="22"/>
        </w:rPr>
        <w:t>DDP - Delivered Duty Paid</w:t>
      </w:r>
      <w:r>
        <w:rPr>
          <w:i/>
          <w:iCs/>
          <w:sz w:val="22"/>
          <w:szCs w:val="22"/>
        </w:rPr>
        <w:t xml:space="preserve">: </w:t>
      </w:r>
      <w:r>
        <w:rPr>
          <w:color w:val="222222"/>
          <w:sz w:val="22"/>
          <w:szCs w:val="22"/>
          <w:lang w:val="en"/>
        </w:rPr>
        <w:t>Incoterm which imposes on the seller maximum obligations vis-à-vis transportation and loss risks and damage associated with the goods:</w:t>
      </w:r>
      <w:r/>
    </w:p>
    <w:p>
      <w:pPr>
        <w:pStyle w:val="Default"/>
        <w:tabs>
          <w:tab w:val="left" w:pos="1134" w:leader="none"/>
        </w:tabs>
        <w:spacing w:before="120" w:after="120"/>
        <w:ind w:left="360" w:hanging="0"/>
        <w:jc w:val="both"/>
      </w:pPr>
      <w:r>
        <w:rPr>
          <w:i/>
          <w:iCs/>
          <w:sz w:val="22"/>
          <w:szCs w:val="22"/>
        </w:rPr>
        <w:t>‘</w:t>
      </w:r>
      <w:r>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Style w:val="FootnoteAnchor"/>
          <w:i/>
          <w:iCs/>
          <w:sz w:val="22"/>
          <w:szCs w:val="22"/>
        </w:rPr>
        <w:footnoteReference w:id="2"/>
      </w:r>
      <w:r>
        <w:rPr>
          <w:i/>
          <w:iCs/>
          <w:sz w:val="22"/>
          <w:szCs w:val="22"/>
        </w:rPr>
        <w:t xml:space="preserve"> </w:t>
      </w:r>
      <w:r>
        <w:rPr>
          <w:color w:val="222222"/>
          <w:sz w:val="22"/>
          <w:szCs w:val="22"/>
          <w:lang w:val="en"/>
        </w:rPr>
        <w:t>The transfer of risks and costs occurs at the place of unloading of the goods at the agreed place of destination.</w:t>
      </w:r>
      <w:r/>
    </w:p>
    <w:p>
      <w:pPr>
        <w:pStyle w:val="Normal"/>
        <w:tabs>
          <w:tab w:val="left" w:pos="1843" w:leader="none"/>
        </w:tabs>
        <w:spacing w:before="240" w:after="120"/>
        <w:ind w:left="184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p>
      <w:pPr>
        <w:pStyle w:val="Normal"/>
        <w:tabs>
          <w:tab w:val="left" w:pos="1843" w:leader="none"/>
        </w:tabs>
        <w:spacing w:before="240" w:after="120"/>
        <w:ind w:left="1843" w:hanging="0"/>
        <w:jc w:val="both"/>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p>
      <w:pPr>
        <w:pStyle w:val="Normal"/>
        <w:spacing w:before="240" w:after="120"/>
        <w:ind w:left="1134" w:hanging="1134"/>
        <w:jc w:val="both"/>
        <w:rPr>
          <w:sz w:val="24"/>
          <w:b/>
          <w:sz w:val="24"/>
          <w:b/>
          <w:szCs w:val="24"/>
          <w:rFonts w:ascii="Times New Roman" w:hAnsi="Times New Roman"/>
        </w:rPr>
      </w:pPr>
      <w:bookmarkStart w:id="8" w:name="_Toc124934903"/>
      <w:r>
        <w:rPr>
          <w:rFonts w:ascii="Times New Roman" w:hAnsi="Times New Roman"/>
          <w:b/>
          <w:sz w:val="24"/>
          <w:szCs w:val="24"/>
        </w:rPr>
        <w:t>Article 13</w:t>
      </w:r>
      <w:bookmarkEnd w:id="8"/>
      <w:r>
        <w:rPr>
          <w:rFonts w:ascii="Times New Roman" w:hAnsi="Times New Roman"/>
          <w:b/>
          <w:sz w:val="24"/>
          <w:szCs w:val="24"/>
        </w:rPr>
        <w:t xml:space="preserve"> Programme of implementation of tasks</w:t>
      </w:r>
      <w:r/>
    </w:p>
    <w:p>
      <w:pPr>
        <w:pStyle w:val="Normal"/>
        <w:ind w:left="1134" w:hanging="709"/>
        <w:jc w:val="both"/>
      </w:pPr>
      <w:r>
        <w:rPr>
          <w:rFonts w:ascii="Times New Roman" w:hAnsi="Times New Roman"/>
          <w:sz w:val="22"/>
          <w:szCs w:val="22"/>
        </w:rPr>
        <w:t>13.2</w:t>
        <w:tab/>
        <w:t>T</w:t>
      </w:r>
      <w:r>
        <w:rPr>
          <w:rFonts w:ascii="Times New Roman" w:hAnsi="Times New Roman"/>
          <w:b/>
          <w:sz w:val="22"/>
          <w:szCs w:val="22"/>
        </w:rPr>
        <w:t>he passinger van must be delivered in a timeframe of 90 days from contract signature.</w:t>
      </w:r>
      <w:r/>
    </w:p>
    <w:p>
      <w:pPr>
        <w:pStyle w:val="Normal"/>
        <w:ind w:left="1134" w:hanging="709"/>
        <w:jc w:val="both"/>
      </w:pPr>
      <w:r>
        <w:rPr>
          <w:rFonts w:ascii="Times New Roman" w:hAnsi="Times New Roman"/>
          <w:b/>
          <w:sz w:val="22"/>
          <w:szCs w:val="22"/>
        </w:rPr>
        <w:t xml:space="preserve">      </w:t>
      </w:r>
      <w:r>
        <w:rPr>
          <w:rFonts w:ascii="Times New Roman" w:hAnsi="Times New Roman"/>
          <w:b/>
          <w:sz w:val="22"/>
          <w:szCs w:val="22"/>
        </w:rPr>
        <w:t>The Contractor will, in a timeframe of 7 calendar days after delivery, prove functionality and characteristics of equipment both as separate items and as a system. Testing and verification date will be negotiated with Contracting Authority.</w:t>
      </w:r>
      <w:r/>
    </w:p>
    <w:p>
      <w:pPr>
        <w:pStyle w:val="Normal"/>
        <w:spacing w:before="240" w:after="120"/>
        <w:ind w:left="1134" w:hanging="1134"/>
        <w:jc w:val="both"/>
        <w:rPr>
          <w:sz w:val="24"/>
          <w:b/>
          <w:sz w:val="24"/>
          <w:b/>
          <w:szCs w:val="24"/>
          <w:rFonts w:ascii="Times New Roman" w:hAnsi="Times New Roman"/>
        </w:rPr>
      </w:pPr>
      <w:bookmarkStart w:id="9" w:name="_Toc124934904"/>
      <w:bookmarkEnd w:id="9"/>
      <w:r>
        <w:rPr>
          <w:rFonts w:ascii="Times New Roman" w:hAnsi="Times New Roman"/>
          <w:b/>
          <w:sz w:val="24"/>
          <w:szCs w:val="24"/>
        </w:rPr>
        <w:t>Article 14</w:t>
        <w:tab/>
        <w:t>Contractor’s drawings</w:t>
      </w:r>
      <w:r/>
    </w:p>
    <w:p>
      <w:pPr>
        <w:pStyle w:val="Normal"/>
        <w:ind w:left="1134" w:hanging="709"/>
        <w:jc w:val="both"/>
      </w:pPr>
      <w:r>
        <w:rPr>
          <w:rFonts w:ascii="Times New Roman" w:hAnsi="Times New Roman"/>
          <w:sz w:val="22"/>
          <w:szCs w:val="22"/>
        </w:rPr>
        <w:t>14.1</w:t>
        <w:tab/>
      </w:r>
      <w:r>
        <w:rPr>
          <w:rFonts w:ascii="Times New Roman" w:hAnsi="Times New Roman"/>
          <w:color w:val="000000"/>
          <w:sz w:val="22"/>
          <w:szCs w:val="22"/>
        </w:rPr>
        <w:t>The Contractor has the obligation to provide all original drawings and manuals with suitable technical specifications of goods. Each set of equipment will be provided with an original set of users’ operation and maintenance manuals for all parts of the equipment.</w:t>
      </w:r>
      <w:r/>
    </w:p>
    <w:p>
      <w:pPr>
        <w:pStyle w:val="Normal"/>
        <w:spacing w:before="240" w:after="120"/>
        <w:ind w:left="1134" w:hanging="1134"/>
        <w:jc w:val="both"/>
        <w:rPr>
          <w:sz w:val="24"/>
          <w:b/>
          <w:sz w:val="24"/>
          <w:b/>
          <w:szCs w:val="24"/>
          <w:rFonts w:ascii="Times New Roman" w:hAnsi="Times New Roman"/>
        </w:rPr>
      </w:pPr>
      <w:bookmarkStart w:id="10" w:name="_Toc124934905"/>
      <w:r>
        <w:rPr>
          <w:rFonts w:ascii="Times New Roman" w:hAnsi="Times New Roman"/>
          <w:b/>
          <w:sz w:val="24"/>
          <w:szCs w:val="24"/>
        </w:rPr>
        <w:t>Article 15</w:t>
        <w:tab/>
        <w:t>Sufficiency of tender prices</w:t>
      </w:r>
      <w:bookmarkEnd w:id="10"/>
      <w:r>
        <w:rPr>
          <w:rFonts w:ascii="Times New Roman" w:hAnsi="Times New Roman"/>
          <w:b/>
          <w:sz w:val="24"/>
          <w:szCs w:val="24"/>
        </w:rPr>
        <w:tab/>
      </w:r>
      <w:r/>
    </w:p>
    <w:p>
      <w:pPr>
        <w:pStyle w:val="Normal"/>
        <w:ind w:left="1134" w:hanging="709"/>
        <w:jc w:val="both"/>
      </w:pPr>
      <w:r>
        <w:rPr>
          <w:rFonts w:ascii="Times New Roman" w:hAnsi="Times New Roman"/>
          <w:sz w:val="22"/>
          <w:szCs w:val="22"/>
        </w:rPr>
        <w:t>15.1</w:t>
        <w:tab/>
        <w:t>The prices in the contract are fixed and not subject to any provision.</w:t>
      </w:r>
      <w:r/>
    </w:p>
    <w:p>
      <w:pPr>
        <w:pStyle w:val="Normal"/>
        <w:spacing w:before="240" w:after="120"/>
        <w:ind w:left="1134" w:hanging="1134"/>
        <w:jc w:val="both"/>
        <w:rPr>
          <w:sz w:val="24"/>
          <w:b/>
          <w:sz w:val="24"/>
          <w:b/>
          <w:szCs w:val="24"/>
          <w:rFonts w:ascii="Times New Roman" w:hAnsi="Times New Roman"/>
        </w:rPr>
      </w:pPr>
      <w:r>
        <w:rPr>
          <w:rFonts w:ascii="Times New Roman" w:hAnsi="Times New Roman"/>
          <w:b/>
          <w:sz w:val="24"/>
          <w:szCs w:val="24"/>
        </w:rPr>
        <w:t>Article 16</w:t>
        <w:tab/>
        <w:t>Tax and customs arrangements</w:t>
      </w:r>
      <w:r/>
    </w:p>
    <w:p>
      <w:pPr>
        <w:pStyle w:val="Normal"/>
        <w:ind w:left="1134" w:hanging="709"/>
        <w:jc w:val="both"/>
      </w:pPr>
      <w:r>
        <w:rPr>
          <w:rFonts w:ascii="Times New Roman" w:hAnsi="Times New Roman"/>
          <w:sz w:val="22"/>
          <w:szCs w:val="22"/>
        </w:rPr>
        <w:t>16.1</w:t>
        <w:tab/>
      </w:r>
      <w:r>
        <w:rPr>
          <w:rFonts w:ascii="Times New Roman" w:hAnsi="Times New Roman"/>
          <w:sz w:val="22"/>
          <w:szCs w:val="22"/>
          <w:highlight w:val="yellow"/>
          <w:shd w:fill="FFFFFF" w:val="clear"/>
        </w:rPr>
        <w:t>Delivery conditions are DDP</w:t>
      </w:r>
      <w:r/>
    </w:p>
    <w:p>
      <w:pPr>
        <w:pStyle w:val="Normal"/>
        <w:spacing w:before="240" w:after="120"/>
        <w:ind w:left="1134" w:hanging="1134"/>
        <w:jc w:val="both"/>
        <w:rPr>
          <w:sz w:val="24"/>
          <w:b/>
          <w:sz w:val="24"/>
          <w:b/>
          <w:szCs w:val="24"/>
          <w:rFonts w:ascii="Times New Roman" w:hAnsi="Times New Roman"/>
        </w:rPr>
      </w:pPr>
      <w:bookmarkStart w:id="11" w:name="_Toc124934906"/>
      <w:bookmarkEnd w:id="11"/>
      <w:r>
        <w:rPr>
          <w:rFonts w:ascii="Times New Roman" w:hAnsi="Times New Roman"/>
          <w:b/>
          <w:sz w:val="24"/>
          <w:szCs w:val="24"/>
        </w:rPr>
        <w:t>Article 17</w:t>
        <w:tab/>
        <w:t>Patents and licences</w:t>
      </w:r>
      <w:r/>
    </w:p>
    <w:p>
      <w:pPr>
        <w:pStyle w:val="Normal"/>
        <w:ind w:left="1134" w:hanging="709"/>
        <w:jc w:val="both"/>
      </w:pPr>
      <w:r>
        <w:rPr>
          <w:rFonts w:ascii="Times New Roman" w:hAnsi="Times New Roman"/>
          <w:sz w:val="22"/>
          <w:szCs w:val="22"/>
        </w:rPr>
        <w:t>17.1</w:t>
        <w:tab/>
        <w:t>N/A</w:t>
      </w:r>
      <w:r/>
    </w:p>
    <w:p>
      <w:pPr>
        <w:pStyle w:val="Normal"/>
        <w:spacing w:before="240" w:after="120"/>
        <w:ind w:left="1134" w:hanging="1134"/>
        <w:jc w:val="both"/>
        <w:rPr>
          <w:sz w:val="24"/>
          <w:b/>
          <w:sz w:val="24"/>
          <w:b/>
          <w:szCs w:val="24"/>
          <w:rFonts w:ascii="Times New Roman" w:hAnsi="Times New Roman"/>
        </w:rPr>
      </w:pPr>
      <w:bookmarkStart w:id="12" w:name="_Toc124934907"/>
      <w:r>
        <w:rPr>
          <w:rFonts w:ascii="Times New Roman" w:hAnsi="Times New Roman"/>
          <w:b/>
          <w:sz w:val="24"/>
          <w:szCs w:val="24"/>
        </w:rPr>
        <w:t>Article 18</w:t>
        <w:tab/>
        <w:t>Commencement order</w:t>
      </w:r>
      <w:bookmarkEnd w:id="12"/>
      <w:r>
        <w:rPr>
          <w:rFonts w:ascii="Times New Roman" w:hAnsi="Times New Roman"/>
          <w:b/>
          <w:sz w:val="24"/>
          <w:szCs w:val="24"/>
        </w:rPr>
        <w:t xml:space="preserve"> </w:t>
      </w:r>
      <w:r/>
    </w:p>
    <w:p>
      <w:pPr>
        <w:pStyle w:val="Normal"/>
        <w:ind w:left="1134" w:hanging="709"/>
        <w:jc w:val="both"/>
      </w:pPr>
      <w:r>
        <w:rPr>
          <w:rFonts w:ascii="Times New Roman" w:hAnsi="Times New Roman"/>
          <w:sz w:val="22"/>
          <w:szCs w:val="22"/>
        </w:rPr>
        <w:t>18.1</w:t>
      </w:r>
      <w:r>
        <w:rPr>
          <w:rFonts w:ascii="Times New Roman" w:hAnsi="Times New Roman"/>
          <w:b/>
          <w:sz w:val="22"/>
          <w:szCs w:val="22"/>
        </w:rPr>
        <w:tab/>
        <w:t>The implementation of the tasks shall commence on the date after both parties signs the Contract.</w:t>
      </w:r>
      <w:r/>
    </w:p>
    <w:p>
      <w:pPr>
        <w:pStyle w:val="Normal"/>
        <w:spacing w:before="240" w:after="120"/>
        <w:ind w:left="1134" w:hanging="1134"/>
        <w:jc w:val="both"/>
        <w:rPr>
          <w:sz w:val="24"/>
          <w:b/>
          <w:sz w:val="24"/>
          <w:b/>
          <w:szCs w:val="24"/>
          <w:rFonts w:ascii="Times New Roman" w:hAnsi="Times New Roman"/>
        </w:rPr>
      </w:pPr>
      <w:bookmarkStart w:id="13" w:name="_Toc124934908"/>
      <w:r>
        <w:rPr>
          <w:rFonts w:ascii="Times New Roman" w:hAnsi="Times New Roman"/>
          <w:b/>
          <w:sz w:val="24"/>
          <w:szCs w:val="24"/>
        </w:rPr>
        <w:t>Article 19</w:t>
        <w:tab/>
        <w:t>Period of implementation</w:t>
      </w:r>
      <w:bookmarkEnd w:id="13"/>
      <w:r>
        <w:rPr>
          <w:rFonts w:ascii="Times New Roman" w:hAnsi="Times New Roman"/>
          <w:b/>
          <w:sz w:val="24"/>
          <w:szCs w:val="24"/>
        </w:rPr>
        <w:t xml:space="preserve"> of the tasks</w:t>
      </w:r>
      <w:r/>
    </w:p>
    <w:p>
      <w:pPr>
        <w:pStyle w:val="Normal"/>
        <w:ind w:left="1134" w:hanging="709"/>
        <w:jc w:val="both"/>
      </w:pPr>
      <w:r>
        <w:rPr>
          <w:rFonts w:ascii="Times New Roman" w:hAnsi="Times New Roman"/>
          <w:sz w:val="22"/>
          <w:szCs w:val="22"/>
        </w:rPr>
        <w:t>19.1</w:t>
      </w:r>
      <w:r>
        <w:rPr>
          <w:rFonts w:ascii="Times New Roman" w:hAnsi="Times New Roman"/>
          <w:b/>
          <w:sz w:val="22"/>
          <w:szCs w:val="22"/>
        </w:rPr>
        <w:tab/>
        <w:t>Period of implementation of the tasks is   90   calendar days.</w:t>
      </w:r>
      <w:r/>
    </w:p>
    <w:p>
      <w:pPr>
        <w:pStyle w:val="Normal"/>
        <w:spacing w:before="240" w:after="120"/>
        <w:ind w:left="1134" w:hanging="1134"/>
        <w:jc w:val="both"/>
        <w:rPr>
          <w:sz w:val="24"/>
          <w:b/>
          <w:sz w:val="24"/>
          <w:b/>
          <w:szCs w:val="24"/>
          <w:rFonts w:ascii="Times New Roman" w:hAnsi="Times New Roman"/>
        </w:rPr>
      </w:pPr>
      <w:bookmarkStart w:id="14" w:name="_Toc124934910"/>
      <w:bookmarkEnd w:id="14"/>
      <w:r>
        <w:rPr>
          <w:rFonts w:ascii="Times New Roman" w:hAnsi="Times New Roman"/>
          <w:b/>
          <w:sz w:val="24"/>
          <w:szCs w:val="24"/>
        </w:rPr>
        <w:t>Article 24</w:t>
        <w:tab/>
        <w:t>Quality of supplies</w:t>
      </w:r>
      <w:r/>
    </w:p>
    <w:p>
      <w:pPr>
        <w:pStyle w:val="Normal"/>
        <w:ind w:left="1134" w:hanging="709"/>
        <w:jc w:val="both"/>
      </w:pPr>
      <w:r>
        <w:rPr>
          <w:rFonts w:ascii="Times New Roman" w:hAnsi="Times New Roman"/>
          <w:sz w:val="22"/>
          <w:szCs w:val="22"/>
        </w:rPr>
        <w:t>24.2</w:t>
        <w:tab/>
      </w:r>
      <w:r>
        <w:rPr>
          <w:rFonts w:ascii="Times New Roman" w:hAnsi="Times New Roman"/>
          <w:sz w:val="22"/>
          <w:szCs w:val="22"/>
          <w:lang w:val="en-US"/>
        </w:rPr>
        <w:t>No</w:t>
      </w:r>
      <w:r>
        <w:rPr>
          <w:rFonts w:ascii="Times New Roman" w:hAnsi="Times New Roman"/>
          <w:sz w:val="22"/>
          <w:szCs w:val="22"/>
        </w:rPr>
        <w:t xml:space="preserve"> preliminary technical acceptance is required.</w:t>
      </w:r>
      <w:r/>
    </w:p>
    <w:p>
      <w:pPr>
        <w:pStyle w:val="Normal"/>
        <w:spacing w:before="240" w:after="120"/>
        <w:ind w:left="1134" w:hanging="1134"/>
        <w:jc w:val="both"/>
        <w:rPr>
          <w:sz w:val="24"/>
          <w:b/>
          <w:sz w:val="24"/>
          <w:b/>
          <w:szCs w:val="24"/>
          <w:rFonts w:ascii="Times New Roman" w:hAnsi="Times New Roman"/>
        </w:rPr>
      </w:pPr>
      <w:bookmarkStart w:id="15" w:name="_Toc124934911"/>
      <w:bookmarkEnd w:id="15"/>
      <w:r>
        <w:rPr>
          <w:rFonts w:ascii="Times New Roman" w:hAnsi="Times New Roman"/>
          <w:b/>
          <w:sz w:val="24"/>
          <w:szCs w:val="24"/>
        </w:rPr>
        <w:t>Article 25</w:t>
        <w:tab/>
        <w:t>Inspection and testing</w:t>
      </w:r>
      <w:r/>
    </w:p>
    <w:p>
      <w:pPr>
        <w:pStyle w:val="Normal"/>
        <w:ind w:left="1134" w:hanging="709"/>
        <w:jc w:val="both"/>
      </w:pPr>
      <w:r>
        <w:rPr>
          <w:rFonts w:ascii="Times New Roman" w:hAnsi="Times New Roman"/>
          <w:bCs/>
          <w:sz w:val="22"/>
          <w:szCs w:val="22"/>
        </w:rPr>
        <w:t>25.2</w:t>
        <w:tab/>
      </w:r>
      <w:r>
        <w:rPr>
          <w:rFonts w:ascii="Times New Roman" w:hAnsi="Times New Roman"/>
          <w:b/>
          <w:bCs/>
          <w:sz w:val="22"/>
          <w:szCs w:val="22"/>
        </w:rPr>
        <w:t>The supplies will be inspected and tested at the place of delivery and acceptance.</w:t>
      </w:r>
      <w:r/>
    </w:p>
    <w:p>
      <w:pPr>
        <w:pStyle w:val="Normal"/>
        <w:spacing w:before="240" w:after="120"/>
        <w:ind w:left="1134" w:hanging="1134"/>
        <w:jc w:val="both"/>
        <w:rPr>
          <w:sz w:val="24"/>
          <w:b/>
          <w:sz w:val="24"/>
          <w:b/>
          <w:szCs w:val="24"/>
          <w:rFonts w:ascii="Times New Roman" w:hAnsi="Times New Roman"/>
        </w:rPr>
      </w:pPr>
      <w:bookmarkStart w:id="16" w:name="_Toc124934912"/>
      <w:r>
        <w:rPr>
          <w:rFonts w:ascii="Times New Roman" w:hAnsi="Times New Roman"/>
          <w:b/>
          <w:sz w:val="24"/>
          <w:szCs w:val="24"/>
        </w:rPr>
        <w:t>Article 26</w:t>
        <w:tab/>
      </w:r>
      <w:bookmarkEnd w:id="16"/>
      <w:r>
        <w:rPr>
          <w:rFonts w:ascii="Times New Roman" w:hAnsi="Times New Roman"/>
          <w:b/>
          <w:sz w:val="24"/>
          <w:szCs w:val="24"/>
        </w:rPr>
        <w:t>General principles for payments</w:t>
      </w:r>
      <w:r/>
    </w:p>
    <w:p>
      <w:pPr>
        <w:pStyle w:val="Normal"/>
        <w:tabs>
          <w:tab w:val="right" w:pos="9885" w:leader="none"/>
        </w:tabs>
        <w:ind w:left="1134" w:hanging="709"/>
        <w:jc w:val="both"/>
      </w:pPr>
      <w:r>
        <w:rPr>
          <w:rFonts w:ascii="Times New Roman" w:hAnsi="Times New Roman"/>
          <w:sz w:val="22"/>
          <w:szCs w:val="22"/>
        </w:rPr>
        <w:t>26.1</w:t>
        <w:tab/>
        <w:t>Payments shall be made in EUR, in case the Contractor is registered in the country outside of Serbia.</w:t>
      </w:r>
      <w:r/>
    </w:p>
    <w:p>
      <w:pPr>
        <w:pStyle w:val="Normal"/>
        <w:tabs>
          <w:tab w:val="right" w:pos="9885" w:leader="none"/>
        </w:tabs>
        <w:ind w:left="1134" w:hanging="709"/>
        <w:jc w:val="both"/>
      </w:pPr>
      <w:r>
        <w:rPr>
          <w:rFonts w:ascii="Times New Roman" w:hAnsi="Times New Roman"/>
          <w:sz w:val="22"/>
          <w:szCs w:val="22"/>
        </w:rPr>
        <w:t xml:space="preserve">             </w:t>
      </w:r>
      <w:r>
        <w:rPr>
          <w:rFonts w:ascii="Times New Roman" w:hAnsi="Times New Roman"/>
          <w:sz w:val="22"/>
          <w:szCs w:val="22"/>
        </w:rPr>
        <w:t xml:space="preserve">Payments will be made in RSD, in case the Contractor is registered in Serbia (equal in RSD in the currency exchange rate of the Infor Euro at the month of launching the tender shall be used). Monthly exchange rates of the InforEuro can be found at the following website </w:t>
      </w:r>
      <w:r/>
    </w:p>
    <w:p>
      <w:pPr>
        <w:pStyle w:val="Normal"/>
        <w:tabs>
          <w:tab w:val="right" w:pos="9885" w:leader="none"/>
        </w:tabs>
        <w:ind w:left="1843" w:hanging="709"/>
        <w:jc w:val="both"/>
      </w:pPr>
      <w:hyperlink r:id="rId3">
        <w:r>
          <w:rPr>
            <w:rStyle w:val="InternetLink"/>
            <w:rFonts w:ascii="Times New Roman" w:hAnsi="Times New Roman"/>
            <w:sz w:val="22"/>
            <w:szCs w:val="22"/>
          </w:rPr>
          <w:t>https://ec.europa.eu/info/funding-tenders/how-eu-funding-works/information-contractors-and-beneficiaries/exchange-rate-inforeuro_en</w:t>
        </w:r>
      </w:hyperlink>
      <w:r/>
    </w:p>
    <w:p>
      <w:pPr>
        <w:pStyle w:val="Normal"/>
        <w:tabs>
          <w:tab w:val="right" w:pos="9885" w:leader="none"/>
        </w:tabs>
        <w:ind w:left="1843" w:hanging="709"/>
        <w:jc w:val="both"/>
      </w:pPr>
      <w:r>
        <w:rPr>
          <w:rFonts w:ascii="Times New Roman" w:hAnsi="Times New Roman"/>
          <w:sz w:val="22"/>
          <w:szCs w:val="22"/>
        </w:rPr>
        <w:t>Pre-financing is not applicable to this contract</w:t>
      </w:r>
      <w:r/>
    </w:p>
    <w:p>
      <w:pPr>
        <w:pStyle w:val="Normal"/>
        <w:shd w:val="clear" w:color="" w:themeColor="" w:themeTint="" w:themeShade="" w:fill="FFFFFF" w:themeFill="" w:themeFillTint="" w:themeFillShade=""/>
        <w:tabs>
          <w:tab w:val="right" w:pos="9885" w:leader="none"/>
        </w:tabs>
        <w:ind w:left="1134" w:hanging="709"/>
        <w:jc w:val="both"/>
      </w:pPr>
      <w:r>
        <w:rPr>
          <w:rFonts w:ascii="Times New Roman" w:hAnsi="Times New Roman"/>
          <w:sz w:val="22"/>
          <w:szCs w:val="22"/>
          <w:highlight w:val="yellow"/>
          <w:shd w:fill="FFFFFF" w:val="clear"/>
        </w:rPr>
        <w:t xml:space="preserve">Payments shall be authorised and made by </w:t>
      </w:r>
      <w:r>
        <w:rPr>
          <w:rFonts w:ascii="Times New Roman" w:hAnsi="Times New Roman"/>
          <w:bCs/>
          <w:sz w:val="22"/>
          <w:szCs w:val="22"/>
          <w:highlight w:val="lightGray"/>
          <w:shd w:fill="FFFFFF" w:val="clear"/>
        </w:rPr>
        <w:t>Municipality of Babusnica,Ratka Pavlovica 1,18330 Babusnica.</w:t>
      </w:r>
      <w:r/>
    </w:p>
    <w:p>
      <w:pPr>
        <w:pStyle w:val="Normal"/>
        <w:tabs>
          <w:tab w:val="right" w:pos="9885" w:leader="none"/>
        </w:tabs>
        <w:ind w:left="1134" w:hanging="0"/>
        <w:jc w:val="both"/>
      </w:pPr>
      <w:r>
        <w:rPr>
          <w:rFonts w:ascii="Times New Roman" w:hAnsi="Times New Roman"/>
          <w:b/>
          <w:color w:val="000000"/>
          <w:sz w:val="22"/>
          <w:szCs w:val="22"/>
        </w:rPr>
        <w:t xml:space="preserve">The contract shall be exempt from all duties and taxes, including VAT.  </w:t>
      </w:r>
      <w:r/>
    </w:p>
    <w:p>
      <w:pPr>
        <w:pStyle w:val="Normal"/>
        <w:tabs>
          <w:tab w:val="right" w:pos="9885" w:leader="none"/>
        </w:tabs>
        <w:ind w:left="1134" w:hanging="0"/>
        <w:jc w:val="both"/>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p>
      <w:pPr>
        <w:pStyle w:val="Normal"/>
        <w:ind w:left="1134" w:hanging="709"/>
        <w:jc w:val="both"/>
      </w:pPr>
      <w:r>
        <w:rPr>
          <w:rFonts w:ascii="Times New Roman" w:hAnsi="Times New Roman"/>
          <w:sz w:val="22"/>
          <w:szCs w:val="22"/>
        </w:rPr>
        <w:t>26.3</w:t>
        <w:tab/>
        <w:t>By derogation, the final payment to the contractor of the amounts due shall be made within 90 days after receipt by the contracting authority of an invoice and of the application for the certificate of provisional acceptance.</w:t>
      </w:r>
      <w:r/>
    </w:p>
    <w:p>
      <w:pPr>
        <w:pStyle w:val="Normal"/>
        <w:ind w:left="1134" w:hanging="709"/>
        <w:jc w:val="both"/>
      </w:pPr>
      <w:r>
        <w:rPr>
          <w:rFonts w:ascii="Times New Roman" w:hAnsi="Times New Roman"/>
          <w:sz w:val="22"/>
          <w:szCs w:val="22"/>
        </w:rPr>
        <w:t>26.5      In order to obtain payments, the contractor must forward to the authority referred to in paragraph 26.1 above:</w:t>
      </w:r>
      <w:r/>
    </w:p>
    <w:p>
      <w:pPr>
        <w:pStyle w:val="Normal"/>
        <w:spacing w:before="120" w:after="0"/>
        <w:ind w:left="1559" w:hanging="425"/>
        <w:jc w:val="both"/>
      </w:pPr>
      <w:r>
        <w:rPr>
          <w:rFonts w:ascii="Times New Roman" w:hAnsi="Times New Roman"/>
          <w:sz w:val="22"/>
          <w:szCs w:val="22"/>
        </w:rPr>
        <w:t>b)</w:t>
      </w:r>
      <w:r>
        <w:rPr>
          <w:rFonts w:ascii="Times New Roman" w:hAnsi="Times New Roman"/>
          <w:b/>
          <w:sz w:val="22"/>
          <w:szCs w:val="22"/>
        </w:rPr>
        <w:tab/>
      </w:r>
      <w:r>
        <w:rPr>
          <w:rFonts w:ascii="Times New Roman" w:hAnsi="Times New Roman"/>
          <w:bCs/>
          <w:sz w:val="22"/>
          <w:szCs w:val="22"/>
        </w:rPr>
        <w:t>For the 100 % balance</w:t>
      </w:r>
      <w:r>
        <w:rPr>
          <w:rFonts w:ascii="Times New Roman" w:hAnsi="Times New Roman"/>
          <w:sz w:val="22"/>
          <w:szCs w:val="22"/>
        </w:rPr>
        <w:t xml:space="preserve"> the invoice(s) in triplicate together with the request for provisional acceptance of the supplies.</w:t>
      </w:r>
      <w:r/>
    </w:p>
    <w:p>
      <w:pPr>
        <w:pStyle w:val="Normal"/>
        <w:tabs>
          <w:tab w:val="right" w:pos="9885" w:leader="none"/>
        </w:tabs>
        <w:ind w:left="1134" w:hanging="709"/>
        <w:jc w:val="both"/>
      </w:pPr>
      <w:r>
        <w:rPr>
          <w:rFonts w:ascii="Times New Roman" w:hAnsi="Times New Roman"/>
          <w:b/>
          <w:color w:val="000000"/>
          <w:sz w:val="22"/>
          <w:szCs w:val="22"/>
        </w:rPr>
        <w:t>26.9</w:t>
        <w:tab/>
        <w:t xml:space="preserve"> The contract will be at fixed prices, which will not be revised.</w:t>
      </w:r>
      <w:r/>
    </w:p>
    <w:p>
      <w:pPr>
        <w:pStyle w:val="Normal"/>
        <w:spacing w:before="240" w:after="120"/>
        <w:ind w:left="1134" w:hanging="1134"/>
        <w:jc w:val="both"/>
        <w:rPr>
          <w:sz w:val="24"/>
          <w:b/>
          <w:sz w:val="24"/>
          <w:b/>
          <w:szCs w:val="24"/>
          <w:rFonts w:ascii="Times New Roman" w:hAnsi="Times New Roman"/>
        </w:rPr>
      </w:pPr>
      <w:r>
        <w:rPr>
          <w:rFonts w:ascii="Times New Roman" w:hAnsi="Times New Roman"/>
          <w:b/>
          <w:sz w:val="24"/>
          <w:szCs w:val="24"/>
        </w:rPr>
        <w:t>Article 28</w:t>
        <w:tab/>
        <w:t>Delayed payments</w:t>
      </w:r>
      <w:r/>
    </w:p>
    <w:p>
      <w:pPr>
        <w:pStyle w:val="Normal"/>
        <w:ind w:left="1134" w:hanging="709"/>
        <w:jc w:val="both"/>
      </w:pPr>
      <w:r>
        <w:rPr>
          <w:rFonts w:ascii="Times New Roman" w:hAnsi="Times New Roman"/>
          <w:sz w:val="22"/>
          <w:szCs w:val="22"/>
        </w:rPr>
        <w:t xml:space="preserve">28.2   </w:t>
      </w:r>
      <w:r>
        <w:rPr>
          <w:rFonts w:ascii="Times New Roman" w:hAnsi="Times New Roman"/>
          <w:sz w:val="22"/>
          <w:szCs w:val="22"/>
          <w:shd w:fill="FFFFFF" w:val="clear"/>
        </w:rPr>
        <w:t xml:space="preserve"> </w:t>
      </w:r>
      <w:r>
        <w:rPr>
          <w:rFonts w:ascii="Times New Roman" w:hAnsi="Times New Roman"/>
          <w:sz w:val="22"/>
          <w:szCs w:val="22"/>
          <w:highlight w:val="lightGray"/>
          <w:shd w:fill="FFFFFF" w:val="clear"/>
          <w:lang w:eastAsia="en-GB"/>
        </w:rPr>
        <w:t>By derogation from Article 28.2 of the general conditions, o</w:t>
      </w:r>
      <w:r>
        <w:rPr>
          <w:rFonts w:ascii="Times New Roman" w:hAnsi="Times New Roman"/>
          <w:sz w:val="22"/>
          <w:szCs w:val="22"/>
          <w:highlight w:val="lightGray"/>
          <w:shd w:fill="FFFFFF" w:val="clear"/>
        </w:rPr>
        <w:t>nce the deadline laid down in Article 26.3 has expired, the contractor shall, upon demand, be entitled to late-payment interest at the rate and for the period mentioned in the general conditions. The demand must be submitted within two months of receiving late payment</w:t>
      </w:r>
      <w:r>
        <w:rPr>
          <w:rFonts w:ascii="Times New Roman" w:hAnsi="Times New Roman"/>
          <w:sz w:val="22"/>
          <w:szCs w:val="22"/>
          <w:shd w:fill="FFFFFF" w:val="clear"/>
        </w:rPr>
        <w:t>.</w:t>
      </w:r>
      <w:r>
        <w:rPr>
          <w:rFonts w:ascii="Times New Roman" w:hAnsi="Times New Roman"/>
          <w:sz w:val="22"/>
          <w:szCs w:val="22"/>
          <w:shd w:fill="FFFFFF" w:val="clear"/>
          <w:lang w:eastAsia="en-GB"/>
        </w:rPr>
        <w:t>]</w:t>
      </w:r>
      <w:r/>
    </w:p>
    <w:p>
      <w:pPr>
        <w:pStyle w:val="Normal"/>
        <w:spacing w:before="240" w:after="120"/>
        <w:ind w:left="1134" w:hanging="1134"/>
        <w:jc w:val="both"/>
        <w:rPr>
          <w:sz w:val="24"/>
          <w:b/>
          <w:sz w:val="24"/>
          <w:b/>
          <w:szCs w:val="24"/>
          <w:rFonts w:ascii="Times New Roman" w:hAnsi="Times New Roman"/>
        </w:rPr>
      </w:pPr>
      <w:bookmarkStart w:id="17" w:name="_Toc124934913"/>
      <w:bookmarkEnd w:id="17"/>
      <w:r>
        <w:rPr>
          <w:rFonts w:ascii="Times New Roman" w:hAnsi="Times New Roman"/>
          <w:b/>
          <w:sz w:val="24"/>
          <w:szCs w:val="24"/>
        </w:rPr>
        <w:t>Article 29</w:t>
        <w:tab/>
        <w:t>Delivery</w:t>
      </w:r>
      <w:r/>
    </w:p>
    <w:p>
      <w:pPr>
        <w:pStyle w:val="Normal"/>
        <w:shd w:val="clear" w:color="" w:themeColor="" w:themeTint="" w:themeShade="" w:fill="FFFFFF" w:themeFill="" w:themeFillTint="" w:themeFillShade=""/>
        <w:ind w:left="1134" w:hanging="709"/>
        <w:jc w:val="both"/>
      </w:pPr>
      <w:r>
        <w:rPr>
          <w:rFonts w:ascii="Times New Roman" w:hAnsi="Times New Roman"/>
          <w:sz w:val="22"/>
          <w:szCs w:val="22"/>
        </w:rPr>
        <w:t xml:space="preserve">29.3  </w:t>
      </w:r>
      <w:r>
        <w:rPr>
          <w:rFonts w:ascii="Times New Roman" w:hAnsi="Times New Roman"/>
          <w:color w:val="00000A"/>
          <w:sz w:val="22"/>
          <w:szCs w:val="22"/>
          <w:highlight w:val="lightGray"/>
          <w:shd w:fill="FFFFFF" w:val="clear"/>
        </w:rPr>
        <w:t>The packaging shall become the property of the recipient subject to environmental considerations</w:t>
      </w:r>
      <w:r/>
    </w:p>
    <w:p>
      <w:pPr>
        <w:pStyle w:val="Normal"/>
        <w:ind w:left="1134" w:hanging="0"/>
        <w:jc w:val="both"/>
        <w:rPr>
          <w:sz w:val="22"/>
          <w:sz w:val="22"/>
          <w:szCs w:val="22"/>
          <w:rFonts w:ascii="Times New Roman" w:hAnsi="Times New Roman" w:eastAsia="Times New Roman" w:cs="Times New Roman"/>
          <w:color w:val="00000A"/>
          <w:lang w:val="en-GB" w:eastAsia="en-US" w:bidi="ar-SA"/>
        </w:rPr>
      </w:pPr>
      <w:r>
        <w:rPr>
          <w:rFonts w:ascii="Times New Roman" w:hAnsi="Times New Roman"/>
          <w:sz w:val="22"/>
          <w:szCs w:val="22"/>
        </w:rPr>
      </w:r>
      <w:r/>
    </w:p>
    <w:p>
      <w:pPr>
        <w:pStyle w:val="Normal"/>
        <w:ind w:left="1134" w:hanging="1134"/>
        <w:jc w:val="both"/>
      </w:pPr>
      <w:r>
        <w:rPr>
          <w:rFonts w:ascii="Times New Roman" w:hAnsi="Times New Roman"/>
          <w:sz w:val="22"/>
          <w:szCs w:val="22"/>
        </w:rPr>
        <w:t>29.5/6/7</w:t>
        <w:tab/>
        <w:t>The documents which shall accompany delivery shall include:</w:t>
      </w:r>
      <w:r/>
    </w:p>
    <w:p>
      <w:pPr>
        <w:pStyle w:val="Normal"/>
        <w:numPr>
          <w:ilvl w:val="0"/>
          <w:numId w:val="0"/>
        </w:numPr>
        <w:jc w:val="both"/>
      </w:pPr>
      <w:r>
        <w:rPr>
          <w:rFonts w:ascii="Times New Roman" w:hAnsi="Times New Roman"/>
          <w:sz w:val="22"/>
          <w:szCs w:val="22"/>
        </w:rPr>
        <w:t>- An invoice (with the name and reference number of the project),</w:t>
      </w:r>
      <w:r/>
    </w:p>
    <w:p>
      <w:pPr>
        <w:pStyle w:val="Normal"/>
        <w:numPr>
          <w:ilvl w:val="0"/>
          <w:numId w:val="0"/>
        </w:numPr>
        <w:jc w:val="both"/>
      </w:pPr>
      <w:r>
        <w:rPr>
          <w:rFonts w:ascii="Times New Roman" w:hAnsi="Times New Roman"/>
          <w:sz w:val="22"/>
          <w:szCs w:val="22"/>
        </w:rPr>
        <w:t>- Technical documentation including manuals and service book if relevant</w:t>
      </w:r>
      <w:r/>
    </w:p>
    <w:p>
      <w:pPr>
        <w:pStyle w:val="Normal"/>
        <w:ind w:left="1134" w:hanging="1134"/>
        <w:jc w:val="both"/>
      </w:pPr>
      <w:r>
        <w:rPr>
          <w:rFonts w:ascii="Times New Roman" w:hAnsi="Times New Roman"/>
          <w:sz w:val="22"/>
          <w:szCs w:val="22"/>
        </w:rPr>
        <w:t xml:space="preserve">            </w:t>
      </w:r>
      <w:r>
        <w:rPr>
          <w:rFonts w:ascii="Times New Roman" w:hAnsi="Times New Roman"/>
          <w:sz w:val="22"/>
          <w:szCs w:val="22"/>
        </w:rPr>
        <w:t>-  Commercial warranty certificate</w:t>
      </w:r>
      <w:r/>
    </w:p>
    <w:p>
      <w:pPr>
        <w:pStyle w:val="Normal"/>
        <w:spacing w:before="240" w:after="120"/>
        <w:ind w:left="1134" w:hanging="1134"/>
        <w:jc w:val="both"/>
        <w:rPr>
          <w:sz w:val="24"/>
          <w:b/>
          <w:sz w:val="24"/>
          <w:b/>
          <w:szCs w:val="24"/>
          <w:rFonts w:ascii="Times New Roman" w:hAnsi="Times New Roman"/>
        </w:rPr>
      </w:pPr>
      <w:bookmarkStart w:id="18" w:name="_Toc124934914"/>
      <w:bookmarkEnd w:id="18"/>
      <w:r>
        <w:rPr>
          <w:rFonts w:ascii="Times New Roman" w:hAnsi="Times New Roman"/>
          <w:b/>
          <w:sz w:val="24"/>
          <w:szCs w:val="24"/>
        </w:rPr>
        <w:t>Article 31</w:t>
        <w:tab/>
        <w:t>Provisional acceptance</w:t>
      </w:r>
      <w:r/>
    </w:p>
    <w:p>
      <w:pPr>
        <w:pStyle w:val="Normal"/>
        <w:jc w:val="both"/>
      </w:pPr>
      <w:r>
        <w:rPr>
          <w:rFonts w:ascii="Times New Roman" w:hAnsi="Times New Roman"/>
          <w:sz w:val="22"/>
          <w:szCs w:val="22"/>
        </w:rPr>
        <w:t xml:space="preserve">The certificate of provisional acceptance must be issued using the template in Annex C11. </w:t>
      </w:r>
      <w:r/>
    </w:p>
    <w:p>
      <w:pPr>
        <w:pStyle w:val="Normal"/>
        <w:widowControl w:val="false"/>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1200" w:hanging="0"/>
        <w:jc w:val="both"/>
      </w:pPr>
      <w:r>
        <w:rPr>
          <w:rFonts w:ascii="Times New Roman" w:hAnsi="Times New Roman"/>
          <w:color w:val="202124"/>
          <w:sz w:val="22"/>
          <w:szCs w:val="22"/>
          <w:lang w:val="en"/>
        </w:rPr>
        <w:t>Provisional acceptance will be made between the beneficiary and the contractor in the presence of the project manager with the conclusion that they are products, delivered, installed, tested and determined in accordance with the technical specifications of the contract.</w:t>
      </w:r>
      <w:r/>
    </w:p>
    <w:p>
      <w:pPr>
        <w:pStyle w:val="Normal"/>
        <w:spacing w:before="240" w:after="120"/>
        <w:ind w:left="1134" w:hanging="1134"/>
        <w:jc w:val="both"/>
      </w:pPr>
      <w:r>
        <w:rPr>
          <w:rFonts w:ascii="Times New Roman" w:hAnsi="Times New Roman"/>
          <w:b/>
          <w:sz w:val="24"/>
          <w:szCs w:val="24"/>
        </w:rPr>
        <w:t>A</w:t>
      </w:r>
      <w:bookmarkStart w:id="19" w:name="_Toc124934915"/>
      <w:r>
        <w:rPr>
          <w:rFonts w:ascii="Times New Roman" w:hAnsi="Times New Roman"/>
          <w:b/>
          <w:sz w:val="24"/>
          <w:szCs w:val="24"/>
        </w:rPr>
        <w:t>rticle 32</w:t>
        <w:tab/>
        <w:t>Warranty</w:t>
      </w:r>
      <w:bookmarkEnd w:id="19"/>
      <w:r>
        <w:rPr>
          <w:rFonts w:ascii="Times New Roman" w:hAnsi="Times New Roman"/>
          <w:b/>
          <w:sz w:val="24"/>
          <w:szCs w:val="24"/>
        </w:rPr>
        <w:t xml:space="preserve"> obligations</w:t>
      </w:r>
      <w:r/>
    </w:p>
    <w:p>
      <w:pPr>
        <w:pStyle w:val="Normal"/>
        <w:ind w:left="1134" w:hanging="708"/>
        <w:jc w:val="both"/>
      </w:pPr>
      <w:r>
        <w:rPr>
          <w:rFonts w:ascii="Times New Roman" w:hAnsi="Times New Roman"/>
          <w:sz w:val="22"/>
          <w:szCs w:val="22"/>
        </w:rPr>
        <w:t>32.6</w:t>
        <w:tab/>
        <w:t>The Contractor shall warrant that the supplies are new, unused, of the most recent models and incorporate all recent improvements in design and materials. The Contractor shall further warrant that none of the suppliers have any defect arising from design, materials or workmanship.</w:t>
      </w:r>
      <w:r/>
    </w:p>
    <w:p>
      <w:pPr>
        <w:pStyle w:val="Normal"/>
        <w:ind w:left="1134" w:hanging="708"/>
        <w:jc w:val="both"/>
      </w:pPr>
      <w:r>
        <w:rPr>
          <w:rFonts w:ascii="Times New Roman" w:hAnsi="Times New Roman"/>
          <w:sz w:val="22"/>
          <w:szCs w:val="22"/>
        </w:rPr>
        <w:t>32.7</w:t>
        <w:tab/>
        <w:t>The warranty must remain valid for minimum 2 (two) years after provisional acceptance.</w:t>
      </w:r>
      <w:r/>
    </w:p>
    <w:p>
      <w:pPr>
        <w:pStyle w:val="Normal"/>
        <w:spacing w:before="240" w:after="120"/>
        <w:ind w:left="1134" w:hanging="1134"/>
        <w:jc w:val="both"/>
        <w:rPr>
          <w:sz w:val="24"/>
          <w:b/>
          <w:sz w:val="24"/>
          <w:b/>
          <w:szCs w:val="24"/>
          <w:rFonts w:ascii="Times New Roman" w:hAnsi="Times New Roman"/>
        </w:rPr>
      </w:pPr>
      <w:bookmarkStart w:id="20" w:name="_Toc119839451"/>
      <w:bookmarkStart w:id="21" w:name="_Toc124934916"/>
      <w:bookmarkEnd w:id="20"/>
      <w:bookmarkEnd w:id="21"/>
      <w:r>
        <w:rPr>
          <w:rFonts w:ascii="Times New Roman" w:hAnsi="Times New Roman"/>
          <w:b/>
          <w:sz w:val="24"/>
          <w:szCs w:val="24"/>
        </w:rPr>
        <w:t>Article 33</w:t>
        <w:tab/>
        <w:t>After-sales service</w:t>
      </w:r>
      <w:r/>
    </w:p>
    <w:p>
      <w:pPr>
        <w:pStyle w:val="Normal"/>
        <w:ind w:left="1134" w:hanging="708"/>
        <w:jc w:val="both"/>
      </w:pPr>
      <w:r>
        <w:rPr>
          <w:rFonts w:ascii="Times New Roman" w:hAnsi="Times New Roman"/>
          <w:sz w:val="22"/>
          <w:szCs w:val="22"/>
        </w:rPr>
        <w:t>33.1</w:t>
        <w:tab/>
        <w:t>N/A</w:t>
      </w:r>
      <w:r/>
    </w:p>
    <w:p>
      <w:pPr>
        <w:pStyle w:val="Normal"/>
        <w:spacing w:before="240" w:after="120"/>
        <w:ind w:hanging="0"/>
        <w:jc w:val="both"/>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p>
      <w:pPr>
        <w:pStyle w:val="Normal"/>
        <w:spacing w:before="240" w:after="120"/>
        <w:ind w:left="1134" w:hanging="1134"/>
        <w:jc w:val="both"/>
        <w:rPr>
          <w:sz w:val="24"/>
          <w:b/>
          <w:sz w:val="24"/>
          <w:b/>
          <w:szCs w:val="24"/>
          <w:rFonts w:ascii="Times New Roman" w:hAnsi="Times New Roman"/>
        </w:rPr>
      </w:pPr>
      <w:bookmarkStart w:id="22" w:name="_Toc124934917"/>
      <w:bookmarkEnd w:id="22"/>
      <w:r>
        <w:rPr>
          <w:rFonts w:ascii="Times New Roman" w:hAnsi="Times New Roman"/>
          <w:b/>
          <w:sz w:val="24"/>
          <w:szCs w:val="24"/>
        </w:rPr>
        <w:t>Article 40</w:t>
        <w:tab/>
        <w:t>Settlement of disputes</w:t>
      </w:r>
      <w:r/>
    </w:p>
    <w:p>
      <w:pPr>
        <w:pStyle w:val="Normal"/>
        <w:ind w:hanging="0"/>
        <w:rPr>
          <w:sz w:val="22"/>
          <w:i/>
          <w:sz w:val="22"/>
          <w:i/>
          <w:szCs w:val="22"/>
          <w:rFonts w:ascii="Times New Roman" w:hAnsi="Times New Roman" w:eastAsia="Times New Roman" w:cs="Times New Roman"/>
          <w:color w:val="00000A"/>
          <w:lang w:val="en-GB" w:eastAsia="en-US" w:bidi="ar-SA"/>
        </w:rPr>
      </w:pPr>
      <w:r>
        <w:rPr>
          <w:rFonts w:ascii="Times New Roman" w:hAnsi="Times New Roman"/>
          <w:i/>
          <w:sz w:val="22"/>
          <w:szCs w:val="22"/>
        </w:rPr>
      </w:r>
      <w:r/>
    </w:p>
    <w:p>
      <w:pPr>
        <w:pStyle w:val="Normal"/>
        <w:shd w:val="clear" w:color="" w:themeColor="" w:themeTint="" w:themeShade="" w:fill="FFFFFF" w:themeFill="" w:themeFillTint="" w:themeFillShade=""/>
        <w:spacing w:before="0" w:after="120"/>
        <w:ind w:left="1134" w:hanging="708"/>
        <w:jc w:val="both"/>
      </w:pPr>
      <w:r>
        <w:rPr>
          <w:rFonts w:ascii="Times New Roman" w:hAnsi="Times New Roman"/>
          <w:sz w:val="22"/>
          <w:szCs w:val="22"/>
        </w:rPr>
        <w:t>40.4</w:t>
        <w:tab/>
      </w:r>
      <w:r>
        <w:rPr>
          <w:rFonts w:ascii="Times New Roman" w:hAnsi="Times New Roman"/>
          <w:sz w:val="22"/>
          <w:szCs w:val="22"/>
          <w:highlight w:val="lightGray"/>
          <w:shd w:fill="FFFFFF" w:val="clear"/>
        </w:rPr>
        <w:t>Any disputes arising out of or relating to this contract which cannot be settled amicably shall be referred to the exclusive jurisdiction of</w:t>
      </w:r>
      <w:r>
        <w:rPr>
          <w:rFonts w:ascii="Times New Roman" w:hAnsi="Times New Roman"/>
          <w:i/>
          <w:sz w:val="22"/>
          <w:szCs w:val="22"/>
          <w:highlight w:val="lightGray"/>
          <w:shd w:fill="FFFFFF" w:val="clear"/>
        </w:rPr>
        <w:t xml:space="preserve"> </w:t>
      </w:r>
      <w:r>
        <w:rPr>
          <w:rFonts w:ascii="Times New Roman" w:hAnsi="Times New Roman"/>
          <w:sz w:val="22"/>
          <w:szCs w:val="22"/>
          <w:highlight w:val="lightGray"/>
          <w:shd w:fill="FFFFFF" w:val="clear"/>
        </w:rPr>
        <w:t>the courts of Brussels, Belgium</w:t>
      </w:r>
      <w:r>
        <w:rPr>
          <w:rFonts w:ascii="Times New Roman" w:hAnsi="Times New Roman"/>
          <w:sz w:val="22"/>
          <w:szCs w:val="22"/>
          <w:shd w:fill="FFFFFF" w:val="clear"/>
        </w:rPr>
        <w:t>.</w:t>
      </w:r>
      <w:r/>
    </w:p>
    <w:p>
      <w:pPr>
        <w:pStyle w:val="Normal"/>
        <w:spacing w:before="0" w:after="120"/>
        <w:ind w:left="1134" w:hanging="0"/>
        <w:jc w:val="both"/>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p>
      <w:pPr>
        <w:pStyle w:val="Normal"/>
        <w:spacing w:before="0" w:after="120"/>
        <w:ind w:left="1134" w:hanging="0"/>
        <w:jc w:val="both"/>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p>
      <w:pPr>
        <w:pStyle w:val="Normal"/>
        <w:keepNext/>
        <w:keepLines/>
        <w:tabs>
          <w:tab w:val="left" w:pos="1134" w:leader="none"/>
        </w:tabs>
        <w:spacing w:before="240" w:after="120"/>
        <w:ind w:left="1134" w:hanging="1134"/>
      </w:pPr>
      <w:r>
        <w:rPr>
          <w:rFonts w:ascii="Times New Roman" w:hAnsi="Times New Roman"/>
          <w:b/>
          <w:sz w:val="24"/>
          <w:szCs w:val="24"/>
        </w:rPr>
        <w:t>Article 44</w:t>
        <w:tab/>
        <w:t>Data protection</w:t>
      </w:r>
      <w:r/>
    </w:p>
    <w:p>
      <w:pPr>
        <w:pStyle w:val="Normal"/>
        <w:shd w:val="clear" w:color="" w:themeColor="" w:themeTint="" w:themeShade="" w:fill="FFFFFF" w:themeFill="" w:themeFillTint="" w:themeFillShade=""/>
        <w:spacing w:before="0" w:after="120"/>
        <w:ind w:hanging="0"/>
        <w:jc w:val="both"/>
      </w:pPr>
      <w:r>
        <w:rPr>
          <w:rFonts w:ascii="Times New Roman" w:hAnsi="Times New Roman"/>
          <w:sz w:val="22"/>
          <w:szCs w:val="22"/>
          <w:highlight w:val="yellow"/>
          <w:shd w:fill="FFFFFF" w:val="clear"/>
        </w:rPr>
        <w:t>1. Processing of personal data related to the implementation of the contract by the contracting authority takes place in accordance with the national legislation of the state of the contracting authority and with the provisions of the respective financing agreement.</w:t>
      </w:r>
      <w:r/>
    </w:p>
    <w:sectPr>
      <w:footerReference w:type="default" r:id="rId4"/>
      <w:footnotePr>
        <w:numFmt w:val="decimal"/>
      </w:footnotePr>
      <w:type w:val="nextPage"/>
      <w:pgSz w:w="11906" w:h="16838"/>
      <w:pgMar w:left="1701" w:right="1418" w:header="0" w:top="1134" w:footer="313" w:bottom="993"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Optima">
    <w:charset w:val="00"/>
    <w:family w:val="roman"/>
    <w:pitch w:val="variable"/>
  </w:font>
  <w:font w:name="Tahoma">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8647" w:leader="none"/>
      </w:tabs>
      <w:spacing w:before="120" w:after="0"/>
      <w:ind w:right="6" w:hanging="0"/>
      <w:rPr>
        <w:sz w:val="18"/>
        <w:sz w:val="18"/>
        <w:szCs w:val="18"/>
        <w:rFonts w:ascii="Times New Roman" w:hAnsi="Times New Roman"/>
        <w:lang w:val="en-GB"/>
      </w:rPr>
    </w:pPr>
    <w:r>
      <w:rPr>
        <w:rFonts w:ascii="Times New Roman" w:hAnsi="Times New Roman"/>
        <w:b/>
        <w:sz w:val="18"/>
        <w:lang w:val="en-GB"/>
      </w:rPr>
      <w:t>August 2020</w:t>
    </w:r>
    <w:r>
      <w:rPr>
        <w:rFonts w:ascii="Times New Roman" w:hAnsi="Times New Roman"/>
        <w:sz w:val="18"/>
        <w:szCs w:val="18"/>
        <w:lang w:val="en-GB"/>
      </w:rPr>
      <w:tab/>
    </w:r>
    <w:r>
      <w:rPr>
        <w:rStyle w:val="Pagenumber"/>
        <w:rFonts w:ascii="Times New Roman" w:hAnsi="Times New Roman"/>
        <w:sz w:val="18"/>
        <w:szCs w:val="18"/>
        <w:lang w:val="en-GB"/>
      </w:rPr>
      <w:t xml:space="preserve">Page </w:t>
    </w:r>
    <w:r>
      <w:rPr>
        <w:rStyle w:val="Pagenumber"/>
        <w:rFonts w:ascii="Times New Roman" w:hAnsi="Times New Roman"/>
        <w:sz w:val="18"/>
        <w:szCs w:val="18"/>
        <w:lang w:val="en-GB"/>
      </w:rPr>
      <w:fldChar w:fldCharType="begin"/>
    </w:r>
    <w:r>
      <w:instrText> PAGE </w:instrText>
    </w:r>
    <w:r>
      <w:fldChar w:fldCharType="separate"/>
    </w:r>
    <w:r>
      <w:t>5</w:t>
    </w:r>
    <w:r>
      <w:fldChar w:fldCharType="end"/>
    </w:r>
    <w:r>
      <w:rPr>
        <w:rStyle w:val="Pagenumber"/>
        <w:rFonts w:ascii="Times New Roman" w:hAnsi="Times New Roman"/>
        <w:sz w:val="18"/>
        <w:szCs w:val="18"/>
        <w:lang w:val="en-GB"/>
      </w:rPr>
      <w:t xml:space="preserve"> of </w:t>
    </w:r>
    <w:r>
      <w:rPr>
        <w:rStyle w:val="Pagenumber"/>
        <w:rFonts w:ascii="Times New Roman" w:hAnsi="Times New Roman"/>
        <w:sz w:val="18"/>
        <w:szCs w:val="18"/>
        <w:lang w:val="en-GB"/>
      </w:rPr>
      <w:fldChar w:fldCharType="begin"/>
    </w:r>
    <w:r>
      <w:instrText> NUMPAGES </w:instrText>
    </w:r>
    <w:r>
      <w:fldChar w:fldCharType="separate"/>
    </w:r>
    <w:r>
      <w:t>5</w:t>
    </w:r>
    <w:r>
      <w:fldChar w:fldCharType="end"/>
    </w:r>
    <w:r/>
  </w:p>
  <w:p>
    <w:pPr>
      <w:pStyle w:val="Normal"/>
      <w:spacing w:before="0" w:after="0"/>
      <w:rPr>
        <w:sz w:val="18"/>
        <w:sz w:val="18"/>
        <w:szCs w:val="18"/>
        <w:rFonts w:ascii="Times New Roman" w:hAnsi="Times New Roman"/>
      </w:rPr>
    </w:pPr>
    <w:r>
      <w:rPr/>
      <w:fldChar w:fldCharType="begin"/>
    </w:r>
    <w:r>
      <w:instrText> FILENAME </w:instrText>
    </w:r>
    <w:r>
      <w:fldChar w:fldCharType="separate"/>
    </w:r>
    <w:r>
      <w:t>c4d_specialconditions_en.docx</w:t>
    </w:r>
    <w:r>
      <w:fldChar w:fldCharType="end"/>
    </w: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spacing w:before="120" w:after="120"/>
      </w:pPr>
      <w:r>
        <w:rPr>
          <w:rStyle w:val="Footnotereference"/>
        </w:rPr>
        <w:footnoteRef/>
        <w:tab/>
      </w:r>
      <w:r>
        <w:rPr>
          <w:lang w:val="en-GB"/>
        </w:rPr>
        <w:t xml:space="preserve"> </w:t>
      </w:r>
      <w:r>
        <w:rPr>
          <w:lang w:val="en-GB"/>
        </w:rPr>
        <w:t xml:space="preserve">See </w:t>
      </w:r>
      <w:hyperlink r:id="rId1">
        <w:r>
          <w:rPr>
            <w:rStyle w:val="InternetLink"/>
            <w:lang w:val="en-GB"/>
          </w:rPr>
          <w:t>http://www.iccwbo.org/incoterms/</w:t>
        </w:r>
      </w:hyperlink>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count="371" w:defQFormat="0" w:defUnhideWhenUsed="0" w:defSemiHidden="0" w:defUIPriority="0" w:defLockedState="0">
    <w:lsdException w:qFormat="1" w:name="Normal"/>
    <w:lsdException w:qFormat="1"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qFormat="1" w:name="footnote text"/>
    <w:lsdException w:uiPriority="99" w:name="footer"/>
    <w:lsdException w:qFormat="1" w:semiHidden="1" w:unhideWhenUsed="1" w:name="caption"/>
    <w:lsdException w:qFormat="1" w:name="footnote reference"/>
    <w:lsdException w:uiPriority="99" w:name="annotation reference"/>
    <w:lsdException w:qFormat="1" w:name="Title"/>
    <w:lsdException w:qFormat="1" w:name="Subtitle"/>
    <w:lsdException w:qFormat="1" w:name="Strong"/>
    <w:lsdException w:qFormat="1" w:name="Emphasis"/>
    <w:lsdException w:semiHidden="1" w:unhideWhenUsed="1" w:name="Normal Table"/>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Table Theme"/>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1020d9"/>
    <w:pPr>
      <w:widowControl/>
      <w:suppressAutoHyphens w:val="true"/>
      <w:bidi w:val="0"/>
      <w:spacing w:before="120" w:after="120"/>
      <w:jc w:val="left"/>
    </w:pPr>
    <w:rPr>
      <w:rFonts w:ascii="Arial" w:hAnsi="Arial" w:eastAsia="Times New Roman" w:cs="Times New Roman"/>
      <w:color w:val="00000A"/>
      <w:sz w:val="20"/>
      <w:szCs w:val="20"/>
      <w:lang w:val="en-GB" w:eastAsia="en-US" w:bidi="ar-SA"/>
    </w:rPr>
  </w:style>
  <w:style w:type="paragraph" w:styleId="Heading1">
    <w:name w:val="Heading 1"/>
    <w:basedOn w:val="Normal"/>
    <w:next w:val="Normal"/>
    <w:link w:val="Heading1Char1"/>
    <w:qFormat/>
    <w:pPr>
      <w:keepNext/>
      <w:tabs>
        <w:tab w:val="right" w:pos="567" w:leader="none"/>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outlineLvl w:val="2"/>
    </w:pPr>
    <w:rPr/>
  </w:style>
  <w:style w:type="paragraph" w:styleId="Heading4">
    <w:name w:val="Heading 4"/>
    <w:basedOn w:val="Normal"/>
    <w:next w:val="Normal"/>
    <w:link w:val="Heading4Char"/>
    <w:qFormat/>
    <w:pPr>
      <w:keepNext/>
      <w:spacing w:before="240" w:after="60"/>
      <w:outlineLvl w:val="3"/>
    </w:pPr>
    <w:rPr>
      <w:b/>
      <w:sz w:val="24"/>
      <w:lang w:val="sv-SE"/>
    </w:rPr>
  </w:style>
  <w:style w:type="paragraph" w:styleId="Heading5">
    <w:name w:val="Heading 5"/>
    <w:basedOn w:val="Normal"/>
    <w:next w:val="Normal"/>
    <w:link w:val="Heading5Char"/>
    <w:qFormat/>
    <w:pPr>
      <w:spacing w:before="240" w:after="60"/>
      <w:outlineLvl w:val="4"/>
    </w:pPr>
    <w:rPr>
      <w:sz w:val="22"/>
      <w:lang w:val="sv-SE"/>
    </w:rPr>
  </w:style>
  <w:style w:type="paragraph" w:styleId="Heading6">
    <w:name w:val="Heading 6"/>
    <w:basedOn w:val="Normal"/>
    <w:next w:val="Normal"/>
    <w:link w:val="Heading6Char"/>
    <w:qFormat/>
    <w:pPr>
      <w:tabs>
        <w:tab w:val="left" w:pos="1152" w:leader="none"/>
      </w:tabs>
      <w:spacing w:before="240" w:after="60"/>
      <w:ind w:left="1152" w:hanging="1152"/>
      <w:outlineLvl w:val="5"/>
    </w:pPr>
    <w:rPr>
      <w:i/>
      <w:sz w:val="22"/>
      <w:lang w:val="sv-SE"/>
    </w:rPr>
  </w:style>
  <w:style w:type="paragraph" w:styleId="Heading7">
    <w:name w:val="Heading 7"/>
    <w:basedOn w:val="Normal"/>
    <w:next w:val="Normal"/>
    <w:link w:val="Heading7Char"/>
    <w:qFormat/>
    <w:pPr>
      <w:spacing w:before="240" w:after="60"/>
      <w:outlineLvl w:val="6"/>
    </w:pPr>
    <w:rPr>
      <w:lang w:val="sv-SE"/>
    </w:rPr>
  </w:style>
  <w:style w:type="paragraph" w:styleId="Heading8">
    <w:name w:val="Heading 8"/>
    <w:basedOn w:val="Normal"/>
    <w:next w:val="Normal"/>
    <w:link w:val="Heading8Char"/>
    <w:qFormat/>
    <w:pPr>
      <w:spacing w:before="240" w:after="60"/>
      <w:outlineLvl w:val="7"/>
    </w:pPr>
    <w:rPr>
      <w:i/>
      <w:lang w:val="sv-SE"/>
    </w:rPr>
  </w:style>
  <w:style w:type="paragraph" w:styleId="Heading9">
    <w:name w:val="Heading 9"/>
    <w:basedOn w:val="Normal"/>
    <w:next w:val="Normal"/>
    <w:link w:val="Heading9Char"/>
    <w:qFormat/>
    <w:pPr>
      <w:spacing w:before="240" w:after="60"/>
      <w:outlineLvl w:val="8"/>
    </w:pPr>
    <w:rPr>
      <w:b/>
      <w:i/>
      <w:sz w:val="18"/>
      <w:lang w:val="sv-SE"/>
    </w:rPr>
  </w:style>
  <w:style w:type="character" w:styleId="DefaultParagraphFont" w:default="1">
    <w:name w:val="Default Paragraph Font"/>
    <w:uiPriority w:val="1"/>
    <w:unhideWhenUsed/>
    <w:rPr/>
  </w:style>
  <w:style w:type="character" w:styleId="Pagenumber">
    <w:name w:val="page number"/>
    <w:basedOn w:val="DefaultParagraphFont"/>
    <w:rPr/>
  </w:style>
  <w:style w:type="character" w:styleId="InternetLink">
    <w:name w:val="Internet Link"/>
    <w:rPr>
      <w:color w:val="0000FF"/>
      <w:u w:val="single"/>
      <w:lang w:val="zxx" w:eastAsia="zxx" w:bidi="zxx"/>
    </w:rPr>
  </w:style>
  <w:style w:type="character" w:styleId="Footnotereference">
    <w:name w:val="footnote reference"/>
    <w:qFormat/>
    <w:rPr>
      <w:vertAlign w:val="superscript"/>
    </w:rPr>
  </w:style>
  <w:style w:type="character" w:styleId="Strong">
    <w:name w:val="Strong"/>
    <w:qFormat/>
    <w:rPr>
      <w:b/>
    </w:rPr>
  </w:style>
  <w:style w:type="character" w:styleId="FollowedHyperlink">
    <w:name w:val="FollowedHyperlink"/>
    <w:rPr>
      <w:color w:val="800080"/>
      <w:u w:val="single"/>
    </w:rPr>
  </w:style>
  <w:style w:type="character" w:styleId="Heading2Char" w:customStyle="1">
    <w:name w:val="Heading 2 Char"/>
    <w:link w:val="Heading2"/>
    <w:semiHidden/>
    <w:locked/>
    <w:rsid w:val="0047783a"/>
    <w:rPr>
      <w:rFonts w:ascii="Arial" w:hAnsi="Arial"/>
      <w:lang w:val="fr-BE" w:eastAsia="en-US" w:bidi="ar-SA"/>
    </w:rPr>
  </w:style>
  <w:style w:type="character" w:styleId="Heading1Char1" w:customStyle="1">
    <w:name w:val="Heading 1 Char1"/>
    <w:link w:val="Heading1"/>
    <w:rsid w:val="0047783a"/>
    <w:rPr>
      <w:rFonts w:ascii="Arial" w:hAnsi="Arial"/>
      <w:b/>
      <w:lang w:val="fr-BE" w:eastAsia="en-US" w:bidi="ar-SA"/>
    </w:rPr>
  </w:style>
  <w:style w:type="character" w:styleId="Heading1Char" w:customStyle="1">
    <w:name w:val="Heading 1 Char"/>
    <w:locked/>
    <w:rsid w:val="0047783a"/>
    <w:rPr>
      <w:b/>
      <w:sz w:val="24"/>
      <w:szCs w:val="24"/>
      <w:lang w:val="en-GB" w:eastAsia="en-US" w:bidi="ar-SA"/>
    </w:rPr>
  </w:style>
  <w:style w:type="character" w:styleId="Heading3Char" w:customStyle="1">
    <w:name w:val="Heading 3 Char"/>
    <w:link w:val="Heading3"/>
    <w:semiHidden/>
    <w:locked/>
    <w:rsid w:val="0047783a"/>
    <w:rPr>
      <w:rFonts w:ascii="Arial" w:hAnsi="Arial"/>
      <w:lang w:val="en-GB" w:eastAsia="en-US" w:bidi="ar-SA"/>
    </w:rPr>
  </w:style>
  <w:style w:type="character" w:styleId="Heading4Char" w:customStyle="1">
    <w:name w:val="Heading 4 Char"/>
    <w:link w:val="Heading4"/>
    <w:semiHidden/>
    <w:locked/>
    <w:rsid w:val="0047783a"/>
    <w:rPr>
      <w:rFonts w:ascii="Arial" w:hAnsi="Arial"/>
      <w:b/>
      <w:sz w:val="24"/>
      <w:lang w:val="sv-SE" w:eastAsia="en-US" w:bidi="ar-SA"/>
    </w:rPr>
  </w:style>
  <w:style w:type="character" w:styleId="Heading5Char" w:customStyle="1">
    <w:name w:val="Heading 5 Char"/>
    <w:link w:val="Heading5"/>
    <w:semiHidden/>
    <w:locked/>
    <w:rsid w:val="0047783a"/>
    <w:rPr>
      <w:rFonts w:ascii="Arial" w:hAnsi="Arial"/>
      <w:sz w:val="22"/>
      <w:lang w:val="sv-SE" w:eastAsia="en-US" w:bidi="ar-SA"/>
    </w:rPr>
  </w:style>
  <w:style w:type="character" w:styleId="Heading6Char" w:customStyle="1">
    <w:name w:val="Heading 6 Char"/>
    <w:link w:val="Heading6"/>
    <w:semiHidden/>
    <w:locked/>
    <w:rsid w:val="0047783a"/>
    <w:rPr>
      <w:rFonts w:ascii="Arial" w:hAnsi="Arial"/>
      <w:i/>
      <w:sz w:val="22"/>
      <w:lang w:val="sv-SE" w:eastAsia="en-US" w:bidi="ar-SA"/>
    </w:rPr>
  </w:style>
  <w:style w:type="character" w:styleId="Heading7Char" w:customStyle="1">
    <w:name w:val="Heading 7 Char"/>
    <w:link w:val="Heading7"/>
    <w:semiHidden/>
    <w:locked/>
    <w:rsid w:val="0047783a"/>
    <w:rPr>
      <w:rFonts w:ascii="Arial" w:hAnsi="Arial"/>
      <w:lang w:val="sv-SE" w:eastAsia="en-US" w:bidi="ar-SA"/>
    </w:rPr>
  </w:style>
  <w:style w:type="character" w:styleId="Heading8Char" w:customStyle="1">
    <w:name w:val="Heading 8 Char"/>
    <w:link w:val="Heading8"/>
    <w:semiHidden/>
    <w:locked/>
    <w:rsid w:val="0047783a"/>
    <w:rPr>
      <w:rFonts w:ascii="Arial" w:hAnsi="Arial"/>
      <w:i/>
      <w:lang w:val="sv-SE" w:eastAsia="en-US" w:bidi="ar-SA"/>
    </w:rPr>
  </w:style>
  <w:style w:type="character" w:styleId="Heading9Char" w:customStyle="1">
    <w:name w:val="Heading 9 Char"/>
    <w:link w:val="Heading9"/>
    <w:semiHidden/>
    <w:locked/>
    <w:rsid w:val="0047783a"/>
    <w:rPr>
      <w:rFonts w:ascii="Arial" w:hAnsi="Arial"/>
      <w:b/>
      <w:i/>
      <w:sz w:val="18"/>
      <w:lang w:val="sv-SE" w:eastAsia="en-US" w:bidi="ar-SA"/>
    </w:rPr>
  </w:style>
  <w:style w:type="character" w:styleId="TitleChar" w:customStyle="1">
    <w:name w:val="Title Char"/>
    <w:link w:val="Title"/>
    <w:locked/>
    <w:rsid w:val="0047783a"/>
    <w:rPr>
      <w:rFonts w:ascii="Arial" w:hAnsi="Arial"/>
      <w:b/>
      <w:sz w:val="28"/>
      <w:lang w:val="fr-BE" w:eastAsia="en-US" w:bidi="ar-SA"/>
    </w:rPr>
  </w:style>
  <w:style w:type="character" w:styleId="SubtitleChar" w:customStyle="1">
    <w:name w:val="Subtitle Char"/>
    <w:link w:val="Subtitle"/>
    <w:locked/>
    <w:rsid w:val="0047783a"/>
    <w:rPr>
      <w:rFonts w:ascii="Arial" w:hAnsi="Arial"/>
      <w:b/>
      <w:sz w:val="28"/>
      <w:lang w:val="fr-BE" w:eastAsia="en-US" w:bidi="ar-SA"/>
    </w:rPr>
  </w:style>
  <w:style w:type="character" w:styleId="BodyTextIndentChar" w:customStyle="1">
    <w:name w:val="Body Text Indent Char"/>
    <w:link w:val="BodyTextIndent"/>
    <w:semiHidden/>
    <w:locked/>
    <w:rsid w:val="0047783a"/>
    <w:rPr>
      <w:sz w:val="24"/>
      <w:lang w:val="sv-SE" w:eastAsia="en-US" w:bidi="ar-SA"/>
    </w:rPr>
  </w:style>
  <w:style w:type="character" w:styleId="BodyTextChar" w:customStyle="1">
    <w:name w:val="Body Text Char"/>
    <w:link w:val="BodyText"/>
    <w:semiHidden/>
    <w:locked/>
    <w:rsid w:val="0047783a"/>
    <w:rPr>
      <w:rFonts w:ascii="Arial" w:hAnsi="Arial"/>
      <w:lang w:val="sv-SE" w:eastAsia="en-US" w:bidi="ar-SA"/>
    </w:rPr>
  </w:style>
  <w:style w:type="character" w:styleId="BodyTextIndent2Char" w:customStyle="1">
    <w:name w:val="Body Text Indent 2 Char"/>
    <w:link w:val="BodyTextIndent2"/>
    <w:semiHidden/>
    <w:locked/>
    <w:rsid w:val="0047783a"/>
    <w:rPr>
      <w:rFonts w:ascii="Arial" w:hAnsi="Arial"/>
      <w:sz w:val="24"/>
      <w:u w:val="single"/>
      <w:lang w:val="sv-SE" w:eastAsia="en-US" w:bidi="ar-SA"/>
    </w:rPr>
  </w:style>
  <w:style w:type="character" w:styleId="BodyTextIndent3Char" w:customStyle="1">
    <w:name w:val="Body Text Indent 3 Char"/>
    <w:link w:val="BodyTextIndent3"/>
    <w:semiHidden/>
    <w:locked/>
    <w:rsid w:val="0047783a"/>
    <w:rPr>
      <w:rFonts w:ascii="Arial" w:hAnsi="Arial"/>
      <w:sz w:val="24"/>
      <w:lang w:val="sv-SE" w:eastAsia="en-US" w:bidi="ar-SA"/>
    </w:rPr>
  </w:style>
  <w:style w:type="character" w:styleId="HeaderChar" w:customStyle="1">
    <w:name w:val="Header Char"/>
    <w:link w:val="Header"/>
    <w:semiHidden/>
    <w:locked/>
    <w:rsid w:val="0047783a"/>
    <w:rPr>
      <w:rFonts w:ascii="Arial" w:hAnsi="Arial"/>
      <w:lang w:val="sv-SE" w:eastAsia="en-US" w:bidi="ar-SA"/>
    </w:rPr>
  </w:style>
  <w:style w:type="character" w:styleId="FooterChar" w:customStyle="1">
    <w:name w:val="Footer Char"/>
    <w:link w:val="Footer"/>
    <w:uiPriority w:val="99"/>
    <w:locked/>
    <w:rsid w:val="0047783a"/>
    <w:rPr>
      <w:rFonts w:ascii="Arial" w:hAnsi="Arial"/>
      <w:lang w:val="sv-SE" w:eastAsia="en-US" w:bidi="ar-SA"/>
    </w:rPr>
  </w:style>
  <w:style w:type="character" w:styleId="BodyText3Char" w:customStyle="1">
    <w:name w:val="Body Text 3 Char"/>
    <w:link w:val="BodyText3"/>
    <w:semiHidden/>
    <w:locked/>
    <w:rsid w:val="0047783a"/>
    <w:rPr>
      <w:rFonts w:ascii="Arial" w:hAnsi="Arial"/>
      <w:b/>
      <w:sz w:val="24"/>
      <w:lang w:val="en-GB" w:eastAsia="en-US" w:bidi="ar-SA"/>
    </w:rPr>
  </w:style>
  <w:style w:type="character" w:styleId="FootnoteTextChar" w:customStyle="1">
    <w:name w:val="Footnote Text Char"/>
    <w:locked/>
    <w:rsid w:val="0047783a"/>
    <w:rPr>
      <w:rFonts w:ascii="Arial" w:hAnsi="Arial"/>
      <w:lang w:val="fr-FR" w:eastAsia="en-US" w:bidi="ar-SA"/>
    </w:rPr>
  </w:style>
  <w:style w:type="character" w:styleId="DocumentMapChar" w:customStyle="1">
    <w:name w:val="Document Map Char"/>
    <w:link w:val="DocumentMap"/>
    <w:semiHidden/>
    <w:locked/>
    <w:rsid w:val="0047783a"/>
    <w:rPr>
      <w:rFonts w:ascii="Arial" w:hAnsi="Arial"/>
      <w:sz w:val="24"/>
      <w:lang w:val="fr-FR" w:eastAsia="en-US" w:bidi="ar-SA"/>
    </w:rPr>
  </w:style>
  <w:style w:type="character" w:styleId="BodyText2Char" w:customStyle="1">
    <w:name w:val="Body Text 2 Char"/>
    <w:link w:val="BodyText2"/>
    <w:semiHidden/>
    <w:locked/>
    <w:rsid w:val="0047783a"/>
    <w:rPr>
      <w:sz w:val="24"/>
      <w:lang w:val="sv-SE" w:eastAsia="en-GB" w:bidi="ar-SA"/>
    </w:rPr>
  </w:style>
  <w:style w:type="character" w:styleId="Endnotereference">
    <w:name w:val="endnote reference"/>
    <w:semiHidden/>
    <w:rsid w:val="0047783a"/>
    <w:rPr>
      <w:vertAlign w:val="superscript"/>
    </w:rPr>
  </w:style>
  <w:style w:type="character" w:styleId="Style11pt" w:customStyle="1">
    <w:name w:val="Style 11 pt"/>
    <w:rsid w:val="0047783a"/>
    <w:rPr>
      <w:sz w:val="22"/>
    </w:rPr>
  </w:style>
  <w:style w:type="character" w:styleId="Annotationreference">
    <w:name w:val="annotation reference"/>
    <w:uiPriority w:val="99"/>
    <w:semiHidden/>
    <w:rsid w:val="00ee23b1"/>
    <w:rPr>
      <w:sz w:val="16"/>
      <w:szCs w:val="16"/>
    </w:rPr>
  </w:style>
  <w:style w:type="character" w:styleId="CommentTextChar" w:customStyle="1">
    <w:name w:val="Comment Text Char"/>
    <w:link w:val="CommentText"/>
    <w:semiHidden/>
    <w:rsid w:val="00240b1f"/>
    <w:rPr>
      <w:rFonts w:ascii="Arial" w:hAnsi="Arial"/>
      <w:lang w:eastAsia="en-US"/>
    </w:rPr>
  </w:style>
  <w:style w:type="character" w:styleId="ListLabel1">
    <w:name w:val="ListLabel 1"/>
    <w:rPr>
      <w:b/>
      <w:i w:val="false"/>
      <w:sz w:val="20"/>
    </w:rPr>
  </w:style>
  <w:style w:type="character" w:styleId="ListLabel2">
    <w:name w:val="ListLabel 2"/>
    <w:rPr>
      <w:b w:val="false"/>
      <w:i w:val="false"/>
      <w:sz w:val="20"/>
    </w:rPr>
  </w:style>
  <w:style w:type="character" w:styleId="ListLabel3">
    <w:name w:val="ListLabel 3"/>
    <w:rPr>
      <w:sz w:val="20"/>
    </w:rPr>
  </w:style>
  <w:style w:type="character" w:styleId="ListLabel4">
    <w:name w:val="ListLabel 4"/>
    <w:rPr>
      <w:rFonts w:cs="Courier New"/>
    </w:rPr>
  </w:style>
  <w:style w:type="character" w:styleId="ListLabel5">
    <w:name w:val="ListLabel 5"/>
    <w:rPr>
      <w:b/>
      <w:i/>
    </w:rPr>
  </w:style>
  <w:style w:type="character" w:styleId="ListLabel6">
    <w:name w:val="ListLabel 6"/>
    <w:rPr>
      <w:sz w:val="16"/>
    </w:rPr>
  </w:style>
  <w:style w:type="character" w:styleId="ListLabel7">
    <w:name w:val="ListLabel 7"/>
    <w:rPr>
      <w:rFonts w:cs="Courier New"/>
      <w:sz w:val="16"/>
    </w:rPr>
  </w:style>
  <w:style w:type="character" w:styleId="ListLabel8">
    <w:name w:val="ListLabel 8"/>
    <w:rPr>
      <w:b w:val="false"/>
      <w:i w:val="false"/>
      <w:sz w:val="22"/>
    </w:rPr>
  </w:style>
  <w:style w:type="character" w:styleId="ListLabel9">
    <w:name w:val="ListLabel 9"/>
    <w:rPr>
      <w:rFonts w:eastAsia="Times New Roman" w:cs="Times New Roman"/>
    </w:rPr>
  </w:style>
  <w:style w:type="character" w:styleId="ListLabel10">
    <w:name w:val="ListLabel 10"/>
    <w:rPr>
      <w:rFonts w:eastAsia="Calibri" w:cs="Times New Roman"/>
    </w:rPr>
  </w:style>
  <w:style w:type="character" w:styleId="FootnoteAnchor">
    <w:name w:val="Footnote Anchor"/>
    <w:rPr>
      <w:vertAlign w:val="superscript"/>
    </w:rPr>
  </w:style>
  <w:style w:type="character" w:styleId="EndnoteAnchor">
    <w:name w:val="Endnote Anchor"/>
    <w:rPr>
      <w:vertAlign w:val="superscript"/>
    </w:rPr>
  </w:style>
  <w:style w:type="character" w:styleId="ListLabel11">
    <w:name w:val="ListLabel 11"/>
    <w:rPr>
      <w:rFonts w:cs="OpenSymbol"/>
    </w:rPr>
  </w:style>
  <w:style w:type="character" w:styleId="ListLabel12">
    <w:name w:val="ListLabel 12"/>
    <w:rPr>
      <w:b/>
      <w:i w:val="false"/>
      <w:sz w:val="28"/>
    </w:rPr>
  </w:style>
  <w:style w:type="character" w:styleId="ListLabel13">
    <w:name w:val="ListLabel 13"/>
    <w:rPr>
      <w:b w:val="false"/>
      <w:i w:val="false"/>
      <w:sz w:val="20"/>
    </w:rPr>
  </w:style>
  <w:style w:type="character" w:styleId="ListLabel14">
    <w:name w:val="ListLabel 14"/>
    <w:rPr>
      <w:b w:val="false"/>
      <w:i w:val="false"/>
      <w:sz w:val="22"/>
    </w:rPr>
  </w:style>
  <w:style w:type="character" w:styleId="ListLabel15">
    <w:name w:val="ListLabel 15"/>
    <w:rPr>
      <w:rFonts w:cs="Times New Roman"/>
    </w:rPr>
  </w:style>
  <w:style w:type="character" w:styleId="ListLabel16">
    <w:name w:val="ListLabel 16"/>
    <w:rPr>
      <w:rFonts w:cs="Symbol"/>
    </w:rPr>
  </w:style>
  <w:style w:type="character" w:styleId="ListLabel17">
    <w:name w:val="ListLabel 17"/>
    <w:rPr>
      <w:rFonts w:cs="Courier New"/>
    </w:rPr>
  </w:style>
  <w:style w:type="character" w:styleId="ListLabel18">
    <w:name w:val="ListLabel 18"/>
    <w:rPr>
      <w:rFonts w:cs="Wingdings"/>
    </w:rPr>
  </w:style>
  <w:style w:type="character" w:styleId="ListLabel19">
    <w:name w:val="ListLabel 19"/>
    <w:rPr>
      <w:rFonts w:cs="Symbol"/>
    </w:rPr>
  </w:style>
  <w:style w:type="character" w:styleId="ListLabel20">
    <w:name w:val="ListLabel 20"/>
    <w:rPr>
      <w:rFonts w:cs="Courier New"/>
    </w:rPr>
  </w:style>
  <w:style w:type="character" w:styleId="ListLabel21">
    <w:name w:val="ListLabel 21"/>
    <w:rPr>
      <w:rFonts w:cs="Wingdings"/>
    </w:rPr>
  </w:style>
  <w:style w:type="character" w:styleId="ListLabel22">
    <w:name w:val="ListLabel 22"/>
    <w:rPr>
      <w:rFonts w:cs="Symbol"/>
    </w:rPr>
  </w:style>
  <w:style w:type="character" w:styleId="ListLabel23">
    <w:name w:val="ListLabel 23"/>
    <w:rPr>
      <w:rFonts w:cs="Courier New"/>
    </w:rPr>
  </w:style>
  <w:style w:type="character" w:styleId="ListLabel24">
    <w:name w:val="ListLabel 24"/>
    <w:rPr>
      <w:rFonts w:cs="Wingdings"/>
    </w:rPr>
  </w:style>
  <w:style w:type="character" w:styleId="FootnoteCharacters">
    <w:name w:val="Footnote Characters"/>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link w:val="BodyTextChar"/>
    <w:pPr>
      <w:spacing w:lineRule="auto" w:line="288" w:before="0" w:after="140"/>
    </w:pPr>
    <w:rPr>
      <w:lang w:val="sv-SE"/>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TextBodyIndent">
    <w:name w:val="Text Body Indent"/>
    <w:basedOn w:val="Normal"/>
    <w:link w:val="BodyTextIndentChar"/>
    <w:pPr>
      <w:tabs>
        <w:tab w:val="left" w:pos="567" w:leader="none"/>
      </w:tabs>
      <w:spacing w:before="0" w:after="0"/>
      <w:jc w:val="both"/>
    </w:pPr>
    <w:rPr>
      <w:rFonts w:ascii="Times New Roman" w:hAnsi="Times New Roman"/>
      <w:sz w:val="24"/>
      <w:lang w:val="sv-SE"/>
    </w:rPr>
  </w:style>
  <w:style w:type="paragraph" w:styleId="BodyTextIndent2">
    <w:name w:val="Body Text Indent 2"/>
    <w:basedOn w:val="Normal"/>
    <w:link w:val="BodyTextIndent2Char"/>
    <w:pPr>
      <w:tabs>
        <w:tab w:val="left" w:pos="567" w:leader="none"/>
        <w:tab w:val="left" w:pos="2160" w:leader="none"/>
      </w:tabs>
      <w:spacing w:before="120" w:after="240"/>
      <w:ind w:left="567" w:hanging="567"/>
      <w:jc w:val="both"/>
    </w:pPr>
    <w:rPr>
      <w:sz w:val="24"/>
      <w:u w:val="single"/>
      <w:lang w:val="sv-SE"/>
    </w:rPr>
  </w:style>
  <w:style w:type="paragraph" w:styleId="BodyTextIndent3">
    <w:name w:val="Body Text Indent 3"/>
    <w:basedOn w:val="Normal"/>
    <w:link w:val="BodyTextIndent3Char"/>
    <w:pPr>
      <w:tabs>
        <w:tab w:val="left" w:pos="1276" w:leader="none"/>
      </w:tabs>
      <w:ind w:left="1276" w:hanging="425"/>
      <w:jc w:val="both"/>
    </w:pPr>
    <w:rPr>
      <w:sz w:val="24"/>
      <w:lang w:val="sv-SE"/>
    </w:rPr>
  </w:style>
  <w:style w:type="paragraph" w:styleId="Text3" w:customStyle="1">
    <w:name w:val="Text 3"/>
    <w:basedOn w:val="Normal"/>
    <w:pPr>
      <w:tabs>
        <w:tab w:val="left" w:pos="2302" w:leader="none"/>
      </w:tabs>
      <w:spacing w:before="120" w:after="240"/>
      <w:ind w:left="1202" w:hanging="0"/>
      <w:jc w:val="both"/>
    </w:pPr>
    <w:rPr>
      <w:sz w:val="24"/>
    </w:rPr>
  </w:style>
  <w:style w:type="paragraph" w:styleId="Header">
    <w:name w:val="Header"/>
    <w:basedOn w:val="Normal"/>
    <w:link w:val="HeaderChar"/>
    <w:pPr>
      <w:tabs>
        <w:tab w:val="center" w:pos="4320" w:leader="none"/>
        <w:tab w:val="right" w:pos="8640" w:leader="none"/>
      </w:tabs>
    </w:pPr>
    <w:rPr>
      <w:lang w:val="sv-SE"/>
    </w:rPr>
  </w:style>
  <w:style w:type="paragraph" w:styleId="Footer">
    <w:name w:val="Footer"/>
    <w:basedOn w:val="Normal"/>
    <w:link w:val="FooterChar"/>
    <w:uiPriority w:val="99"/>
    <w:pPr>
      <w:tabs>
        <w:tab w:val="center" w:pos="4320" w:leader="none"/>
        <w:tab w:val="right" w:pos="8640" w:leader="none"/>
      </w:tabs>
    </w:pPr>
    <w:rPr>
      <w:lang w:val="sv-SE"/>
    </w:rPr>
  </w:style>
  <w:style w:type="paragraph" w:styleId="BodyText3">
    <w:name w:val="Body Text 3"/>
    <w:basedOn w:val="Normal"/>
    <w:link w:val="BodyText3Char"/>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sz w:val="24"/>
    </w:rPr>
  </w:style>
  <w:style w:type="paragraph" w:styleId="Footnotetext">
    <w:name w:val="footnote text"/>
    <w:basedOn w:val="Normal"/>
    <w:autoRedefine/>
    <w:qFormat/>
    <w:rsid w:val="001020d9"/>
    <w:pPr>
      <w:spacing w:before="0" w:after="120"/>
    </w:pPr>
    <w:rPr>
      <w:rFonts w:ascii="Times New Roman" w:hAnsi="Times New Roman"/>
      <w:lang w:val="fr-FR"/>
    </w:rPr>
  </w:style>
  <w:style w:type="paragraph" w:styleId="DocumentMap">
    <w:name w:val="Document Map"/>
    <w:basedOn w:val="Normal"/>
    <w:link w:val="DocumentMapChar"/>
    <w:semiHidden/>
    <w:pPr>
      <w:shd w:fill="000080" w:val="clear"/>
    </w:pPr>
    <w:rPr>
      <w:sz w:val="24"/>
      <w:lang w:val="fr-FR"/>
    </w:rPr>
  </w:style>
  <w:style w:type="paragraph" w:styleId="Bulletsub" w:customStyle="1">
    <w:name w:val="bullet_sub"/>
    <w:basedOn w:val="Normal"/>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sz w:val="22"/>
    </w:rPr>
  </w:style>
  <w:style w:type="paragraph" w:styleId="SubTitle1" w:customStyle="1">
    <w:name w:val="SubTitle 1"/>
    <w:basedOn w:val="Normal"/>
    <w:pPr>
      <w:spacing w:before="120" w:after="240"/>
      <w:jc w:val="center"/>
    </w:pPr>
    <w:rPr>
      <w:b/>
      <w:sz w:val="40"/>
    </w:rPr>
  </w:style>
  <w:style w:type="paragraph" w:styleId="SubTitle2" w:customStyle="1">
    <w:name w:val="SubTitle 2"/>
    <w:basedOn w:val="Normal"/>
    <w:pPr>
      <w:spacing w:before="120" w:after="240"/>
      <w:jc w:val="center"/>
    </w:pPr>
    <w:rPr>
      <w:b/>
      <w:sz w:val="32"/>
    </w:rPr>
  </w:style>
  <w:style w:type="paragraph" w:styleId="Annexetitle" w:customStyle="1">
    <w:name w:val="Annexe_title"/>
    <w:basedOn w:val="Heading1"/>
    <w:next w:val="Normal"/>
    <w:autoRedefine/>
    <w:pPr>
      <w:keepNext/>
      <w:pageBreakBefore/>
      <w:tabs>
        <w:tab w:val="left" w:pos="567" w:leader="none"/>
        <w:tab w:val="left" w:pos="2552" w:leader="none"/>
        <w:tab w:val="left" w:pos="7938" w:leader="none"/>
        <w:tab w:val="left" w:pos="9072" w:leader="none"/>
      </w:tabs>
      <w:spacing w:before="0" w:after="0"/>
      <w:jc w:val="left"/>
    </w:pPr>
    <w:rPr>
      <w:caps/>
      <w:sz w:val="28"/>
      <w:lang w:val="en-GB"/>
    </w:rPr>
  </w:style>
  <w:style w:type="paragraph" w:styleId="Style11" w:customStyle="1">
    <w:name w:val="Style1"/>
    <w:basedOn w:val="Normal"/>
    <w:pPr>
      <w:keepNext/>
      <w:widowControl w:val="false"/>
      <w:tabs>
        <w:tab w:val="left" w:pos="992" w:leader="none"/>
      </w:tabs>
      <w:ind w:left="992" w:hanging="992"/>
    </w:pPr>
    <w:rPr>
      <w:b/>
      <w:sz w:val="18"/>
      <w:lang w:val="fr-FR"/>
    </w:rPr>
  </w:style>
  <w:style w:type="paragraph" w:styleId="Titlefront" w:customStyle="1">
    <w:name w:val="title_front"/>
    <w:basedOn w:val="Normal"/>
    <w:pPr>
      <w:spacing w:before="240" w:after="120"/>
      <w:ind w:left="1701" w:hanging="0"/>
      <w:jc w:val="right"/>
    </w:pPr>
    <w:rPr>
      <w:rFonts w:ascii="Optima" w:hAnsi="Optima"/>
      <w:b/>
      <w:sz w:val="28"/>
    </w:rPr>
  </w:style>
  <w:style w:type="paragraph" w:styleId="Contents1">
    <w:name w:val="Contents 1"/>
    <w:basedOn w:val="Normal"/>
    <w:next w:val="Normal"/>
    <w:autoRedefine/>
    <w:semiHidden/>
    <w:pPr>
      <w:tabs>
        <w:tab w:val="left" w:pos="567" w:leader="none"/>
        <w:tab w:val="left" w:pos="600" w:leader="none"/>
        <w:tab w:val="left" w:pos="851" w:leader="none"/>
        <w:tab w:val="left" w:pos="1200" w:leader="none"/>
        <w:tab w:val="left" w:pos="1418" w:leader="none"/>
        <w:tab w:val="left" w:pos="1985" w:leader="none"/>
        <w:tab w:val="right" w:pos="8777" w:leader="dot"/>
      </w:tabs>
      <w:spacing w:before="60" w:after="60"/>
      <w:ind w:left="567" w:hanging="567"/>
    </w:pPr>
    <w:rPr>
      <w:b/>
      <w:i/>
      <w:caps/>
    </w:rPr>
  </w:style>
  <w:style w:type="paragraph" w:styleId="Contents2">
    <w:name w:val="Contents 2"/>
    <w:basedOn w:val="Normal"/>
    <w:next w:val="Normal"/>
    <w:autoRedefine/>
    <w:semiHidden/>
    <w:pPr>
      <w:spacing w:before="0" w:after="0"/>
      <w:ind w:left="200" w:hanging="0"/>
    </w:pPr>
    <w:rPr>
      <w:rFonts w:ascii="Times New Roman" w:hAnsi="Times New Roman"/>
      <w:smallCaps/>
    </w:rPr>
  </w:style>
  <w:style w:type="paragraph" w:styleId="Blockquote" w:customStyle="1">
    <w:name w:val="Blockquote"/>
    <w:basedOn w:val="Normal"/>
    <w:pPr>
      <w:widowControl w:val="false"/>
      <w:spacing w:before="100" w:after="100"/>
      <w:ind w:left="360" w:right="360" w:hanging="0"/>
    </w:pPr>
    <w:rPr>
      <w:sz w:val="24"/>
      <w:lang w:val="en-US"/>
    </w:rPr>
  </w:style>
  <w:style w:type="paragraph" w:styleId="Contents3">
    <w:name w:val="Contents 3"/>
    <w:basedOn w:val="Normal"/>
    <w:next w:val="Normal"/>
    <w:autoRedefine/>
    <w:semiHidden/>
    <w:pPr>
      <w:spacing w:before="0" w:after="0"/>
      <w:ind w:left="400" w:hanging="0"/>
    </w:pPr>
    <w:rPr>
      <w:rFonts w:ascii="Times New Roman" w:hAnsi="Times New Roman"/>
      <w:i/>
    </w:rPr>
  </w:style>
  <w:style w:type="paragraph" w:styleId="Contents4">
    <w:name w:val="Contents 4"/>
    <w:basedOn w:val="Normal"/>
    <w:next w:val="Normal"/>
    <w:autoRedefine/>
    <w:semiHidden/>
    <w:pPr>
      <w:spacing w:before="0" w:after="0"/>
      <w:ind w:left="600" w:hanging="0"/>
    </w:pPr>
    <w:rPr>
      <w:rFonts w:ascii="Times New Roman" w:hAnsi="Times New Roman"/>
      <w:sz w:val="18"/>
    </w:rPr>
  </w:style>
  <w:style w:type="paragraph" w:styleId="Contents5">
    <w:name w:val="Contents 5"/>
    <w:basedOn w:val="Normal"/>
    <w:next w:val="Normal"/>
    <w:autoRedefine/>
    <w:semiHidden/>
    <w:pPr>
      <w:spacing w:before="0" w:after="0"/>
      <w:ind w:left="800" w:hanging="0"/>
    </w:pPr>
    <w:rPr>
      <w:rFonts w:ascii="Times New Roman" w:hAnsi="Times New Roman"/>
      <w:sz w:val="18"/>
    </w:rPr>
  </w:style>
  <w:style w:type="paragraph" w:styleId="Contents6">
    <w:name w:val="Contents 6"/>
    <w:basedOn w:val="Normal"/>
    <w:next w:val="Normal"/>
    <w:autoRedefine/>
    <w:semiHidden/>
    <w:pPr>
      <w:spacing w:before="0" w:after="0"/>
      <w:ind w:left="1000" w:hanging="0"/>
    </w:pPr>
    <w:rPr>
      <w:rFonts w:ascii="Times New Roman" w:hAnsi="Times New Roman"/>
      <w:sz w:val="18"/>
    </w:rPr>
  </w:style>
  <w:style w:type="paragraph" w:styleId="Contents7">
    <w:name w:val="Contents 7"/>
    <w:basedOn w:val="Normal"/>
    <w:next w:val="Normal"/>
    <w:autoRedefine/>
    <w:semiHidden/>
    <w:pPr>
      <w:spacing w:before="0" w:after="0"/>
      <w:ind w:left="1200" w:hanging="0"/>
    </w:pPr>
    <w:rPr>
      <w:rFonts w:ascii="Times New Roman" w:hAnsi="Times New Roman"/>
      <w:sz w:val="18"/>
    </w:rPr>
  </w:style>
  <w:style w:type="paragraph" w:styleId="Contents8">
    <w:name w:val="Contents 8"/>
    <w:basedOn w:val="Normal"/>
    <w:next w:val="Normal"/>
    <w:autoRedefine/>
    <w:semiHidden/>
    <w:pPr>
      <w:spacing w:before="0" w:after="0"/>
      <w:ind w:left="1400" w:hanging="0"/>
    </w:pPr>
    <w:rPr>
      <w:rFonts w:ascii="Times New Roman" w:hAnsi="Times New Roman"/>
      <w:sz w:val="18"/>
    </w:rPr>
  </w:style>
  <w:style w:type="paragraph" w:styleId="Contents9">
    <w:name w:val="Contents 9"/>
    <w:basedOn w:val="Normal"/>
    <w:next w:val="Normal"/>
    <w:autoRedefine/>
    <w:semiHidden/>
    <w:pPr>
      <w:spacing w:before="0" w:after="0"/>
      <w:ind w:left="1600" w:hanging="0"/>
    </w:pPr>
    <w:rPr>
      <w:rFonts w:ascii="Times New Roman" w:hAnsi="Times New Roman"/>
      <w:sz w:val="18"/>
    </w:rPr>
  </w:style>
  <w:style w:type="paragraph" w:styleId="Style21" w:customStyle="1">
    <w:name w:val="Style2"/>
    <w:basedOn w:val="Style11"/>
    <w:pPr>
      <w:tabs>
        <w:tab w:val="left" w:pos="2091" w:leader="none"/>
      </w:tabs>
      <w:ind w:left="2977" w:hanging="992"/>
      <w:jc w:val="both"/>
    </w:pPr>
    <w:rPr/>
  </w:style>
  <w:style w:type="paragraph" w:styleId="Text" w:customStyle="1">
    <w:name w:val="text"/>
    <w:pPr>
      <w:widowControl w:val="false"/>
      <w:suppressAutoHyphens w:val="true"/>
      <w:bidi w:val="0"/>
      <w:spacing w:lineRule="exact" w:line="240" w:before="240" w:after="0"/>
      <w:jc w:val="both"/>
    </w:pPr>
    <w:rPr>
      <w:rFonts w:ascii="Arial" w:hAnsi="Arial" w:eastAsia="Times New Roman" w:cs="Times New Roman"/>
      <w:color w:val="00000A"/>
      <w:sz w:val="24"/>
      <w:szCs w:val="20"/>
      <w:lang w:val="cs-CZ" w:eastAsia="en-US" w:bidi="ar-SA"/>
    </w:rPr>
  </w:style>
  <w:style w:type="paragraph" w:styleId="Section" w:customStyle="1">
    <w:name w:val="Section"/>
    <w:basedOn w:val="Normal"/>
    <w:pPr>
      <w:widowControl w:val="false"/>
      <w:spacing w:lineRule="exact" w:line="360" w:before="0" w:after="0"/>
      <w:jc w:val="center"/>
    </w:pPr>
    <w:rPr>
      <w:b/>
      <w:sz w:val="32"/>
      <w:lang w:val="cs-CZ"/>
    </w:rPr>
  </w:style>
  <w:style w:type="paragraph" w:styleId="ManualNumPar1" w:customStyle="1">
    <w:name w:val="Manual NumPar 1"/>
    <w:basedOn w:val="Normal"/>
    <w:next w:val="Normal"/>
    <w:pPr>
      <w:ind w:left="851" w:hanging="851"/>
      <w:jc w:val="both"/>
    </w:pPr>
    <w:rPr>
      <w:rFonts w:ascii="Times New Roman" w:hAnsi="Times New Roman"/>
      <w:sz w:val="24"/>
      <w:lang w:val="fr-FR"/>
    </w:rPr>
  </w:style>
  <w:style w:type="paragraph" w:styleId="BodyText2">
    <w:name w:val="Body Text 2"/>
    <w:basedOn w:val="Normal"/>
    <w:link w:val="BodyText2Char"/>
    <w:rsid w:val="00ae7d13"/>
    <w:pPr>
      <w:tabs>
        <w:tab w:val="left" w:pos="567" w:leader="none"/>
      </w:tabs>
      <w:spacing w:before="0" w:after="0"/>
      <w:jc w:val="both"/>
    </w:pPr>
    <w:rPr>
      <w:rFonts w:ascii="Times New Roman" w:hAnsi="Times New Roman"/>
      <w:sz w:val="24"/>
      <w:lang w:val="sv-SE" w:eastAsia="en-GB"/>
    </w:rPr>
  </w:style>
  <w:style w:type="paragraph" w:styleId="Oddlnadpis" w:customStyle="1">
    <w:name w:val="oddíl-nadpis"/>
    <w:basedOn w:val="Normal"/>
    <w:rsid w:val="000417e2"/>
    <w:pPr>
      <w:keepNext/>
      <w:widowControl w:val="false"/>
      <w:tabs>
        <w:tab w:val="left" w:pos="567" w:leader="none"/>
      </w:tabs>
      <w:spacing w:lineRule="exact" w:line="240" w:before="240" w:after="0"/>
    </w:pPr>
    <w:rPr>
      <w:b/>
      <w:sz w:val="24"/>
      <w:lang w:val="cs-CZ"/>
    </w:rPr>
  </w:style>
  <w:style w:type="paragraph" w:styleId="BalloonText">
    <w:name w:val="Balloon Text"/>
    <w:basedOn w:val="Normal"/>
    <w:semiHidden/>
    <w:rsid w:val="00de13b8"/>
    <w:pPr/>
    <w:rPr>
      <w:rFonts w:ascii="Tahoma" w:hAnsi="Tahoma" w:cs="Tahoma"/>
      <w:sz w:val="16"/>
      <w:szCs w:val="16"/>
    </w:rPr>
  </w:style>
  <w:style w:type="paragraph" w:styleId="StyleHeading1TimesNewRoman14ptItalic" w:customStyle="1">
    <w:name w:val="Style Heading 1 + Times New Roman 14 pt Italic"/>
    <w:basedOn w:val="Heading1"/>
    <w:autoRedefine/>
    <w:rsid w:val="0047783a"/>
    <w:pPr>
      <w:tabs>
        <w:tab w:val="right" w:pos="567" w:leader="none"/>
      </w:tabs>
    </w:pPr>
    <w:rPr>
      <w:rFonts w:ascii="Times New Roman" w:hAnsi="Times New Roman"/>
      <w:bCs/>
      <w:iCs/>
      <w:sz w:val="24"/>
      <w:szCs w:val="24"/>
    </w:rPr>
  </w:style>
  <w:style w:type="paragraph" w:styleId="StyleHeading3" w:customStyle="1">
    <w:name w:val="Style Heading 3"/>
    <w:basedOn w:val="Normal"/>
    <w:rsid w:val="0047783a"/>
    <w:pPr>
      <w:tabs>
        <w:tab w:val="left" w:pos="567" w:leader="none"/>
      </w:tabs>
      <w:ind w:left="1134" w:hanging="567"/>
    </w:pPr>
    <w:rPr/>
  </w:style>
  <w:style w:type="paragraph" w:styleId="Style11ptBlackJustifiedRight001cmBefore865ptL" w:customStyle="1">
    <w:name w:val="Style 11 pt Black Justified Right:  001 cm Before:  865 pt L..."/>
    <w:basedOn w:val="Normal"/>
    <w:next w:val="Normal"/>
    <w:autoRedefine/>
    <w:rsid w:val="0047783a"/>
    <w:pPr>
      <w:shd w:fill="FFFFFF" w:val="clear"/>
      <w:tabs>
        <w:tab w:val="right" w:pos="1701" w:leader="none"/>
      </w:tabs>
      <w:spacing w:lineRule="exact" w:line="212" w:before="60" w:after="120"/>
      <w:ind w:right="6" w:hanging="0"/>
      <w:jc w:val="both"/>
    </w:pPr>
    <w:rPr>
      <w:rFonts w:ascii="Times New Roman" w:hAnsi="Times New Roman"/>
      <w:color w:val="000000"/>
      <w:sz w:val="22"/>
      <w:lang w:eastAsia="en-GB"/>
    </w:rPr>
  </w:style>
  <w:style w:type="paragraph" w:styleId="Endnotetext">
    <w:name w:val="endnote text"/>
    <w:basedOn w:val="Normal"/>
    <w:semiHidden/>
    <w:rsid w:val="0047783a"/>
    <w:pPr/>
    <w:rPr/>
  </w:style>
  <w:style w:type="paragraph" w:styleId="NormalInd1" w:customStyle="1">
    <w:name w:val="Normal Ind 1"/>
    <w:basedOn w:val="Normal"/>
    <w:rsid w:val="0047783a"/>
    <w:pPr>
      <w:tabs>
        <w:tab w:val="left" w:pos="2268" w:leader="none"/>
      </w:tabs>
      <w:overflowPunct w:val="false"/>
      <w:spacing w:before="0" w:after="0"/>
      <w:ind w:left="567" w:hanging="0"/>
      <w:textAlignment w:val="baseline"/>
    </w:pPr>
    <w:rPr>
      <w:rFonts w:ascii="Times New Roman" w:hAnsi="Times New Roman"/>
      <w:bCs/>
      <w:sz w:val="22"/>
      <w:szCs w:val="22"/>
      <w:lang w:val="fr-FR"/>
    </w:rPr>
  </w:style>
  <w:style w:type="paragraph" w:styleId="Char2" w:customStyle="1">
    <w:name w:val="Char2"/>
    <w:basedOn w:val="Normal"/>
    <w:rsid w:val="0047783a"/>
    <w:pPr>
      <w:spacing w:lineRule="exact" w:line="240" w:before="0" w:after="160"/>
    </w:pPr>
    <w:rPr>
      <w:rFonts w:ascii="Tahoma" w:hAnsi="Tahoma"/>
      <w:lang w:val="en-US"/>
    </w:rPr>
  </w:style>
  <w:style w:type="paragraph" w:styleId="Annotationtext">
    <w:name w:val="annotation text"/>
    <w:basedOn w:val="Normal"/>
    <w:link w:val="CommentTextChar"/>
    <w:semiHidden/>
    <w:rsid w:val="00ee23b1"/>
    <w:pPr/>
    <w:rPr/>
  </w:style>
  <w:style w:type="paragraph" w:styleId="Annotationsubject">
    <w:name w:val="annotation subject"/>
    <w:basedOn w:val="Annotationtext"/>
    <w:semiHidden/>
    <w:rsid w:val="00ee23b1"/>
    <w:pPr/>
    <w:rPr>
      <w:b/>
      <w:bCs/>
    </w:rPr>
  </w:style>
  <w:style w:type="paragraph" w:styleId="ListNumber">
    <w:name w:val="List Number"/>
    <w:basedOn w:val="Normal"/>
    <w:rsid w:val="00eb45cb"/>
    <w:pPr>
      <w:spacing w:before="0" w:after="240"/>
      <w:jc w:val="both"/>
    </w:pPr>
    <w:rPr>
      <w:rFonts w:ascii="Times New Roman" w:hAnsi="Times New Roman"/>
      <w:sz w:val="24"/>
    </w:rPr>
  </w:style>
  <w:style w:type="paragraph" w:styleId="ListNumberLevel2" w:customStyle="1">
    <w:name w:val="List Number (Level 2)"/>
    <w:basedOn w:val="Normal"/>
    <w:rsid w:val="00eb45cb"/>
    <w:pPr>
      <w:spacing w:before="0" w:after="240"/>
      <w:jc w:val="both"/>
    </w:pPr>
    <w:rPr>
      <w:rFonts w:ascii="Times New Roman" w:hAnsi="Times New Roman"/>
      <w:sz w:val="24"/>
    </w:rPr>
  </w:style>
  <w:style w:type="paragraph" w:styleId="ListNumberLevel3" w:customStyle="1">
    <w:name w:val="List Number (Level 3)"/>
    <w:basedOn w:val="Normal"/>
    <w:rsid w:val="00eb45cb"/>
    <w:pPr>
      <w:spacing w:before="0" w:after="240"/>
      <w:jc w:val="both"/>
    </w:pPr>
    <w:rPr>
      <w:rFonts w:ascii="Times New Roman" w:hAnsi="Times New Roman"/>
      <w:sz w:val="24"/>
    </w:rPr>
  </w:style>
  <w:style w:type="paragraph" w:styleId="ListNumberLevel4" w:customStyle="1">
    <w:name w:val="List Number (Level 4)"/>
    <w:basedOn w:val="Normal"/>
    <w:rsid w:val="00eb45cb"/>
    <w:pPr>
      <w:spacing w:before="0" w:after="240"/>
      <w:jc w:val="both"/>
    </w:pPr>
    <w:rPr>
      <w:rFonts w:ascii="Times New Roman" w:hAnsi="Times New Roman"/>
      <w:sz w:val="24"/>
    </w:rPr>
  </w:style>
  <w:style w:type="paragraph" w:styleId="Revision">
    <w:name w:val="Revision"/>
    <w:uiPriority w:val="99"/>
    <w:semiHidden/>
    <w:rsid w:val="00ab3a36"/>
    <w:pPr>
      <w:widowControl/>
      <w:suppressAutoHyphens w:val="true"/>
      <w:bidi w:val="0"/>
      <w:jc w:val="left"/>
    </w:pPr>
    <w:rPr>
      <w:rFonts w:ascii="Arial" w:hAnsi="Arial" w:eastAsia="Times New Roman" w:cs="Times New Roman"/>
      <w:color w:val="00000A"/>
      <w:sz w:val="20"/>
      <w:szCs w:val="20"/>
      <w:lang w:val="en-GB" w:eastAsia="en-US" w:bidi="ar-SA"/>
    </w:rPr>
  </w:style>
  <w:style w:type="paragraph" w:styleId="Default" w:customStyle="1">
    <w:name w:val="Default"/>
    <w:rsid w:val="00e76535"/>
    <w:pPr>
      <w:widowControl/>
      <w:suppressAutoHyphens w:val="true"/>
      <w:bidi w:val="0"/>
      <w:jc w:val="left"/>
    </w:pPr>
    <w:rPr>
      <w:rFonts w:ascii="Times New Roman" w:hAnsi="Times New Roman" w:eastAsia="Times New Roman" w:cs="Times New Roman"/>
      <w:color w:val="000000"/>
      <w:sz w:val="24"/>
      <w:szCs w:val="24"/>
      <w:lang w:val="en-GB" w:eastAsia="en-GB" w:bidi="ar-SA"/>
    </w:rPr>
  </w:style>
  <w:style w:type="paragraph" w:styleId="ListParagraph">
    <w:name w:val="List Paragraph"/>
    <w:basedOn w:val="Normal"/>
    <w:uiPriority w:val="34"/>
    <w:qFormat/>
    <w:rsid w:val="00583ff3"/>
    <w:pPr>
      <w:spacing w:before="0" w:after="0"/>
      <w:ind w:left="720" w:hanging="0"/>
    </w:pPr>
    <w:rPr>
      <w:rFonts w:ascii="Calibri" w:hAnsi="Calibri" w:eastAsia="Calibri"/>
      <w:sz w:val="22"/>
      <w:szCs w:val="22"/>
    </w:rPr>
  </w:style>
  <w:style w:type="paragraph" w:styleId="Text1" w:customStyle="1">
    <w:name w:val="Text 1"/>
    <w:basedOn w:val="Normal"/>
    <w:rsid w:val="00f0405c"/>
    <w:pPr>
      <w:spacing w:before="0" w:after="240"/>
      <w:ind w:left="482" w:hanging="0"/>
      <w:jc w:val="both"/>
    </w:pPr>
    <w:rPr>
      <w:rFonts w:ascii="Times New Roman" w:hAnsi="Times New Roman" w:eastAsia="Calibri"/>
      <w:sz w:val="24"/>
      <w:szCs w:val="24"/>
    </w:rPr>
  </w:style>
  <w:style w:type="paragraph" w:styleId="Footnote">
    <w:name w:val="Footnote"/>
    <w:basedOn w:val="Normal"/>
    <w:pPr/>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f90a9f"/>
    <w:tblPr>
      <w:tblInd w:type="nil"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c.europa.eu/europeaid/funding/communication-and-visibility-manual-eu-external-actions_en" TargetMode="External"/><Relationship Id="rId3" Type="http://schemas.openxmlformats.org/officeDocument/2006/relationships/hyperlink" Target="https://ec.europa.eu/info/funding-tenders/how-eu-funding-works/information-contractors-and-beneficiaries/exchange-rate-inforeuro_en" TargetMode="Externa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www.iccwbo.org/incoterm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4627</TotalTime>
  <Application>LibreOffice/4.3.0.4$Windows_x86 LibreOffice_project/62ad5818884a2fc2e5780dd45466868d41009ec0</Application>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2018-12-18T11:40:00Z</dcterms:created>
  <dc:creator>ENGSTROM</dc:creator>
  <dc:language>sr-Latn-RS</dc:language>
  <cp:lastPrinted>2014-02-11T14:32:00Z</cp:lastPrinted>
  <dcterms:modified xsi:type="dcterms:W3CDTF">2021-06-11T10:03:33Z</dcterms:modified>
  <cp:revision>31</cp:revision>
  <dc:title>INSTRUCTIONS TO TENDERERS</dc:title>
</cp:coreProperties>
</file>