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559522073" w:edGrp="everyone"/>
      <w:permEnd w:id="1559522073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2B1D88" w:rsidRPr="00721165" w:rsidRDefault="002B1D88" w:rsidP="002B1D88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4742E">
        <w:rPr>
          <w:rFonts w:ascii="Times New Roman" w:hAnsi="Times New Roman"/>
          <w:sz w:val="22"/>
          <w:szCs w:val="22"/>
          <w:lang w:val="en-GB"/>
        </w:rPr>
        <w:t xml:space="preserve">PUC “Mediana” Nis, Mramorska 10, 18000 Nis </w:t>
      </w:r>
    </w:p>
    <w:p w:rsidR="002B1D88" w:rsidRPr="009A1881" w:rsidRDefault="002B1D88" w:rsidP="002B1D88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2B1D88">
        <w:rPr>
          <w:rFonts w:ascii="Times New Roman" w:hAnsi="Times New Roman"/>
          <w:sz w:val="22"/>
          <w:lang w:val="en-GB"/>
        </w:rPr>
        <w:t xml:space="preserve">the Republic of Serbia. </w:t>
      </w:r>
      <w:r w:rsidRPr="007C4ABE">
        <w:rPr>
          <w:rFonts w:ascii="Times New Roman" w:hAnsi="Times New Roman"/>
          <w:sz w:val="22"/>
          <w:lang w:val="en-GB"/>
        </w:rPr>
        <w:t xml:space="preserve">Any dispute arising out of or in connection with this guarantee shall be referred to the courts of </w:t>
      </w:r>
      <w:r w:rsidR="002B1D88">
        <w:rPr>
          <w:rFonts w:ascii="Times New Roman" w:hAnsi="Times New Roman"/>
          <w:sz w:val="22"/>
          <w:lang w:val="en-GB"/>
        </w:rPr>
        <w:t>the Republic of Serbia.</w:t>
      </w:r>
    </w:p>
    <w:p w:rsidR="00947CD1" w:rsidRDefault="004D2FD8" w:rsidP="002B1D88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  <w:bookmarkStart w:id="1" w:name="_GoBack"/>
      <w:bookmarkEnd w:id="1"/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DD3" w:rsidRDefault="00454DD3">
      <w:r>
        <w:separator/>
      </w:r>
    </w:p>
  </w:endnote>
  <w:endnote w:type="continuationSeparator" w:id="0">
    <w:p w:rsidR="00454DD3" w:rsidRDefault="00454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DC9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</w:t>
    </w:r>
    <w:r w:rsidR="00553318">
      <w:rPr>
        <w:rFonts w:ascii="Times New Roman" w:hAnsi="Times New Roman"/>
        <w:b/>
        <w:sz w:val="18"/>
        <w:lang w:val="en-GB"/>
      </w:rPr>
      <w:t>r 2021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2B1D8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 w:rsidR="002B1D88"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3E4B" w:rsidRPr="00961C29" w:rsidRDefault="00A25600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553318">
      <w:rPr>
        <w:rFonts w:ascii="Times New Roman" w:hAnsi="Times New Roman"/>
        <w:b/>
        <w:sz w:val="18"/>
        <w:lang w:val="en-GB"/>
      </w:rPr>
      <w:t xml:space="preserve"> 2021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2B1D88"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2B1D88"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DD3" w:rsidRDefault="00454DD3">
      <w:r>
        <w:separator/>
      </w:r>
    </w:p>
  </w:footnote>
  <w:footnote w:type="continuationSeparator" w:id="0">
    <w:p w:rsidR="00454DD3" w:rsidRDefault="00454DD3">
      <w:r>
        <w:continuationSeparator/>
      </w:r>
    </w:p>
  </w:footnote>
  <w:footnote w:id="1">
    <w:p w:rsidR="005C52D3" w:rsidRPr="00056123" w:rsidRDefault="005C52D3" w:rsidP="000C7377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 xml:space="preserve">can be found in chapter 9.1 of the </w:t>
      </w:r>
      <w:r w:rsidR="0064542E">
        <w:rPr>
          <w:highlight w:val="yellow"/>
          <w:lang w:val="en-GB"/>
        </w:rPr>
        <w:t>INTPA</w:t>
      </w:r>
      <w:r w:rsidRPr="00056123">
        <w:rPr>
          <w:highlight w:val="yellow"/>
          <w:lang w:val="en-GB"/>
        </w:rPr>
        <w:t xml:space="preserve"> Companion. In indirect management, the contracting authority should seek guidance from the European Commission before accepting a financial guarantee.</w:t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GB"/>
        </w:rPr>
        <w:t xml:space="preserve"> 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1E3AC6">
        <w:rPr>
          <w:lang w:val="en-IE"/>
        </w:rPr>
        <w:t xml:space="preserve">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1D88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4DD3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140FE-8F0B-47A5-9318-BD6FEA30D1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0C6A623-51AA-4A38-9D7B-2C2DEC62D1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D31BA-77E7-49AC-8EAE-BDDA9C505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815C7F-C348-4ADC-8B0A-DD9BBF616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 PS. Stamenkovic</cp:lastModifiedBy>
  <cp:revision>18</cp:revision>
  <cp:lastPrinted>2012-09-24T09:31:00Z</cp:lastPrinted>
  <dcterms:created xsi:type="dcterms:W3CDTF">2018-12-18T11:39:00Z</dcterms:created>
  <dcterms:modified xsi:type="dcterms:W3CDTF">2021-12-27T13:43:00Z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