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CF7" w:rsidRPr="00B76110" w:rsidRDefault="00CF1CF7" w:rsidP="0071178E">
      <w:pPr>
        <w:pStyle w:val="Pagedecouverture"/>
      </w:pPr>
      <w:r>
        <w:t xml:space="preserve">  </w:t>
      </w:r>
    </w:p>
    <w:p w:rsidR="00CF1CF7" w:rsidRDefault="00CF1CF7" w:rsidP="00901CB6">
      <w:pPr>
        <w:jc w:val="center"/>
        <w:rPr>
          <w:b/>
          <w:bCs/>
          <w:color w:val="000000"/>
          <w:szCs w:val="24"/>
          <w:lang w:val="en-US"/>
        </w:rPr>
      </w:pPr>
    </w:p>
    <w:p w:rsidR="00CF1CF7" w:rsidRDefault="00CF1CF7" w:rsidP="00901CB6">
      <w:pPr>
        <w:jc w:val="center"/>
        <w:rPr>
          <w:b/>
          <w:bCs/>
          <w:color w:val="000000"/>
          <w:szCs w:val="24"/>
          <w:lang w:val="en-US"/>
        </w:rPr>
      </w:pPr>
    </w:p>
    <w:p w:rsidR="00CF1CF7" w:rsidRDefault="00CF1CF7" w:rsidP="00901CB6">
      <w:pPr>
        <w:jc w:val="center"/>
        <w:rPr>
          <w:b/>
          <w:bCs/>
          <w:color w:val="000000"/>
          <w:szCs w:val="24"/>
          <w:lang w:val="en-US"/>
        </w:rPr>
      </w:pPr>
    </w:p>
    <w:p w:rsidR="00CF1CF7" w:rsidRDefault="00CF1CF7" w:rsidP="00901CB6">
      <w:pPr>
        <w:jc w:val="center"/>
        <w:rPr>
          <w:b/>
          <w:bCs/>
          <w:color w:val="000000"/>
          <w:szCs w:val="24"/>
          <w:lang w:val="en-US"/>
        </w:rPr>
      </w:pPr>
    </w:p>
    <w:p w:rsidR="00CF1CF7" w:rsidRDefault="00CF1CF7" w:rsidP="00901CB6">
      <w:pPr>
        <w:jc w:val="center"/>
        <w:rPr>
          <w:b/>
          <w:bCs/>
          <w:color w:val="000000"/>
          <w:szCs w:val="24"/>
          <w:lang w:val="en-US"/>
        </w:rPr>
      </w:pPr>
    </w:p>
    <w:p w:rsidR="00CF1CF7" w:rsidRDefault="00CF1CF7" w:rsidP="00901CB6">
      <w:pPr>
        <w:jc w:val="center"/>
        <w:rPr>
          <w:b/>
          <w:bCs/>
          <w:color w:val="000000"/>
          <w:szCs w:val="24"/>
          <w:lang w:val="en-US"/>
        </w:rPr>
      </w:pPr>
    </w:p>
    <w:p w:rsidR="00CF1CF7" w:rsidRDefault="00CF1CF7" w:rsidP="00901CB6">
      <w:pPr>
        <w:jc w:val="center"/>
        <w:rPr>
          <w:b/>
          <w:bCs/>
          <w:color w:val="000000"/>
          <w:szCs w:val="24"/>
          <w:lang w:val="en-US"/>
        </w:rPr>
      </w:pPr>
    </w:p>
    <w:p w:rsidR="00CF1CF7" w:rsidRDefault="00CF1CF7" w:rsidP="00901CB6">
      <w:pPr>
        <w:jc w:val="center"/>
        <w:rPr>
          <w:b/>
          <w:bCs/>
          <w:color w:val="000000"/>
          <w:szCs w:val="24"/>
          <w:lang w:val="en-US"/>
        </w:rPr>
      </w:pPr>
    </w:p>
    <w:p w:rsidR="00CF1CF7" w:rsidRDefault="00CF1CF7" w:rsidP="00901CB6">
      <w:pPr>
        <w:jc w:val="center"/>
        <w:rPr>
          <w:b/>
          <w:bCs/>
          <w:color w:val="000000"/>
          <w:szCs w:val="24"/>
          <w:lang w:val="en-US"/>
        </w:rPr>
      </w:pPr>
    </w:p>
    <w:p w:rsidR="003A5420" w:rsidRPr="00E66071" w:rsidRDefault="003A5420" w:rsidP="003A5420">
      <w:pPr>
        <w:jc w:val="center"/>
        <w:rPr>
          <w:rFonts w:ascii="Helvetica" w:hAnsi="Helvetica"/>
          <w:color w:val="0000FF"/>
          <w:sz w:val="60"/>
        </w:rPr>
      </w:pPr>
      <w:r w:rsidRPr="00E66071">
        <w:rPr>
          <w:rFonts w:ascii="Helvetica" w:hAnsi="Helvetica"/>
          <w:color w:val="0000FF"/>
          <w:sz w:val="60"/>
        </w:rPr>
        <w:t>Bulgaria – Serbia IPA Cross-border Programme 2014 – 2020</w:t>
      </w:r>
    </w:p>
    <w:p w:rsidR="003A5420" w:rsidRPr="00E66071" w:rsidRDefault="003A5420" w:rsidP="003A5420">
      <w:pPr>
        <w:jc w:val="center"/>
        <w:rPr>
          <w:rFonts w:ascii="Helvetica" w:hAnsi="Helvetica"/>
          <w:color w:val="0000FF"/>
          <w:sz w:val="60"/>
        </w:rPr>
      </w:pPr>
    </w:p>
    <w:p w:rsidR="00CF1CF7" w:rsidRDefault="00CF1CF7">
      <w:pPr>
        <w:spacing w:before="0" w:after="0"/>
        <w:jc w:val="left"/>
        <w:rPr>
          <w:b/>
        </w:rPr>
      </w:pPr>
      <w:r>
        <w:br w:type="page"/>
      </w:r>
    </w:p>
    <w:p w:rsidR="00CF1CF7" w:rsidRDefault="00CF1CF7" w:rsidP="0071178E">
      <w:pPr>
        <w:pStyle w:val="Titreobjet"/>
      </w:pPr>
    </w:p>
    <w:p w:rsidR="00CF1CF7" w:rsidRDefault="00CF1CF7" w:rsidP="0071178E">
      <w:pPr>
        <w:pStyle w:val="Titreobjet"/>
      </w:pPr>
    </w:p>
    <w:p w:rsidR="00CF1CF7" w:rsidRPr="00B76110" w:rsidRDefault="00CF1CF7" w:rsidP="0071178E">
      <w:pPr>
        <w:pStyle w:val="Objetacteprincip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5103"/>
      </w:tblGrid>
      <w:tr w:rsidR="00CF1CF7" w:rsidRPr="00B76110" w:rsidTr="003A5420">
        <w:trPr>
          <w:trHeight w:val="222"/>
          <w:jc w:val="center"/>
        </w:trPr>
        <w:tc>
          <w:tcPr>
            <w:tcW w:w="2943" w:type="dxa"/>
          </w:tcPr>
          <w:p w:rsidR="00CF1CF7" w:rsidRPr="00B76110" w:rsidRDefault="00CF1CF7" w:rsidP="00D17A3D">
            <w:pPr>
              <w:spacing w:after="0"/>
            </w:pPr>
            <w:r w:rsidRPr="00B76110">
              <w:t>CCI</w:t>
            </w:r>
          </w:p>
        </w:tc>
        <w:tc>
          <w:tcPr>
            <w:tcW w:w="5103" w:type="dxa"/>
          </w:tcPr>
          <w:p w:rsidR="00CF1CF7" w:rsidRPr="00B76110" w:rsidRDefault="00CF1CF7" w:rsidP="003A5420">
            <w:pPr>
              <w:spacing w:after="0"/>
              <w:rPr>
                <w:i/>
                <w:color w:val="8DB3E2"/>
                <w:sz w:val="18"/>
                <w:szCs w:val="18"/>
              </w:rPr>
            </w:pPr>
          </w:p>
        </w:tc>
      </w:tr>
      <w:tr w:rsidR="00CF1CF7" w:rsidRPr="00B76110" w:rsidTr="003A5420">
        <w:trPr>
          <w:trHeight w:val="269"/>
          <w:jc w:val="center"/>
        </w:trPr>
        <w:tc>
          <w:tcPr>
            <w:tcW w:w="2943" w:type="dxa"/>
          </w:tcPr>
          <w:p w:rsidR="00CF1CF7" w:rsidRPr="00B76110" w:rsidRDefault="00CF1CF7" w:rsidP="00D17A3D">
            <w:pPr>
              <w:spacing w:after="0"/>
            </w:pPr>
            <w:r w:rsidRPr="00B76110">
              <w:t>Title</w:t>
            </w:r>
          </w:p>
        </w:tc>
        <w:tc>
          <w:tcPr>
            <w:tcW w:w="5103" w:type="dxa"/>
          </w:tcPr>
          <w:p w:rsidR="00CF1CF7" w:rsidRPr="003A5420" w:rsidRDefault="003A5420" w:rsidP="003A5420">
            <w:pPr>
              <w:spacing w:after="0"/>
              <w:rPr>
                <w:b/>
              </w:rPr>
            </w:pPr>
            <w:r w:rsidRPr="003A5420">
              <w:rPr>
                <w:b/>
              </w:rPr>
              <w:t>Bulgaria-Serbia IPA CBC 2014-2020 programme</w:t>
            </w:r>
          </w:p>
        </w:tc>
      </w:tr>
      <w:tr w:rsidR="00CF1CF7" w:rsidRPr="00567F19" w:rsidTr="003A5420">
        <w:trPr>
          <w:trHeight w:val="138"/>
          <w:jc w:val="center"/>
        </w:trPr>
        <w:tc>
          <w:tcPr>
            <w:tcW w:w="2943" w:type="dxa"/>
          </w:tcPr>
          <w:p w:rsidR="00CF1CF7" w:rsidRPr="00B76110" w:rsidRDefault="00CF1CF7" w:rsidP="00D17A3D">
            <w:pPr>
              <w:spacing w:after="0"/>
            </w:pPr>
            <w:r w:rsidRPr="00B76110">
              <w:t>Version</w:t>
            </w:r>
          </w:p>
        </w:tc>
        <w:tc>
          <w:tcPr>
            <w:tcW w:w="5103" w:type="dxa"/>
          </w:tcPr>
          <w:p w:rsidR="00CF1CF7" w:rsidRPr="003A5420" w:rsidRDefault="003A5420" w:rsidP="00B97075">
            <w:pPr>
              <w:spacing w:after="0"/>
              <w:rPr>
                <w:b/>
              </w:rPr>
            </w:pPr>
            <w:r w:rsidRPr="003A5420">
              <w:rPr>
                <w:b/>
              </w:rPr>
              <w:t xml:space="preserve">3.0 – </w:t>
            </w:r>
            <w:r w:rsidR="00B97075">
              <w:rPr>
                <w:b/>
              </w:rPr>
              <w:t>31</w:t>
            </w:r>
            <w:r w:rsidRPr="003A5420">
              <w:rPr>
                <w:b/>
              </w:rPr>
              <w:t>.07.2014</w:t>
            </w:r>
          </w:p>
        </w:tc>
      </w:tr>
      <w:tr w:rsidR="00CF1CF7" w:rsidRPr="00B76110" w:rsidTr="003A5420">
        <w:trPr>
          <w:jc w:val="center"/>
        </w:trPr>
        <w:tc>
          <w:tcPr>
            <w:tcW w:w="2943" w:type="dxa"/>
          </w:tcPr>
          <w:p w:rsidR="00CF1CF7" w:rsidRPr="00B76110" w:rsidRDefault="00CF1CF7" w:rsidP="00D17A3D">
            <w:pPr>
              <w:spacing w:after="0"/>
            </w:pPr>
            <w:r w:rsidRPr="00B76110">
              <w:t xml:space="preserve">First </w:t>
            </w:r>
            <w:r>
              <w:t>y</w:t>
            </w:r>
            <w:r w:rsidRPr="00B76110">
              <w:t>ear</w:t>
            </w:r>
          </w:p>
        </w:tc>
        <w:tc>
          <w:tcPr>
            <w:tcW w:w="5103" w:type="dxa"/>
          </w:tcPr>
          <w:p w:rsidR="00CF1CF7" w:rsidRPr="003A5420" w:rsidRDefault="003A5420" w:rsidP="003A5420">
            <w:pPr>
              <w:spacing w:after="0"/>
              <w:rPr>
                <w:b/>
              </w:rPr>
            </w:pPr>
            <w:r w:rsidRPr="003A5420">
              <w:rPr>
                <w:b/>
              </w:rPr>
              <w:t>2014</w:t>
            </w:r>
          </w:p>
        </w:tc>
      </w:tr>
      <w:tr w:rsidR="00CF1CF7" w:rsidRPr="00B76110" w:rsidTr="003A5420">
        <w:trPr>
          <w:jc w:val="center"/>
        </w:trPr>
        <w:tc>
          <w:tcPr>
            <w:tcW w:w="2943" w:type="dxa"/>
          </w:tcPr>
          <w:p w:rsidR="00CF1CF7" w:rsidRPr="00B76110" w:rsidRDefault="00CF1CF7" w:rsidP="00D17A3D">
            <w:pPr>
              <w:spacing w:after="0"/>
            </w:pPr>
            <w:r w:rsidRPr="00B76110">
              <w:t xml:space="preserve">Last </w:t>
            </w:r>
            <w:r>
              <w:t>y</w:t>
            </w:r>
            <w:r w:rsidRPr="00B76110">
              <w:t>ear</w:t>
            </w:r>
          </w:p>
        </w:tc>
        <w:tc>
          <w:tcPr>
            <w:tcW w:w="5103" w:type="dxa"/>
          </w:tcPr>
          <w:p w:rsidR="00CF1CF7" w:rsidRPr="003A5420" w:rsidRDefault="003A5420" w:rsidP="003A5420">
            <w:pPr>
              <w:spacing w:after="0"/>
              <w:rPr>
                <w:b/>
              </w:rPr>
            </w:pPr>
            <w:r w:rsidRPr="003A5420">
              <w:rPr>
                <w:b/>
              </w:rPr>
              <w:t>2020</w:t>
            </w:r>
          </w:p>
        </w:tc>
      </w:tr>
      <w:tr w:rsidR="00CF1CF7" w:rsidRPr="00B76110" w:rsidTr="003A5420">
        <w:trPr>
          <w:jc w:val="center"/>
        </w:trPr>
        <w:tc>
          <w:tcPr>
            <w:tcW w:w="2943" w:type="dxa"/>
          </w:tcPr>
          <w:p w:rsidR="00CF1CF7" w:rsidRPr="00B76110" w:rsidRDefault="00CF1CF7" w:rsidP="00D17A3D">
            <w:pPr>
              <w:spacing w:after="0"/>
            </w:pPr>
            <w:r w:rsidRPr="00B76110">
              <w:t xml:space="preserve">Eligible </w:t>
            </w:r>
            <w:r>
              <w:t>f</w:t>
            </w:r>
            <w:r w:rsidRPr="00B76110">
              <w:t>rom</w:t>
            </w:r>
          </w:p>
        </w:tc>
        <w:tc>
          <w:tcPr>
            <w:tcW w:w="5103" w:type="dxa"/>
          </w:tcPr>
          <w:p w:rsidR="00CF1CF7" w:rsidRPr="003A5420" w:rsidRDefault="003A5420" w:rsidP="003A5420">
            <w:pPr>
              <w:spacing w:after="0"/>
              <w:rPr>
                <w:b/>
              </w:rPr>
            </w:pPr>
            <w:r w:rsidRPr="003A5420">
              <w:rPr>
                <w:b/>
              </w:rPr>
              <w:t>01.01.2014</w:t>
            </w:r>
          </w:p>
        </w:tc>
      </w:tr>
      <w:tr w:rsidR="00CF1CF7" w:rsidRPr="00B76110" w:rsidTr="003A5420">
        <w:trPr>
          <w:jc w:val="center"/>
        </w:trPr>
        <w:tc>
          <w:tcPr>
            <w:tcW w:w="2943" w:type="dxa"/>
          </w:tcPr>
          <w:p w:rsidR="00CF1CF7" w:rsidRPr="00B76110" w:rsidRDefault="00CF1CF7" w:rsidP="00971D62">
            <w:pPr>
              <w:spacing w:after="0"/>
            </w:pPr>
            <w:r w:rsidRPr="00B76110">
              <w:t xml:space="preserve">Eligible </w:t>
            </w:r>
            <w:r>
              <w:t>until</w:t>
            </w:r>
          </w:p>
        </w:tc>
        <w:tc>
          <w:tcPr>
            <w:tcW w:w="5103" w:type="dxa"/>
          </w:tcPr>
          <w:p w:rsidR="00CF1CF7" w:rsidRPr="003A5420" w:rsidRDefault="003A5420" w:rsidP="003A5420">
            <w:pPr>
              <w:spacing w:after="0"/>
              <w:rPr>
                <w:b/>
              </w:rPr>
            </w:pPr>
            <w:r w:rsidRPr="003A5420">
              <w:rPr>
                <w:b/>
              </w:rPr>
              <w:t>31.12.2023</w:t>
            </w:r>
          </w:p>
        </w:tc>
      </w:tr>
      <w:tr w:rsidR="00CF1CF7" w:rsidRPr="00B76110" w:rsidTr="003A5420">
        <w:trPr>
          <w:jc w:val="center"/>
        </w:trPr>
        <w:tc>
          <w:tcPr>
            <w:tcW w:w="2943" w:type="dxa"/>
          </w:tcPr>
          <w:p w:rsidR="00CF1CF7" w:rsidRPr="00B76110" w:rsidRDefault="00CF1CF7" w:rsidP="00D17A3D">
            <w:pPr>
              <w:spacing w:after="0"/>
            </w:pPr>
            <w:r w:rsidRPr="00B76110">
              <w:t xml:space="preserve">EC </w:t>
            </w:r>
            <w:r>
              <w:t>d</w:t>
            </w:r>
            <w:r w:rsidRPr="00B76110">
              <w:t xml:space="preserve">ecision </w:t>
            </w:r>
            <w:r>
              <w:t>n</w:t>
            </w:r>
            <w:r w:rsidRPr="00B76110">
              <w:t>umber</w:t>
            </w:r>
          </w:p>
        </w:tc>
        <w:tc>
          <w:tcPr>
            <w:tcW w:w="5103" w:type="dxa"/>
          </w:tcPr>
          <w:p w:rsidR="00CF1CF7" w:rsidRPr="003A5420" w:rsidRDefault="003A5420" w:rsidP="003A5420">
            <w:pPr>
              <w:spacing w:after="0"/>
              <w:rPr>
                <w:b/>
              </w:rPr>
            </w:pPr>
            <w:r w:rsidRPr="003A5420">
              <w:rPr>
                <w:b/>
              </w:rPr>
              <w:t xml:space="preserve"> </w:t>
            </w:r>
          </w:p>
        </w:tc>
      </w:tr>
      <w:tr w:rsidR="00CF1CF7" w:rsidRPr="00B76110" w:rsidTr="003A5420">
        <w:trPr>
          <w:jc w:val="center"/>
        </w:trPr>
        <w:tc>
          <w:tcPr>
            <w:tcW w:w="2943" w:type="dxa"/>
          </w:tcPr>
          <w:p w:rsidR="00CF1CF7" w:rsidRPr="00B76110" w:rsidRDefault="00CF1CF7" w:rsidP="00D17A3D">
            <w:pPr>
              <w:spacing w:after="0"/>
            </w:pPr>
            <w:r w:rsidRPr="00B76110">
              <w:t xml:space="preserve">EC </w:t>
            </w:r>
            <w:r>
              <w:t>d</w:t>
            </w:r>
            <w:r w:rsidRPr="00B76110">
              <w:t xml:space="preserve">ecision </w:t>
            </w:r>
            <w:r>
              <w:t>d</w:t>
            </w:r>
            <w:r w:rsidRPr="00B76110">
              <w:t>ate</w:t>
            </w:r>
          </w:p>
        </w:tc>
        <w:tc>
          <w:tcPr>
            <w:tcW w:w="5103" w:type="dxa"/>
          </w:tcPr>
          <w:p w:rsidR="00CF1CF7" w:rsidRPr="003A5420" w:rsidRDefault="003A5420" w:rsidP="003A5420">
            <w:pPr>
              <w:spacing w:after="0"/>
              <w:rPr>
                <w:b/>
              </w:rPr>
            </w:pPr>
            <w:r w:rsidRPr="003A5420">
              <w:rPr>
                <w:b/>
              </w:rPr>
              <w:t xml:space="preserve"> </w:t>
            </w:r>
          </w:p>
        </w:tc>
      </w:tr>
      <w:tr w:rsidR="00CF1CF7" w:rsidRPr="00B76110" w:rsidTr="003A5420">
        <w:trPr>
          <w:jc w:val="center"/>
        </w:trPr>
        <w:tc>
          <w:tcPr>
            <w:tcW w:w="2943" w:type="dxa"/>
          </w:tcPr>
          <w:p w:rsidR="00CF1CF7" w:rsidRPr="00B76110" w:rsidRDefault="00CF1CF7" w:rsidP="00D17A3D">
            <w:pPr>
              <w:spacing w:after="0"/>
            </w:pPr>
            <w:r>
              <w:t>MS amending d</w:t>
            </w:r>
            <w:r w:rsidRPr="00B76110">
              <w:t xml:space="preserve">ecision </w:t>
            </w:r>
            <w:r>
              <w:t>n</w:t>
            </w:r>
            <w:r w:rsidRPr="00B76110">
              <w:t>umber</w:t>
            </w:r>
          </w:p>
        </w:tc>
        <w:tc>
          <w:tcPr>
            <w:tcW w:w="5103" w:type="dxa"/>
          </w:tcPr>
          <w:p w:rsidR="00CF1CF7" w:rsidRPr="003A5420" w:rsidRDefault="003A5420" w:rsidP="003A5420">
            <w:pPr>
              <w:spacing w:after="0"/>
              <w:rPr>
                <w:b/>
              </w:rPr>
            </w:pPr>
            <w:r w:rsidRPr="003A5420">
              <w:rPr>
                <w:b/>
              </w:rPr>
              <w:t xml:space="preserve"> </w:t>
            </w:r>
          </w:p>
        </w:tc>
      </w:tr>
      <w:tr w:rsidR="00CF1CF7" w:rsidRPr="00B76110" w:rsidTr="003A5420">
        <w:trPr>
          <w:jc w:val="center"/>
        </w:trPr>
        <w:tc>
          <w:tcPr>
            <w:tcW w:w="2943" w:type="dxa"/>
          </w:tcPr>
          <w:p w:rsidR="00CF1CF7" w:rsidRPr="00B76110" w:rsidRDefault="00CF1CF7" w:rsidP="00092883">
            <w:pPr>
              <w:spacing w:after="0"/>
            </w:pPr>
            <w:r>
              <w:t>MS amending d</w:t>
            </w:r>
            <w:r w:rsidRPr="00B76110">
              <w:t xml:space="preserve">ecision </w:t>
            </w:r>
            <w:r>
              <w:t>d</w:t>
            </w:r>
            <w:r w:rsidRPr="00B76110">
              <w:t>ate</w:t>
            </w:r>
          </w:p>
        </w:tc>
        <w:tc>
          <w:tcPr>
            <w:tcW w:w="5103" w:type="dxa"/>
          </w:tcPr>
          <w:p w:rsidR="00CF1CF7" w:rsidRPr="003A5420" w:rsidRDefault="003A5420" w:rsidP="003A5420">
            <w:pPr>
              <w:spacing w:after="0"/>
              <w:rPr>
                <w:b/>
              </w:rPr>
            </w:pPr>
            <w:r w:rsidRPr="003A5420">
              <w:rPr>
                <w:b/>
              </w:rPr>
              <w:t xml:space="preserve"> </w:t>
            </w:r>
          </w:p>
        </w:tc>
      </w:tr>
      <w:tr w:rsidR="00CF1CF7" w:rsidRPr="00B76110" w:rsidTr="003A5420">
        <w:trPr>
          <w:trHeight w:val="163"/>
          <w:jc w:val="center"/>
        </w:trPr>
        <w:tc>
          <w:tcPr>
            <w:tcW w:w="2943" w:type="dxa"/>
          </w:tcPr>
          <w:p w:rsidR="00CF1CF7" w:rsidRPr="00567F19" w:rsidRDefault="00CF1CF7" w:rsidP="00D17A3D">
            <w:pPr>
              <w:spacing w:after="0"/>
            </w:pPr>
            <w:r w:rsidRPr="00567F19">
              <w:t xml:space="preserve">MS </w:t>
            </w:r>
            <w:r>
              <w:t xml:space="preserve">amending </w:t>
            </w:r>
            <w:r w:rsidRPr="00567F19">
              <w:t>decision entry into force date</w:t>
            </w:r>
          </w:p>
        </w:tc>
        <w:tc>
          <w:tcPr>
            <w:tcW w:w="5103" w:type="dxa"/>
          </w:tcPr>
          <w:p w:rsidR="00CF1CF7" w:rsidRPr="003A5420" w:rsidRDefault="003A5420" w:rsidP="003A5420">
            <w:pPr>
              <w:spacing w:after="0"/>
              <w:rPr>
                <w:b/>
              </w:rPr>
            </w:pPr>
            <w:r w:rsidRPr="003A5420">
              <w:rPr>
                <w:b/>
              </w:rPr>
              <w:t xml:space="preserve"> </w:t>
            </w:r>
          </w:p>
        </w:tc>
      </w:tr>
      <w:tr w:rsidR="00CF1CF7" w:rsidRPr="00B76110" w:rsidTr="003A5420">
        <w:trPr>
          <w:trHeight w:val="163"/>
          <w:jc w:val="center"/>
        </w:trPr>
        <w:tc>
          <w:tcPr>
            <w:tcW w:w="2943" w:type="dxa"/>
          </w:tcPr>
          <w:p w:rsidR="00CF1CF7" w:rsidRPr="00B76110" w:rsidRDefault="00CF1CF7" w:rsidP="00D17A3D">
            <w:pPr>
              <w:spacing w:after="0"/>
            </w:pPr>
            <w:r w:rsidRPr="00B76110">
              <w:t xml:space="preserve">NUTS </w:t>
            </w:r>
            <w:r>
              <w:t xml:space="preserve">level III </w:t>
            </w:r>
            <w:r w:rsidRPr="00B76110">
              <w:t>regions</w:t>
            </w:r>
            <w:r>
              <w:t xml:space="preserve"> (or equivalent regions in the non-MS)</w:t>
            </w:r>
            <w:r w:rsidRPr="00B76110">
              <w:t xml:space="preserve"> covered by the </w:t>
            </w:r>
            <w:r>
              <w:t xml:space="preserve">cross-border </w:t>
            </w:r>
            <w:r w:rsidRPr="00B76110">
              <w:t>cooperation programme</w:t>
            </w:r>
          </w:p>
        </w:tc>
        <w:tc>
          <w:tcPr>
            <w:tcW w:w="5103" w:type="dxa"/>
          </w:tcPr>
          <w:p w:rsidR="003A5420" w:rsidRPr="003A5420" w:rsidRDefault="003A5420" w:rsidP="003A5420">
            <w:pPr>
              <w:spacing w:after="0"/>
              <w:rPr>
                <w:b/>
              </w:rPr>
            </w:pPr>
            <w:r w:rsidRPr="003A5420">
              <w:rPr>
                <w:b/>
              </w:rPr>
              <w:t xml:space="preserve">Republic of Bulgaria - 6 NUTS III level districts: Vidin, Montana, Vratsa, Sofia, </w:t>
            </w:r>
            <w:proofErr w:type="spellStart"/>
            <w:r w:rsidRPr="003A5420">
              <w:rPr>
                <w:b/>
              </w:rPr>
              <w:t>Pernik</w:t>
            </w:r>
            <w:proofErr w:type="spellEnd"/>
            <w:r w:rsidRPr="003A5420">
              <w:rPr>
                <w:b/>
              </w:rPr>
              <w:t xml:space="preserve">, </w:t>
            </w:r>
            <w:proofErr w:type="spellStart"/>
            <w:r w:rsidRPr="003A5420">
              <w:rPr>
                <w:b/>
              </w:rPr>
              <w:t>Kyustendil</w:t>
            </w:r>
            <w:proofErr w:type="spellEnd"/>
          </w:p>
          <w:p w:rsidR="00CF1CF7" w:rsidRPr="003A5420" w:rsidRDefault="003A5420" w:rsidP="003A5420">
            <w:pPr>
              <w:spacing w:after="0"/>
              <w:rPr>
                <w:b/>
              </w:rPr>
            </w:pPr>
            <w:r w:rsidRPr="003A5420">
              <w:rPr>
                <w:b/>
              </w:rPr>
              <w:t xml:space="preserve">Republic of Serbia – 7 NUTS III districts: Borski, </w:t>
            </w:r>
            <w:proofErr w:type="spellStart"/>
            <w:r w:rsidRPr="003A5420">
              <w:rPr>
                <w:b/>
              </w:rPr>
              <w:t>Zaječarski</w:t>
            </w:r>
            <w:proofErr w:type="spellEnd"/>
            <w:r w:rsidRPr="003A5420">
              <w:rPr>
                <w:b/>
              </w:rPr>
              <w:t xml:space="preserve">, </w:t>
            </w:r>
            <w:proofErr w:type="spellStart"/>
            <w:r w:rsidRPr="003A5420">
              <w:rPr>
                <w:b/>
              </w:rPr>
              <w:t>Pirotski</w:t>
            </w:r>
            <w:proofErr w:type="spellEnd"/>
            <w:r w:rsidRPr="003A5420">
              <w:rPr>
                <w:b/>
              </w:rPr>
              <w:t xml:space="preserve">, </w:t>
            </w:r>
            <w:proofErr w:type="spellStart"/>
            <w:r w:rsidRPr="003A5420">
              <w:rPr>
                <w:b/>
              </w:rPr>
              <w:t>Nišavski</w:t>
            </w:r>
            <w:proofErr w:type="spellEnd"/>
            <w:r w:rsidRPr="003A5420">
              <w:rPr>
                <w:b/>
              </w:rPr>
              <w:t xml:space="preserve">, </w:t>
            </w:r>
            <w:proofErr w:type="spellStart"/>
            <w:r w:rsidRPr="003A5420">
              <w:rPr>
                <w:b/>
              </w:rPr>
              <w:t>Toplički</w:t>
            </w:r>
            <w:proofErr w:type="spellEnd"/>
            <w:r w:rsidRPr="003A5420">
              <w:rPr>
                <w:b/>
              </w:rPr>
              <w:t xml:space="preserve">, </w:t>
            </w:r>
            <w:proofErr w:type="spellStart"/>
            <w:r w:rsidRPr="003A5420">
              <w:rPr>
                <w:b/>
              </w:rPr>
              <w:t>Jablanički</w:t>
            </w:r>
            <w:proofErr w:type="spellEnd"/>
            <w:r w:rsidRPr="003A5420">
              <w:rPr>
                <w:b/>
              </w:rPr>
              <w:t xml:space="preserve">, </w:t>
            </w:r>
            <w:proofErr w:type="spellStart"/>
            <w:r w:rsidRPr="003A5420">
              <w:rPr>
                <w:b/>
              </w:rPr>
              <w:t>Pčinjski</w:t>
            </w:r>
            <w:proofErr w:type="spellEnd"/>
          </w:p>
        </w:tc>
      </w:tr>
    </w:tbl>
    <w:p w:rsidR="00CF1CF7" w:rsidRPr="00B76110" w:rsidRDefault="00CF1CF7" w:rsidP="00D17A3D">
      <w:pPr>
        <w:spacing w:after="240"/>
      </w:pPr>
    </w:p>
    <w:p w:rsidR="00CF1CF7" w:rsidRDefault="00CF1CF7" w:rsidP="007E4342">
      <w:pPr>
        <w:pStyle w:val="ManualHeading1"/>
        <w:tabs>
          <w:tab w:val="clear" w:pos="850"/>
          <w:tab w:val="left" w:pos="1418"/>
        </w:tabs>
        <w:ind w:left="1418" w:hanging="1418"/>
      </w:pPr>
      <w:r w:rsidRPr="00B76110">
        <w:br w:type="page"/>
      </w:r>
      <w:r w:rsidRPr="00B76110">
        <w:lastRenderedPageBreak/>
        <w:t>SECTION 1</w:t>
      </w:r>
      <w:r w:rsidRPr="00B76110">
        <w:tab/>
        <w:t>Strategy for the cooperation programme</w:t>
      </w:r>
      <w:r>
        <w:t>’</w:t>
      </w:r>
      <w:r w:rsidRPr="00B76110">
        <w:t xml:space="preserve">s contribution to </w:t>
      </w:r>
      <w:r>
        <w:t xml:space="preserve">the selected thematic priorities and the relevant Partnership Agreement and </w:t>
      </w:r>
      <w:r>
        <w:rPr>
          <w:lang w:eastAsia="fr-BE"/>
        </w:rPr>
        <w:t>Country Strategic Paper(s)</w:t>
      </w:r>
    </w:p>
    <w:p w:rsidR="00CF1CF7" w:rsidRDefault="00CF1CF7" w:rsidP="00567F19">
      <w:r>
        <w:t>[Reference: Article 32, Commission Implementing Regulation (EU) No…../…of XXXX on the specific rules for implementing Regulation (EU) XXXX/2014 of dd.mm.2013 of the European Parliament and of the Council establishing an Instrument for Pre-Accession assistance (IPA II)]</w:t>
      </w:r>
    </w:p>
    <w:p w:rsidR="00CF1CF7" w:rsidRPr="00E802F9" w:rsidRDefault="00CF1CF7" w:rsidP="00567F19"/>
    <w:p w:rsidR="00CF1CF7" w:rsidRPr="00B76110" w:rsidRDefault="00CF1CF7" w:rsidP="006F2E3E">
      <w:pPr>
        <w:keepNext/>
        <w:spacing w:after="240"/>
        <w:ind w:left="851" w:hanging="851"/>
        <w:outlineLvl w:val="1"/>
        <w:rPr>
          <w:b/>
          <w:lang w:eastAsia="fr-BE"/>
        </w:rPr>
      </w:pPr>
      <w:r w:rsidRPr="00B76110">
        <w:rPr>
          <w:b/>
          <w:lang w:eastAsia="fr-BE"/>
        </w:rPr>
        <w:t>1.1</w:t>
      </w:r>
      <w:r w:rsidRPr="00B76110">
        <w:rPr>
          <w:b/>
          <w:lang w:eastAsia="fr-BE"/>
        </w:rPr>
        <w:tab/>
        <w:t>Strategy for the cooperation programme</w:t>
      </w:r>
      <w:r>
        <w:rPr>
          <w:b/>
          <w:lang w:eastAsia="fr-BE"/>
        </w:rPr>
        <w:t>’</w:t>
      </w:r>
      <w:r w:rsidRPr="00B76110">
        <w:rPr>
          <w:b/>
          <w:lang w:eastAsia="fr-BE"/>
        </w:rPr>
        <w:t xml:space="preserve">s contribution to </w:t>
      </w:r>
      <w:r>
        <w:rPr>
          <w:b/>
          <w:lang w:eastAsia="fr-BE"/>
        </w:rPr>
        <w:t xml:space="preserve">the selected thematic priorities and the relevant Partnership Agreement and Country Strategic Paper(s) </w:t>
      </w:r>
    </w:p>
    <w:p w:rsidR="00CF1CF7" w:rsidRPr="006F2E3E" w:rsidRDefault="00CF1CF7" w:rsidP="007966EA">
      <w:pPr>
        <w:pStyle w:val="NumPar3"/>
        <w:rPr>
          <w:lang w:eastAsia="fr-BE"/>
        </w:rPr>
      </w:pPr>
      <w:r w:rsidRPr="00B76110">
        <w:rPr>
          <w:lang w:eastAsia="fr-BE"/>
        </w:rPr>
        <w:t xml:space="preserve">Description of the cooperation programme’s strategy </w:t>
      </w:r>
      <w:r>
        <w:rPr>
          <w:lang w:eastAsia="fr-BE"/>
        </w:rPr>
        <w:t>for contributing</w:t>
      </w:r>
      <w:r w:rsidRPr="00B76110">
        <w:rPr>
          <w:lang w:eastAsia="fr-BE"/>
        </w:rPr>
        <w:t xml:space="preserve"> </w:t>
      </w:r>
      <w:r w:rsidRPr="004A1074">
        <w:rPr>
          <w:lang w:eastAsia="fr-BE"/>
        </w:rPr>
        <w:t>to the selected thematic priorities and the relevant Partnership Agreement</w:t>
      </w:r>
      <w:r>
        <w:rPr>
          <w:lang w:eastAsia="fr-BE"/>
        </w:rPr>
        <w:t xml:space="preserve"> and</w:t>
      </w:r>
      <w:r w:rsidRPr="00283AB2">
        <w:rPr>
          <w:b/>
          <w:lang w:eastAsia="fr-BE"/>
        </w:rPr>
        <w:t xml:space="preserve"> </w:t>
      </w:r>
      <w:r w:rsidRPr="00CA604B">
        <w:rPr>
          <w:lang w:eastAsia="fr-BE"/>
        </w:rPr>
        <w:t>Country Strategic Paper</w:t>
      </w:r>
      <w:r>
        <w:rPr>
          <w:lang w:eastAsia="fr-BE"/>
        </w:rPr>
        <w:t>(s)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CF1CF7" w:rsidRPr="00D25B41" w:rsidTr="00D963AC">
        <w:trPr>
          <w:trHeight w:val="996"/>
        </w:trPr>
        <w:tc>
          <w:tcPr>
            <w:tcW w:w="9072" w:type="dxa"/>
          </w:tcPr>
          <w:p w:rsidR="00D963AC" w:rsidRPr="00D963AC" w:rsidRDefault="00D963AC" w:rsidP="00D963AC">
            <w:pPr>
              <w:spacing w:before="360" w:line="269" w:lineRule="auto"/>
              <w:rPr>
                <w:b/>
                <w:smallCaps/>
                <w:spacing w:val="20"/>
                <w:szCs w:val="24"/>
              </w:rPr>
            </w:pPr>
            <w:r w:rsidRPr="00D963AC">
              <w:rPr>
                <w:b/>
                <w:smallCaps/>
                <w:spacing w:val="20"/>
                <w:szCs w:val="24"/>
              </w:rPr>
              <w:t>Strategic Policy context</w:t>
            </w:r>
          </w:p>
          <w:p w:rsidR="00D963AC" w:rsidRPr="00D963AC" w:rsidRDefault="00D963AC" w:rsidP="00D963AC">
            <w:pPr>
              <w:widowControl w:val="0"/>
              <w:spacing w:line="269" w:lineRule="auto"/>
              <w:rPr>
                <w:szCs w:val="24"/>
                <w:lang w:eastAsia="ar-SA"/>
              </w:rPr>
            </w:pPr>
            <w:r w:rsidRPr="00D963AC">
              <w:rPr>
                <w:szCs w:val="24"/>
                <w:lang w:eastAsia="ar-SA"/>
              </w:rPr>
              <w:t xml:space="preserve">The Bulgaria-Serbia IPA CBC Programme (2014-2020) is designed in the framework of the European strategy for a smart, inclusive and sustainable growth and the relevant national strategic documents. The main policy framework at European, macro-regional and national level reflected in the Programme are as follow: </w:t>
            </w:r>
          </w:p>
          <w:p w:rsidR="00D963AC" w:rsidRPr="00D963AC" w:rsidRDefault="00D963AC" w:rsidP="00337F5E">
            <w:pPr>
              <w:widowControl w:val="0"/>
              <w:numPr>
                <w:ilvl w:val="0"/>
                <w:numId w:val="53"/>
              </w:numPr>
              <w:autoSpaceDE w:val="0"/>
              <w:autoSpaceDN w:val="0"/>
              <w:adjustRightInd w:val="0"/>
              <w:spacing w:line="269" w:lineRule="auto"/>
              <w:rPr>
                <w:b/>
                <w:szCs w:val="24"/>
              </w:rPr>
            </w:pPr>
            <w:r w:rsidRPr="00D963AC">
              <w:rPr>
                <w:b/>
                <w:szCs w:val="24"/>
              </w:rPr>
              <w:t>The Europe 2020: A European Strategy for Smart, Sustainable, and Inclusive Growth</w:t>
            </w:r>
          </w:p>
          <w:p w:rsidR="00D963AC" w:rsidRPr="00D963AC" w:rsidRDefault="00D963AC" w:rsidP="00D963AC">
            <w:pPr>
              <w:widowControl w:val="0"/>
              <w:spacing w:line="269" w:lineRule="auto"/>
              <w:rPr>
                <w:szCs w:val="24"/>
                <w:lang w:eastAsia="ar-SA"/>
              </w:rPr>
            </w:pPr>
            <w:r w:rsidRPr="00D963AC">
              <w:rPr>
                <w:szCs w:val="24"/>
                <w:lang w:eastAsia="ar-SA"/>
              </w:rPr>
              <w:t>The Europe 2020 strategy is shared among the European institutions, the member states and the social partners in order to be taken the necessary action to help reach the Europe 2020 targets. The strategy puts forward three mutually reinforcing priorities:</w:t>
            </w:r>
          </w:p>
          <w:p w:rsidR="00D963AC" w:rsidRPr="00D963AC" w:rsidRDefault="00D963AC" w:rsidP="00337F5E">
            <w:pPr>
              <w:widowControl w:val="0"/>
              <w:numPr>
                <w:ilvl w:val="0"/>
                <w:numId w:val="54"/>
              </w:numPr>
              <w:spacing w:line="269" w:lineRule="auto"/>
              <w:rPr>
                <w:szCs w:val="24"/>
                <w:lang w:eastAsia="ar-SA"/>
              </w:rPr>
            </w:pPr>
            <w:r w:rsidRPr="00D963AC">
              <w:rPr>
                <w:b/>
                <w:i/>
                <w:szCs w:val="24"/>
                <w:lang w:eastAsia="ar-SA"/>
              </w:rPr>
              <w:t>Smart growth:</w:t>
            </w:r>
            <w:r w:rsidRPr="00D963AC">
              <w:rPr>
                <w:szCs w:val="24"/>
                <w:lang w:eastAsia="ar-SA"/>
              </w:rPr>
              <w:t xml:space="preserve"> developing an economy based on knowledge and innovation.</w:t>
            </w:r>
          </w:p>
          <w:p w:rsidR="00D963AC" w:rsidRPr="00D963AC" w:rsidRDefault="00D963AC" w:rsidP="00337F5E">
            <w:pPr>
              <w:widowControl w:val="0"/>
              <w:numPr>
                <w:ilvl w:val="0"/>
                <w:numId w:val="54"/>
              </w:numPr>
              <w:spacing w:line="269" w:lineRule="auto"/>
              <w:rPr>
                <w:szCs w:val="24"/>
                <w:lang w:eastAsia="ar-SA"/>
              </w:rPr>
            </w:pPr>
            <w:r w:rsidRPr="00D963AC">
              <w:rPr>
                <w:b/>
                <w:i/>
                <w:szCs w:val="24"/>
                <w:lang w:eastAsia="ar-SA"/>
              </w:rPr>
              <w:t>Sustainable growth:</w:t>
            </w:r>
            <w:r w:rsidRPr="00D963AC">
              <w:rPr>
                <w:szCs w:val="24"/>
                <w:lang w:eastAsia="ar-SA"/>
              </w:rPr>
              <w:t xml:space="preserve"> promoting a more resource efficient, greener and more competitive economy and</w:t>
            </w:r>
          </w:p>
          <w:p w:rsidR="00D963AC" w:rsidRPr="00D963AC" w:rsidRDefault="00D963AC" w:rsidP="00337F5E">
            <w:pPr>
              <w:widowControl w:val="0"/>
              <w:numPr>
                <w:ilvl w:val="0"/>
                <w:numId w:val="54"/>
              </w:numPr>
              <w:spacing w:line="269" w:lineRule="auto"/>
              <w:rPr>
                <w:szCs w:val="24"/>
                <w:lang w:eastAsia="ar-SA"/>
              </w:rPr>
            </w:pPr>
            <w:r w:rsidRPr="00D963AC">
              <w:rPr>
                <w:b/>
                <w:i/>
                <w:szCs w:val="24"/>
                <w:lang w:eastAsia="ar-SA"/>
              </w:rPr>
              <w:t>Inclusive growth:</w:t>
            </w:r>
            <w:r w:rsidRPr="00D963AC">
              <w:rPr>
                <w:szCs w:val="24"/>
                <w:lang w:eastAsia="ar-SA"/>
              </w:rPr>
              <w:t xml:space="preserve"> fostering a high-employment economy delivering social and territorial cohesion.</w:t>
            </w:r>
          </w:p>
          <w:p w:rsidR="00D963AC" w:rsidRPr="00D963AC" w:rsidRDefault="00D963AC" w:rsidP="00D963AC">
            <w:pPr>
              <w:widowControl w:val="0"/>
              <w:spacing w:line="269" w:lineRule="auto"/>
              <w:rPr>
                <w:szCs w:val="24"/>
                <w:lang w:eastAsia="ar-SA"/>
              </w:rPr>
            </w:pPr>
            <w:r w:rsidRPr="00D963AC">
              <w:rPr>
                <w:szCs w:val="24"/>
                <w:lang w:eastAsia="ar-SA"/>
              </w:rPr>
              <w:t>It sets focus on five overarching headline targets that have to be reached by 2020. These targets require a mixture of national and EU action, utilising the full range of policies and instruments available. At Member State level, full ownership is essential from Heads of States and governments, including regional and local levels. The civil society, including social partners and other stakeholders, also have an important role to play, both in the development of the programmes and in monitoring follow-up on the ground. The same principle applies for the seven underpinning flagship initiatives.</w:t>
            </w:r>
          </w:p>
          <w:p w:rsidR="00D963AC" w:rsidRPr="00D963AC" w:rsidRDefault="00D963AC" w:rsidP="00D963AC">
            <w:pPr>
              <w:widowControl w:val="0"/>
              <w:spacing w:line="269" w:lineRule="auto"/>
              <w:rPr>
                <w:szCs w:val="24"/>
                <w:lang w:eastAsia="ar-SA"/>
              </w:rPr>
            </w:pPr>
            <w:r w:rsidRPr="00D963AC">
              <w:rPr>
                <w:szCs w:val="24"/>
                <w:lang w:eastAsia="ar-SA"/>
              </w:rPr>
              <w:t xml:space="preserve">In the context of the Bulgaria-Serbia IPA CBC programme 2014-2020, the synergy with the aforementioned national and EU actions is sought. </w:t>
            </w:r>
          </w:p>
          <w:p w:rsidR="00D963AC" w:rsidRPr="00D963AC" w:rsidRDefault="00D963AC" w:rsidP="00337F5E">
            <w:pPr>
              <w:widowControl w:val="0"/>
              <w:numPr>
                <w:ilvl w:val="0"/>
                <w:numId w:val="53"/>
              </w:numPr>
              <w:autoSpaceDE w:val="0"/>
              <w:autoSpaceDN w:val="0"/>
              <w:adjustRightInd w:val="0"/>
              <w:spacing w:line="269" w:lineRule="auto"/>
              <w:rPr>
                <w:b/>
                <w:szCs w:val="24"/>
              </w:rPr>
            </w:pPr>
            <w:r w:rsidRPr="00D963AC">
              <w:rPr>
                <w:b/>
                <w:szCs w:val="24"/>
              </w:rPr>
              <w:t xml:space="preserve">The European Territorial Cooperation strategy and the role of the Cross </w:t>
            </w:r>
            <w:r w:rsidRPr="00D963AC">
              <w:rPr>
                <w:b/>
                <w:szCs w:val="24"/>
              </w:rPr>
              <w:lastRenderedPageBreak/>
              <w:t xml:space="preserve">Border Cooperation </w:t>
            </w:r>
          </w:p>
          <w:p w:rsidR="00D963AC" w:rsidRPr="00D963AC" w:rsidRDefault="00D963AC" w:rsidP="00D963AC">
            <w:pPr>
              <w:widowControl w:val="0"/>
              <w:spacing w:line="269" w:lineRule="auto"/>
              <w:rPr>
                <w:szCs w:val="24"/>
                <w:lang w:eastAsia="ar-SA"/>
              </w:rPr>
            </w:pPr>
            <w:r w:rsidRPr="00D963AC">
              <w:rPr>
                <w:szCs w:val="24"/>
                <w:lang w:eastAsia="ar-SA"/>
              </w:rPr>
              <w:t xml:space="preserve">The European Territorial Agenda 2020 identifies some key challenges and potentials for territorial development. These include increased exposure to globalisation, demographic changes, social and economic exclusion, climate change, and loss of biodiversity, all relevant to the Programme area. It describes the European Territorial Cooperation (ETC) and CBC Programmes, </w:t>
            </w:r>
            <w:r w:rsidRPr="00D963AC">
              <w:rPr>
                <w:i/>
                <w:szCs w:val="24"/>
                <w:lang w:eastAsia="ar-SA"/>
              </w:rPr>
              <w:t>as “.... a key factor in global competition... facilitating better utilisation of development potentials and the protection of natural environment”</w:t>
            </w:r>
            <w:r w:rsidRPr="00D963AC">
              <w:rPr>
                <w:szCs w:val="24"/>
                <w:lang w:eastAsia="ar-SA"/>
              </w:rPr>
              <w:t>. Three categories provide a starting point for the typology of results of cooperation programmes, which reveals some crucial aspects of the ETC approach, namely</w:t>
            </w:r>
            <w:r w:rsidRPr="00D963AC">
              <w:rPr>
                <w:szCs w:val="24"/>
                <w:vertAlign w:val="superscript"/>
                <w:lang w:eastAsia="ar-SA"/>
              </w:rPr>
              <w:footnoteReference w:id="1"/>
            </w:r>
            <w:r w:rsidRPr="00D963AC">
              <w:rPr>
                <w:szCs w:val="24"/>
                <w:lang w:eastAsia="ar-SA"/>
              </w:rPr>
              <w:t>:</w:t>
            </w:r>
          </w:p>
          <w:p w:rsidR="00D963AC" w:rsidRPr="00D963AC" w:rsidRDefault="00D963AC" w:rsidP="00337F5E">
            <w:pPr>
              <w:widowControl w:val="0"/>
              <w:numPr>
                <w:ilvl w:val="0"/>
                <w:numId w:val="54"/>
              </w:numPr>
              <w:spacing w:line="269" w:lineRule="auto"/>
              <w:rPr>
                <w:i/>
                <w:szCs w:val="24"/>
                <w:lang w:eastAsia="ar-SA"/>
              </w:rPr>
            </w:pPr>
            <w:r w:rsidRPr="00D963AC">
              <w:rPr>
                <w:b/>
                <w:i/>
                <w:szCs w:val="24"/>
                <w:lang w:eastAsia="ar-SA"/>
              </w:rPr>
              <w:t>Integration related results</w:t>
            </w:r>
            <w:r w:rsidRPr="00D963AC">
              <w:rPr>
                <w:szCs w:val="24"/>
                <w:lang w:eastAsia="ar-SA"/>
              </w:rPr>
              <w:t>, i.e. the establishment and implementation of joint territorial governance mechanisms for common assets;</w:t>
            </w:r>
          </w:p>
          <w:p w:rsidR="00D963AC" w:rsidRPr="00D963AC" w:rsidRDefault="00D963AC" w:rsidP="00337F5E">
            <w:pPr>
              <w:widowControl w:val="0"/>
              <w:numPr>
                <w:ilvl w:val="0"/>
                <w:numId w:val="54"/>
              </w:numPr>
              <w:spacing w:line="269" w:lineRule="auto"/>
              <w:rPr>
                <w:b/>
                <w:i/>
                <w:szCs w:val="24"/>
                <w:lang w:eastAsia="ar-SA"/>
              </w:rPr>
            </w:pPr>
            <w:r w:rsidRPr="00D963AC">
              <w:rPr>
                <w:b/>
                <w:i/>
                <w:szCs w:val="24"/>
                <w:lang w:eastAsia="ar-SA"/>
              </w:rPr>
              <w:t>Investment related results</w:t>
            </w:r>
            <w:r w:rsidRPr="00D963AC">
              <w:rPr>
                <w:szCs w:val="24"/>
                <w:lang w:eastAsia="ar-SA"/>
              </w:rPr>
              <w:t xml:space="preserve">, i.e. delivering socio-economic benefits similar to mainstream programmes either by direct investments or by preparing such investments; and </w:t>
            </w:r>
          </w:p>
          <w:p w:rsidR="00D963AC" w:rsidRPr="00D963AC" w:rsidRDefault="00D963AC" w:rsidP="00337F5E">
            <w:pPr>
              <w:widowControl w:val="0"/>
              <w:numPr>
                <w:ilvl w:val="0"/>
                <w:numId w:val="54"/>
              </w:numPr>
              <w:spacing w:line="269" w:lineRule="auto"/>
              <w:rPr>
                <w:b/>
                <w:szCs w:val="24"/>
                <w:lang w:eastAsia="ar-SA"/>
              </w:rPr>
            </w:pPr>
            <w:r w:rsidRPr="00D963AC">
              <w:rPr>
                <w:b/>
                <w:i/>
                <w:szCs w:val="24"/>
                <w:lang w:eastAsia="ar-SA"/>
              </w:rPr>
              <w:t>Performance related results</w:t>
            </w:r>
            <w:r w:rsidRPr="00D963AC">
              <w:rPr>
                <w:szCs w:val="24"/>
                <w:lang w:eastAsia="ar-SA"/>
              </w:rPr>
              <w:t>, i.e. inducing improvements on organisational and individual performance.</w:t>
            </w:r>
          </w:p>
          <w:p w:rsidR="00D963AC" w:rsidRPr="00D963AC" w:rsidRDefault="00D963AC" w:rsidP="00D963AC">
            <w:pPr>
              <w:widowControl w:val="0"/>
              <w:spacing w:line="269" w:lineRule="auto"/>
              <w:rPr>
                <w:szCs w:val="24"/>
                <w:lang w:eastAsia="ar-SA"/>
              </w:rPr>
            </w:pPr>
            <w:r w:rsidRPr="00D963AC">
              <w:rPr>
                <w:szCs w:val="24"/>
                <w:lang w:eastAsia="ar-SA"/>
              </w:rPr>
              <w:t xml:space="preserve">Complementary, the Commission working document </w:t>
            </w:r>
            <w:r w:rsidRPr="00D963AC">
              <w:rPr>
                <w:i/>
                <w:szCs w:val="24"/>
                <w:lang w:eastAsia="ar-SA"/>
              </w:rPr>
              <w:t>“Elements for a Common Strategic Framework 2014 to 2020”</w:t>
            </w:r>
            <w:r w:rsidRPr="00D963AC">
              <w:rPr>
                <w:szCs w:val="24"/>
                <w:lang w:eastAsia="ar-SA"/>
              </w:rPr>
              <w:t xml:space="preserve"> describes a number of other characteristics of cross-border cooperation:</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 xml:space="preserve">Support the </w:t>
            </w:r>
            <w:r w:rsidRPr="00D963AC">
              <w:rPr>
                <w:b/>
                <w:szCs w:val="24"/>
                <w:lang w:eastAsia="ar-SA"/>
              </w:rPr>
              <w:t>joint management</w:t>
            </w:r>
            <w:r w:rsidRPr="00D963AC">
              <w:rPr>
                <w:szCs w:val="24"/>
                <w:lang w:eastAsia="ar-SA"/>
              </w:rPr>
              <w:t xml:space="preserve"> and promotion of the shared major geographic features;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 xml:space="preserve">Achieving a </w:t>
            </w:r>
            <w:r w:rsidRPr="00D963AC">
              <w:rPr>
                <w:b/>
                <w:szCs w:val="24"/>
                <w:lang w:eastAsia="ar-SA"/>
              </w:rPr>
              <w:t>critical mass</w:t>
            </w:r>
            <w:r w:rsidRPr="00D963AC">
              <w:rPr>
                <w:szCs w:val="24"/>
                <w:lang w:eastAsia="ar-SA"/>
              </w:rPr>
              <w:t xml:space="preserve"> for success, especially in the field of innovation and ICT;</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 xml:space="preserve">Achieving </w:t>
            </w:r>
            <w:r w:rsidRPr="00D963AC">
              <w:rPr>
                <w:b/>
                <w:szCs w:val="24"/>
                <w:lang w:eastAsia="ar-SA"/>
              </w:rPr>
              <w:t>economies of scale</w:t>
            </w:r>
            <w:r w:rsidRPr="00D963AC">
              <w:rPr>
                <w:szCs w:val="24"/>
                <w:lang w:eastAsia="ar-SA"/>
              </w:rPr>
              <w:t xml:space="preserve"> for more efficient investments in services and infrastructure.</w:t>
            </w:r>
          </w:p>
          <w:p w:rsidR="00D963AC" w:rsidRPr="00D963AC" w:rsidRDefault="00D963AC" w:rsidP="00D963AC">
            <w:pPr>
              <w:widowControl w:val="0"/>
              <w:spacing w:line="269" w:lineRule="auto"/>
              <w:rPr>
                <w:szCs w:val="24"/>
                <w:lang w:eastAsia="ar-SA"/>
              </w:rPr>
            </w:pPr>
            <w:r w:rsidRPr="00D963AC">
              <w:rPr>
                <w:szCs w:val="24"/>
                <w:lang w:eastAsia="ar-SA"/>
              </w:rPr>
              <w:t>The present Programme is fully compliant with the above cooperation programmes’ characteristics, while also adding the integration into macro area framework (e.g. the Danube Macro Region), that generates substantial challenges and opportunities of coordination and synergies.</w:t>
            </w:r>
          </w:p>
          <w:p w:rsidR="00D963AC" w:rsidRPr="00D963AC" w:rsidRDefault="00D963AC" w:rsidP="00337F5E">
            <w:pPr>
              <w:widowControl w:val="0"/>
              <w:numPr>
                <w:ilvl w:val="0"/>
                <w:numId w:val="53"/>
              </w:numPr>
              <w:autoSpaceDE w:val="0"/>
              <w:autoSpaceDN w:val="0"/>
              <w:adjustRightInd w:val="0"/>
              <w:spacing w:line="269" w:lineRule="auto"/>
              <w:rPr>
                <w:b/>
                <w:szCs w:val="24"/>
              </w:rPr>
            </w:pPr>
            <w:r w:rsidRPr="00D963AC">
              <w:rPr>
                <w:b/>
                <w:szCs w:val="24"/>
              </w:rPr>
              <w:t xml:space="preserve">The European Strategy for the Danube Region </w:t>
            </w:r>
          </w:p>
          <w:p w:rsidR="00D963AC" w:rsidRPr="00D963AC" w:rsidRDefault="00D963AC" w:rsidP="00D963AC">
            <w:pPr>
              <w:widowControl w:val="0"/>
              <w:spacing w:line="269" w:lineRule="auto"/>
              <w:rPr>
                <w:szCs w:val="24"/>
                <w:lang w:eastAsia="ar-SA"/>
              </w:rPr>
            </w:pPr>
            <w:r w:rsidRPr="00D963AC">
              <w:rPr>
                <w:szCs w:val="24"/>
                <w:lang w:eastAsia="ar-SA"/>
              </w:rPr>
              <w:t>The Bulgaria-Serbia IPA CBC Programme contributes to and interacts with, the macro-regional strategy that the EU has devised for the countries and regions that share common needs and objectives in the Danube Region</w:t>
            </w:r>
            <w:r w:rsidRPr="00D963AC">
              <w:rPr>
                <w:szCs w:val="24"/>
                <w:vertAlign w:val="superscript"/>
                <w:lang w:eastAsia="ar-SA"/>
              </w:rPr>
              <w:footnoteReference w:id="2"/>
            </w:r>
            <w:r w:rsidRPr="00D963AC">
              <w:rPr>
                <w:szCs w:val="24"/>
                <w:lang w:eastAsia="ar-SA"/>
              </w:rPr>
              <w:t>. The open-ended EU Strategy for the Danube Region (EUSDR) was adopted in December 2010 and provides an overall framework for parts of Central and South East Europe area</w:t>
            </w:r>
            <w:r w:rsidRPr="00D963AC">
              <w:rPr>
                <w:szCs w:val="24"/>
                <w:vertAlign w:val="superscript"/>
                <w:lang w:eastAsia="ar-SA"/>
              </w:rPr>
              <w:footnoteReference w:id="3"/>
            </w:r>
            <w:r w:rsidRPr="00D963AC">
              <w:rPr>
                <w:szCs w:val="24"/>
                <w:lang w:eastAsia="ar-SA"/>
              </w:rPr>
              <w:t xml:space="preserve">, aiming at fostering integration and integrative development. The strategy includes four pillars: </w:t>
            </w:r>
          </w:p>
          <w:p w:rsidR="00D963AC" w:rsidRPr="00D963AC" w:rsidRDefault="00D963AC" w:rsidP="00D963AC">
            <w:pPr>
              <w:widowControl w:val="0"/>
              <w:spacing w:line="269" w:lineRule="auto"/>
              <w:ind w:left="720"/>
              <w:rPr>
                <w:szCs w:val="24"/>
                <w:lang w:eastAsia="ar-SA"/>
              </w:rPr>
            </w:pPr>
            <w:r w:rsidRPr="00D963AC">
              <w:rPr>
                <w:szCs w:val="24"/>
                <w:lang w:eastAsia="ar-SA"/>
              </w:rPr>
              <w:t xml:space="preserve">(1) </w:t>
            </w:r>
            <w:r w:rsidRPr="00D963AC">
              <w:rPr>
                <w:b/>
                <w:szCs w:val="24"/>
                <w:lang w:eastAsia="ar-SA"/>
              </w:rPr>
              <w:t>Connecting</w:t>
            </w:r>
            <w:r w:rsidRPr="00D963AC">
              <w:rPr>
                <w:szCs w:val="24"/>
                <w:lang w:eastAsia="ar-SA"/>
              </w:rPr>
              <w:t xml:space="preserve"> the Danube Region, </w:t>
            </w:r>
          </w:p>
          <w:p w:rsidR="00D963AC" w:rsidRPr="00D963AC" w:rsidRDefault="00D963AC" w:rsidP="00D963AC">
            <w:pPr>
              <w:widowControl w:val="0"/>
              <w:spacing w:line="269" w:lineRule="auto"/>
              <w:ind w:left="720"/>
              <w:rPr>
                <w:szCs w:val="24"/>
                <w:lang w:eastAsia="ar-SA"/>
              </w:rPr>
            </w:pPr>
            <w:r w:rsidRPr="00D963AC">
              <w:rPr>
                <w:szCs w:val="24"/>
                <w:lang w:eastAsia="ar-SA"/>
              </w:rPr>
              <w:lastRenderedPageBreak/>
              <w:t xml:space="preserve">(2) </w:t>
            </w:r>
            <w:r w:rsidRPr="00D963AC">
              <w:rPr>
                <w:b/>
                <w:szCs w:val="24"/>
                <w:lang w:eastAsia="ar-SA"/>
              </w:rPr>
              <w:t>Protecting</w:t>
            </w:r>
            <w:r w:rsidRPr="00D963AC">
              <w:rPr>
                <w:szCs w:val="24"/>
                <w:lang w:eastAsia="ar-SA"/>
              </w:rPr>
              <w:t xml:space="preserve"> the environment in the Danube Region, </w:t>
            </w:r>
          </w:p>
          <w:p w:rsidR="00D963AC" w:rsidRPr="00D963AC" w:rsidRDefault="00D963AC" w:rsidP="00D963AC">
            <w:pPr>
              <w:widowControl w:val="0"/>
              <w:spacing w:line="269" w:lineRule="auto"/>
              <w:ind w:left="720"/>
              <w:rPr>
                <w:szCs w:val="24"/>
                <w:lang w:eastAsia="ar-SA"/>
              </w:rPr>
            </w:pPr>
            <w:r w:rsidRPr="00D963AC">
              <w:rPr>
                <w:szCs w:val="24"/>
                <w:lang w:eastAsia="ar-SA"/>
              </w:rPr>
              <w:t xml:space="preserve">(3) </w:t>
            </w:r>
            <w:r w:rsidRPr="00D963AC">
              <w:rPr>
                <w:b/>
                <w:szCs w:val="24"/>
                <w:lang w:eastAsia="ar-SA"/>
              </w:rPr>
              <w:t>Building</w:t>
            </w:r>
            <w:r w:rsidRPr="00D963AC">
              <w:rPr>
                <w:szCs w:val="24"/>
                <w:lang w:eastAsia="ar-SA"/>
              </w:rPr>
              <w:t xml:space="preserve"> prosperity in the Danube Region and </w:t>
            </w:r>
          </w:p>
          <w:p w:rsidR="00D963AC" w:rsidRPr="00D963AC" w:rsidRDefault="00D963AC" w:rsidP="00D963AC">
            <w:pPr>
              <w:widowControl w:val="0"/>
              <w:spacing w:line="269" w:lineRule="auto"/>
              <w:ind w:left="720"/>
              <w:rPr>
                <w:szCs w:val="24"/>
                <w:lang w:eastAsia="ar-SA"/>
              </w:rPr>
            </w:pPr>
            <w:r w:rsidRPr="00D963AC">
              <w:rPr>
                <w:szCs w:val="24"/>
                <w:lang w:eastAsia="ar-SA"/>
              </w:rPr>
              <w:t xml:space="preserve">(4) </w:t>
            </w:r>
            <w:r w:rsidRPr="00D963AC">
              <w:rPr>
                <w:b/>
                <w:szCs w:val="24"/>
                <w:lang w:eastAsia="ar-SA"/>
              </w:rPr>
              <w:t>Strengthening</w:t>
            </w:r>
            <w:r w:rsidRPr="00D963AC">
              <w:rPr>
                <w:szCs w:val="24"/>
                <w:lang w:eastAsia="ar-SA"/>
              </w:rPr>
              <w:t xml:space="preserve"> the Danube Region.</w:t>
            </w:r>
          </w:p>
          <w:p w:rsidR="00D963AC" w:rsidRPr="00D963AC" w:rsidRDefault="00D963AC" w:rsidP="00D963AC">
            <w:pPr>
              <w:widowControl w:val="0"/>
              <w:spacing w:line="269" w:lineRule="auto"/>
              <w:rPr>
                <w:szCs w:val="24"/>
                <w:lang w:eastAsia="ar-SA"/>
              </w:rPr>
            </w:pPr>
            <w:r w:rsidRPr="00D963AC">
              <w:rPr>
                <w:szCs w:val="24"/>
                <w:lang w:eastAsia="ar-SA"/>
              </w:rPr>
              <w:t xml:space="preserve">It is accompanied by a “rolling” Action Plan breaking down </w:t>
            </w:r>
            <w:r w:rsidRPr="00D963AC">
              <w:rPr>
                <w:b/>
                <w:szCs w:val="24"/>
                <w:lang w:eastAsia="ar-SA"/>
              </w:rPr>
              <w:t>11 Priority Areas</w:t>
            </w:r>
            <w:r w:rsidRPr="00D963AC">
              <w:rPr>
                <w:szCs w:val="24"/>
                <w:lang w:eastAsia="ar-SA"/>
              </w:rPr>
              <w:t xml:space="preserve"> into actions and project examples. The proposed list of the strategic actions under EUSDR was taken into account while elaborating the Bulgaria-Serbia IPA CBC Programme’s strategy. Hence, substantial parts of it were fully embedded into the indicative action framework of the Programme. </w:t>
            </w:r>
          </w:p>
          <w:p w:rsidR="00D963AC" w:rsidRPr="00D963AC" w:rsidRDefault="00D963AC" w:rsidP="00337F5E">
            <w:pPr>
              <w:widowControl w:val="0"/>
              <w:numPr>
                <w:ilvl w:val="0"/>
                <w:numId w:val="53"/>
              </w:numPr>
              <w:autoSpaceDE w:val="0"/>
              <w:autoSpaceDN w:val="0"/>
              <w:adjustRightInd w:val="0"/>
              <w:spacing w:line="269" w:lineRule="auto"/>
              <w:rPr>
                <w:b/>
                <w:szCs w:val="24"/>
              </w:rPr>
            </w:pPr>
            <w:r w:rsidRPr="00D963AC">
              <w:rPr>
                <w:b/>
                <w:szCs w:val="24"/>
              </w:rPr>
              <w:t>EU strategic Frameworks: Bulgaria Partnership Agreement</w:t>
            </w:r>
          </w:p>
          <w:p w:rsidR="00D963AC" w:rsidRPr="00D963AC" w:rsidRDefault="00D963AC" w:rsidP="00D963AC">
            <w:pPr>
              <w:widowControl w:val="0"/>
              <w:spacing w:line="269" w:lineRule="auto"/>
              <w:rPr>
                <w:szCs w:val="24"/>
                <w:lang w:eastAsia="ar-SA"/>
              </w:rPr>
            </w:pPr>
            <w:r w:rsidRPr="00D963AC">
              <w:rPr>
                <w:szCs w:val="24"/>
                <w:lang w:eastAsia="ar-SA"/>
              </w:rPr>
              <w:t>The last draft of the Bulgarian Partnership Agreement submitted to the EC in April 2014, highlights the central role of the CBC programmes participated by Bulgaria, for the contribution to the EU development strategy.</w:t>
            </w:r>
          </w:p>
          <w:p w:rsidR="00D963AC" w:rsidRPr="00D963AC" w:rsidRDefault="00D963AC" w:rsidP="00D963AC">
            <w:pPr>
              <w:widowControl w:val="0"/>
              <w:spacing w:line="269" w:lineRule="auto"/>
              <w:rPr>
                <w:szCs w:val="24"/>
                <w:lang w:eastAsia="ar-SA"/>
              </w:rPr>
            </w:pPr>
            <w:r w:rsidRPr="00D963AC">
              <w:rPr>
                <w:szCs w:val="24"/>
                <w:lang w:eastAsia="ar-SA"/>
              </w:rPr>
              <w:t xml:space="preserve">The Partnership Agreement emphasizes the importance of promoting the EUSDR, since the macro-regional strategies offer a new, more substantial and consistent cooperation platform. The CBC programmes should also emphasize the importance of promoting employment, improving tourism and promoting cultural heritage, while enhancing the connection between the communities of the border areas. Improvement of the environmental system is also to be promoted.  </w:t>
            </w:r>
          </w:p>
          <w:p w:rsidR="00D963AC" w:rsidRPr="00D963AC" w:rsidRDefault="00D963AC" w:rsidP="00337F5E">
            <w:pPr>
              <w:widowControl w:val="0"/>
              <w:numPr>
                <w:ilvl w:val="0"/>
                <w:numId w:val="53"/>
              </w:numPr>
              <w:autoSpaceDE w:val="0"/>
              <w:autoSpaceDN w:val="0"/>
              <w:adjustRightInd w:val="0"/>
              <w:spacing w:line="269" w:lineRule="auto"/>
              <w:rPr>
                <w:b/>
                <w:szCs w:val="24"/>
              </w:rPr>
            </w:pPr>
            <w:r w:rsidRPr="00D963AC">
              <w:rPr>
                <w:b/>
                <w:szCs w:val="24"/>
              </w:rPr>
              <w:t>EU Country Strategy Paper (2014-2020) for Republic of Serbia</w:t>
            </w:r>
          </w:p>
          <w:p w:rsidR="00D963AC" w:rsidRPr="00D963AC" w:rsidRDefault="00D963AC" w:rsidP="00D963AC">
            <w:pPr>
              <w:widowControl w:val="0"/>
              <w:spacing w:line="269" w:lineRule="auto"/>
              <w:rPr>
                <w:szCs w:val="24"/>
                <w:lang w:eastAsia="ar-SA"/>
              </w:rPr>
            </w:pPr>
            <w:r w:rsidRPr="00D963AC">
              <w:rPr>
                <w:szCs w:val="24"/>
                <w:lang w:eastAsia="ar-SA"/>
              </w:rPr>
              <w:t xml:space="preserve">The country strategy paper is defining the priorities for action for Serbia towards meeting the strategic objective of accession. Hence, IPA support will be directed to enhance the overall business environment, as well as to education, employment and social policies in order to reform the education and training system and make it more responsible to labour market needs. Further support will also be granted to strengthen administrative capacity for environmental protection, climate change adaptation and risk mitigation.  </w:t>
            </w:r>
          </w:p>
          <w:p w:rsidR="00D963AC" w:rsidRPr="00D963AC" w:rsidRDefault="00D963AC" w:rsidP="00D963AC">
            <w:pPr>
              <w:widowControl w:val="0"/>
              <w:spacing w:line="269" w:lineRule="auto"/>
              <w:rPr>
                <w:noProof/>
                <w:szCs w:val="24"/>
                <w:lang w:eastAsia="ar-SA"/>
              </w:rPr>
            </w:pPr>
            <w:r w:rsidRPr="00D963AC">
              <w:rPr>
                <w:noProof/>
                <w:szCs w:val="24"/>
                <w:lang w:eastAsia="ar-SA"/>
              </w:rPr>
              <w:t>Republic of Serbia is also actively contributing to the Danube macro-regional strategy, while assigning a special role to the Bulgaria-Serbia IPA CBC Programme for direct inputs to its Action Plan implementation, and the creation of an integrated framework for the achievement of the EUSDR objectives.</w:t>
            </w:r>
          </w:p>
          <w:p w:rsidR="00D963AC" w:rsidRPr="00D963AC" w:rsidRDefault="00D963AC" w:rsidP="00D963AC">
            <w:pPr>
              <w:spacing w:before="360" w:line="269" w:lineRule="auto"/>
              <w:rPr>
                <w:b/>
                <w:smallCaps/>
                <w:spacing w:val="20"/>
                <w:szCs w:val="24"/>
              </w:rPr>
            </w:pPr>
            <w:r w:rsidRPr="00D963AC">
              <w:rPr>
                <w:b/>
                <w:smallCaps/>
                <w:spacing w:val="20"/>
                <w:szCs w:val="24"/>
              </w:rPr>
              <w:t>The Programme Area</w:t>
            </w:r>
          </w:p>
          <w:p w:rsidR="00D963AC" w:rsidRPr="00D963AC" w:rsidRDefault="00D963AC" w:rsidP="00D963AC">
            <w:pPr>
              <w:widowControl w:val="0"/>
              <w:spacing w:line="269" w:lineRule="auto"/>
              <w:rPr>
                <w:szCs w:val="24"/>
                <w:lang w:eastAsia="ar-SA"/>
              </w:rPr>
            </w:pPr>
            <w:r w:rsidRPr="00D963AC">
              <w:rPr>
                <w:szCs w:val="24"/>
                <w:lang w:eastAsia="ar-SA"/>
              </w:rPr>
              <w:t xml:space="preserve">The eligible border area of </w:t>
            </w:r>
            <w:r w:rsidRPr="00D963AC">
              <w:rPr>
                <w:szCs w:val="24"/>
              </w:rPr>
              <w:t>Bulgaria-Serbia IPA Cross-border Programme (2014-2020)</w:t>
            </w:r>
            <w:r w:rsidRPr="00D963AC">
              <w:rPr>
                <w:szCs w:val="24"/>
                <w:lang w:eastAsia="ar-SA"/>
              </w:rPr>
              <w:t xml:space="preserve"> covers </w:t>
            </w:r>
            <w:r w:rsidRPr="00D963AC">
              <w:rPr>
                <w:b/>
                <w:szCs w:val="24"/>
                <w:lang w:eastAsia="ar-SA"/>
              </w:rPr>
              <w:t>a territory of 43 933 sq. km</w:t>
            </w:r>
            <w:r w:rsidRPr="00D963AC">
              <w:rPr>
                <w:szCs w:val="24"/>
                <w:lang w:eastAsia="ar-SA"/>
              </w:rPr>
              <w:t xml:space="preserve">, or around 22% of the both countries’ territories (Bulgaria and Serbia). It borders with Romania to the North and with the former Yugoslav Republic of Macedonia to the South. The border length between the two countries is 341 km. </w:t>
            </w:r>
          </w:p>
          <w:p w:rsidR="00D963AC" w:rsidRPr="00D963AC" w:rsidRDefault="00D963AC" w:rsidP="00D963AC">
            <w:pPr>
              <w:widowControl w:val="0"/>
              <w:spacing w:line="269" w:lineRule="auto"/>
              <w:rPr>
                <w:szCs w:val="24"/>
                <w:lang w:eastAsia="ar-SA"/>
              </w:rPr>
            </w:pPr>
            <w:r w:rsidRPr="00D963AC">
              <w:rPr>
                <w:szCs w:val="24"/>
                <w:lang w:eastAsia="ar-SA"/>
              </w:rPr>
              <w:t xml:space="preserve">The Programme area </w:t>
            </w:r>
            <w:r w:rsidRPr="00D963AC">
              <w:rPr>
                <w:b/>
                <w:szCs w:val="24"/>
                <w:lang w:eastAsia="ar-SA"/>
              </w:rPr>
              <w:t xml:space="preserve">settlement structure </w:t>
            </w:r>
            <w:r w:rsidRPr="00D963AC">
              <w:rPr>
                <w:szCs w:val="24"/>
                <w:lang w:eastAsia="ar-SA"/>
              </w:rPr>
              <w:t>is characterized by sparse population, small size of settlements and limited number of bigger cities. The total number of settlements is 2754, distributed in 105 municipalities. The major urban areas are concentrated in the districts’ administrative centres.</w:t>
            </w:r>
          </w:p>
          <w:p w:rsidR="00D963AC" w:rsidRPr="00D963AC" w:rsidRDefault="00D963AC" w:rsidP="00D963AC">
            <w:pPr>
              <w:widowControl w:val="0"/>
              <w:spacing w:line="269" w:lineRule="auto"/>
              <w:rPr>
                <w:szCs w:val="24"/>
              </w:rPr>
            </w:pPr>
            <w:r w:rsidRPr="00D963AC">
              <w:rPr>
                <w:szCs w:val="24"/>
                <w:lang w:eastAsia="ar-SA"/>
              </w:rPr>
              <w:lastRenderedPageBreak/>
              <w:t xml:space="preserve">The Programme area </w:t>
            </w:r>
            <w:r w:rsidRPr="00D963AC">
              <w:rPr>
                <w:szCs w:val="24"/>
              </w:rPr>
              <w:t xml:space="preserve">includes 13 administrative units: </w:t>
            </w:r>
            <w:r w:rsidRPr="00D963AC">
              <w:rPr>
                <w:b/>
                <w:szCs w:val="24"/>
              </w:rPr>
              <w:t>6 districts in Bulgaria</w:t>
            </w:r>
            <w:r w:rsidRPr="00D963AC">
              <w:rPr>
                <w:szCs w:val="24"/>
              </w:rPr>
              <w:t xml:space="preserve">, which correspond to NUTS level III (EUROSTAT), and the equivalent NUTS III </w:t>
            </w:r>
            <w:r w:rsidRPr="00D963AC">
              <w:rPr>
                <w:b/>
                <w:szCs w:val="24"/>
              </w:rPr>
              <w:t>7 districts in Serbia</w:t>
            </w:r>
            <w:r w:rsidRPr="00D963AC">
              <w:rPr>
                <w:szCs w:val="24"/>
              </w:rPr>
              <w:t xml:space="preserve">. The core area remains in larger part the same as in the period 2007 – 2013, with the addition of 2 districts: on the Bulgarian side – the Vratsa district, and on the Serbian side – the </w:t>
            </w:r>
            <w:proofErr w:type="spellStart"/>
            <w:r w:rsidRPr="00D963AC">
              <w:rPr>
                <w:szCs w:val="24"/>
              </w:rPr>
              <w:t>Toplička</w:t>
            </w:r>
            <w:proofErr w:type="spellEnd"/>
            <w:r w:rsidRPr="00D963AC">
              <w:rPr>
                <w:szCs w:val="24"/>
              </w:rPr>
              <w:t xml:space="preserve"> district.</w:t>
            </w:r>
          </w:p>
          <w:p w:rsidR="00D963AC" w:rsidRPr="00D963AC" w:rsidRDefault="00D963AC" w:rsidP="00D963AC">
            <w:pPr>
              <w:widowControl w:val="0"/>
              <w:suppressAutoHyphens/>
              <w:spacing w:line="269" w:lineRule="auto"/>
              <w:rPr>
                <w:szCs w:val="24"/>
              </w:rPr>
            </w:pPr>
            <w:r w:rsidRPr="00D963AC">
              <w:rPr>
                <w:szCs w:val="24"/>
              </w:rPr>
              <w:t>The possibility for inclusion of additional NUTS 3 regions to the eligible area of the Bulgaria- Serbia IPA Cross-border programme 2014-2020 was subject of discussion during the 1</w:t>
            </w:r>
            <w:r w:rsidRPr="00D963AC">
              <w:rPr>
                <w:szCs w:val="24"/>
                <w:vertAlign w:val="superscript"/>
              </w:rPr>
              <w:t>st</w:t>
            </w:r>
            <w:r w:rsidRPr="00D963AC">
              <w:rPr>
                <w:szCs w:val="24"/>
              </w:rPr>
              <w:t xml:space="preserve"> Joint Working Group (JWG) meeting, held on 7</w:t>
            </w:r>
            <w:r w:rsidRPr="00D963AC">
              <w:rPr>
                <w:szCs w:val="24"/>
                <w:vertAlign w:val="superscript"/>
              </w:rPr>
              <w:t>th</w:t>
            </w:r>
            <w:r w:rsidRPr="00D963AC">
              <w:rPr>
                <w:szCs w:val="24"/>
              </w:rPr>
              <w:t xml:space="preserve"> November 2013 in Sofia (BG). The JWG made a decision to provide an opportunity the interested regions (outside the so far eligible territory) to apply by justified proposals submitted to the Managing Authority – the Ministry of Regional Development of Republic of Bulgaria. The decision of including the two new regions in the eligible Programme territory was taken by the JWG on 14</w:t>
            </w:r>
            <w:r w:rsidRPr="00D963AC">
              <w:rPr>
                <w:szCs w:val="24"/>
                <w:vertAlign w:val="superscript"/>
              </w:rPr>
              <w:t>th</w:t>
            </w:r>
            <w:r w:rsidRPr="00D963AC">
              <w:rPr>
                <w:szCs w:val="24"/>
              </w:rPr>
              <w:t xml:space="preserve"> December 2013 according to the Article 6 of the JWG Rules of Procedures, adopted on 25</w:t>
            </w:r>
            <w:r w:rsidRPr="00D963AC">
              <w:rPr>
                <w:szCs w:val="24"/>
                <w:vertAlign w:val="superscript"/>
              </w:rPr>
              <w:t>th</w:t>
            </w:r>
            <w:r w:rsidRPr="00D963AC">
              <w:rPr>
                <w:szCs w:val="24"/>
              </w:rPr>
              <w:t xml:space="preserve"> November 2013. </w:t>
            </w:r>
          </w:p>
          <w:p w:rsidR="00D963AC" w:rsidRPr="00D963AC" w:rsidRDefault="00D963AC" w:rsidP="00D963AC">
            <w:pPr>
              <w:widowControl w:val="0"/>
              <w:suppressAutoHyphens/>
              <w:spacing w:line="269" w:lineRule="auto"/>
              <w:rPr>
                <w:szCs w:val="24"/>
              </w:rPr>
            </w:pPr>
            <w:r w:rsidRPr="00D963AC">
              <w:rPr>
                <w:szCs w:val="24"/>
              </w:rPr>
              <w:t xml:space="preserve">The newly included district in the Programme area - </w:t>
            </w:r>
            <w:r w:rsidRPr="00D963AC">
              <w:rPr>
                <w:b/>
                <w:szCs w:val="24"/>
              </w:rPr>
              <w:t xml:space="preserve">Vratsa district (BG) </w:t>
            </w:r>
            <w:r w:rsidRPr="00D963AC">
              <w:rPr>
                <w:szCs w:val="24"/>
              </w:rPr>
              <w:t>- is located in the North-West part of Bulgaria, which is the most disadvantaged region of Bulgaria and EU. In terms of the eligible Programme area 2007-2013, the Vratsa district was considered into a zoning restriction, while the neighbouring districts - Vidin and Montana fell within the Programme’s territorial scope. This restriction is considered as an obstacle to implementation of regional policies and applying flexible approaches for solving the common problems and to create special preferences. The regional analysis clearly demonstrates the same problems and threats to the three districts that have to be tackled together. The close location of Vratsa district to two of the border checkpoints of the eligible programme area (Vratsa-</w:t>
            </w:r>
            <w:proofErr w:type="spellStart"/>
            <w:r w:rsidRPr="00D963AC">
              <w:rPr>
                <w:szCs w:val="24"/>
              </w:rPr>
              <w:t>Kalotina</w:t>
            </w:r>
            <w:proofErr w:type="spellEnd"/>
            <w:r w:rsidRPr="00D963AC">
              <w:rPr>
                <w:szCs w:val="24"/>
              </w:rPr>
              <w:t xml:space="preserve"> 120 km and Vratsa-</w:t>
            </w:r>
            <w:proofErr w:type="spellStart"/>
            <w:r w:rsidRPr="00D963AC">
              <w:rPr>
                <w:szCs w:val="24"/>
              </w:rPr>
              <w:t>Strezimirovtsi</w:t>
            </w:r>
            <w:proofErr w:type="spellEnd"/>
            <w:r w:rsidRPr="00D963AC">
              <w:rPr>
                <w:szCs w:val="24"/>
              </w:rPr>
              <w:t xml:space="preserve"> 164 km in compere with Vidin-</w:t>
            </w:r>
            <w:proofErr w:type="spellStart"/>
            <w:r w:rsidRPr="00D963AC">
              <w:rPr>
                <w:szCs w:val="24"/>
              </w:rPr>
              <w:t>Kalotina</w:t>
            </w:r>
            <w:proofErr w:type="spellEnd"/>
            <w:r w:rsidRPr="00D963AC">
              <w:rPr>
                <w:szCs w:val="24"/>
              </w:rPr>
              <w:t xml:space="preserve"> 197 km and Vidin-</w:t>
            </w:r>
            <w:proofErr w:type="spellStart"/>
            <w:r w:rsidRPr="00D963AC">
              <w:rPr>
                <w:szCs w:val="24"/>
              </w:rPr>
              <w:t>Strezimirovtsi</w:t>
            </w:r>
            <w:proofErr w:type="spellEnd"/>
            <w:r w:rsidRPr="00D963AC">
              <w:rPr>
                <w:szCs w:val="24"/>
              </w:rPr>
              <w:t xml:space="preserve"> 241 km) is an asset for the cross-border cooperation under Bulgaria-Serbia IPA Cross-border Programme (2014-2020). In addition to its favourable geographic location, Vratsa district is rich of natural and culture heritage sites, and the local institutions and organisations have already developed partnerships and networks with their counterparts from Serbia. Vratsa district has expertise and administrative capacity for implementation of the CBC projects gathered during the pre-accession period and mainly in the programming period 2007 - 2013 on the base of the projects financed under the ETC OP Romania - Bulgaria (2007-2013). An argument in favour of Vratsa district inclusion in the </w:t>
            </w:r>
            <w:proofErr w:type="spellStart"/>
            <w:r w:rsidRPr="00D963AC">
              <w:rPr>
                <w:szCs w:val="24"/>
              </w:rPr>
              <w:t>Prorgamme</w:t>
            </w:r>
            <w:proofErr w:type="spellEnd"/>
            <w:r w:rsidRPr="00D963AC">
              <w:rPr>
                <w:szCs w:val="24"/>
              </w:rPr>
              <w:t xml:space="preserve"> is also the presence of a pan-European transport corridors № 4 (Northern and Central Europe - Vidin-Sofia-Athens) and № 7 the Danube river. Vratsa district is also an eligible territory within the EU Strategy for the Danube Region as well is part of the Bulgarian region, which the Government of Bulgaria determined as a pilot initiative under the mechanism for application of Integrated Territorial Investments (ITI). In this context, the IPA CBC Programme Serbia – Bulgaria (2014-2020) is an opportunity to support projects and initiatives in the direction of convergence and overcome the regional disparities. Thus the financial resources of the Programme will be used effectively and efficiently.</w:t>
            </w:r>
          </w:p>
          <w:p w:rsidR="00D963AC" w:rsidRPr="00D963AC" w:rsidRDefault="00D963AC" w:rsidP="00D963AC">
            <w:pPr>
              <w:widowControl w:val="0"/>
              <w:suppressAutoHyphens/>
              <w:spacing w:line="269" w:lineRule="auto"/>
              <w:rPr>
                <w:szCs w:val="24"/>
              </w:rPr>
            </w:pPr>
            <w:r w:rsidRPr="00D963AC">
              <w:rPr>
                <w:szCs w:val="24"/>
              </w:rPr>
              <w:t xml:space="preserve">The second new district, proposed for inclusion in the Programme - </w:t>
            </w:r>
            <w:proofErr w:type="spellStart"/>
            <w:r w:rsidRPr="00D963AC">
              <w:rPr>
                <w:b/>
                <w:szCs w:val="24"/>
              </w:rPr>
              <w:t>Toplička</w:t>
            </w:r>
            <w:proofErr w:type="spellEnd"/>
            <w:r w:rsidRPr="00D963AC">
              <w:rPr>
                <w:b/>
                <w:szCs w:val="24"/>
              </w:rPr>
              <w:t xml:space="preserve"> district (RS)</w:t>
            </w:r>
            <w:r w:rsidRPr="00D963AC">
              <w:rPr>
                <w:szCs w:val="24"/>
              </w:rPr>
              <w:t xml:space="preserve"> - is located in the south of Serbia, 140 km away from the state border with Republic of Bulgaria, which is, at the same time, the closest EU member state in its proximity. The </w:t>
            </w:r>
            <w:r w:rsidRPr="00D963AC">
              <w:rPr>
                <w:szCs w:val="24"/>
              </w:rPr>
              <w:lastRenderedPageBreak/>
              <w:t xml:space="preserve">region is equivalent to NUTS III level of statistical classification and on the east it borders two districts which are already part of eligible Programme territory, namely </w:t>
            </w:r>
            <w:proofErr w:type="spellStart"/>
            <w:r w:rsidRPr="00D963AC">
              <w:rPr>
                <w:szCs w:val="24"/>
              </w:rPr>
              <w:t>Nisavski</w:t>
            </w:r>
            <w:proofErr w:type="spellEnd"/>
            <w:r w:rsidRPr="00D963AC">
              <w:rPr>
                <w:szCs w:val="24"/>
              </w:rPr>
              <w:t xml:space="preserve"> and </w:t>
            </w:r>
            <w:proofErr w:type="spellStart"/>
            <w:r w:rsidRPr="00D963AC">
              <w:rPr>
                <w:szCs w:val="24"/>
              </w:rPr>
              <w:t>Jablanicki</w:t>
            </w:r>
            <w:proofErr w:type="spellEnd"/>
            <w:r w:rsidRPr="00D963AC">
              <w:rPr>
                <w:szCs w:val="24"/>
              </w:rPr>
              <w:t xml:space="preserve"> districts. The demographic and socio-economic trends in </w:t>
            </w:r>
            <w:proofErr w:type="spellStart"/>
            <w:r w:rsidRPr="00D963AC">
              <w:rPr>
                <w:szCs w:val="24"/>
              </w:rPr>
              <w:t>Toplička</w:t>
            </w:r>
            <w:proofErr w:type="spellEnd"/>
            <w:r w:rsidRPr="00D963AC">
              <w:rPr>
                <w:szCs w:val="24"/>
              </w:rPr>
              <w:t xml:space="preserve"> district are seen to be identical to those of the cross-border area as a whole. It has economic, cultural and historical, infrastructural and natural connections with the districts bordering to the east. On the other side, the administrative, cultural, economic and educational centre of the </w:t>
            </w:r>
            <w:proofErr w:type="spellStart"/>
            <w:r w:rsidRPr="00D963AC">
              <w:rPr>
                <w:szCs w:val="24"/>
              </w:rPr>
              <w:t>Toplička</w:t>
            </w:r>
            <w:proofErr w:type="spellEnd"/>
            <w:r w:rsidRPr="00D963AC">
              <w:rPr>
                <w:szCs w:val="24"/>
              </w:rPr>
              <w:t xml:space="preserve"> district’s municipalities is the City of Nis. In view of the last fact only, the extension of the Programme territory towards inclusion of </w:t>
            </w:r>
            <w:proofErr w:type="spellStart"/>
            <w:r w:rsidRPr="00D963AC">
              <w:rPr>
                <w:szCs w:val="24"/>
              </w:rPr>
              <w:t>Toplička</w:t>
            </w:r>
            <w:proofErr w:type="spellEnd"/>
            <w:r w:rsidRPr="00D963AC">
              <w:rPr>
                <w:szCs w:val="24"/>
              </w:rPr>
              <w:t xml:space="preserve"> district is seen more than natural, while also giving impetus to further balanced development of the eligible programme territory but also improving the strategic partnerships in various sectors.  </w:t>
            </w:r>
          </w:p>
          <w:p w:rsidR="00D963AC" w:rsidRPr="00D963AC" w:rsidRDefault="00D963AC" w:rsidP="00D963AC">
            <w:pPr>
              <w:spacing w:before="360" w:line="269" w:lineRule="auto"/>
              <w:rPr>
                <w:b/>
                <w:smallCaps/>
                <w:spacing w:val="20"/>
                <w:szCs w:val="24"/>
              </w:rPr>
            </w:pPr>
            <w:r w:rsidRPr="00D963AC">
              <w:rPr>
                <w:b/>
                <w:smallCaps/>
                <w:spacing w:val="20"/>
                <w:szCs w:val="24"/>
              </w:rPr>
              <w:t>Territorial analysis of the border region</w:t>
            </w:r>
          </w:p>
          <w:p w:rsidR="00D963AC" w:rsidRPr="00D963AC" w:rsidRDefault="00D963AC" w:rsidP="00D963AC">
            <w:pPr>
              <w:widowControl w:val="0"/>
              <w:spacing w:line="269" w:lineRule="auto"/>
              <w:rPr>
                <w:szCs w:val="24"/>
                <w:lang w:eastAsia="ar-SA"/>
              </w:rPr>
            </w:pPr>
            <w:r w:rsidRPr="00D963AC">
              <w:rPr>
                <w:szCs w:val="24"/>
              </w:rPr>
              <w:t xml:space="preserve">In order to depict the heterogeneity of the programming area adequately, </w:t>
            </w:r>
            <w:r w:rsidRPr="00D963AC">
              <w:rPr>
                <w:szCs w:val="24"/>
                <w:lang w:eastAsia="ar-SA"/>
              </w:rPr>
              <w:t>a territorial and statistical study has been conducted to describe the status quo and the challenges of the eligible programme area. The existing data have been analysed with the aim to develop a diagnostic socio-economic situation with focus on the most relevant challenges and needs of the Bulgaria-Serbia cross-border area. This analysis of the needs was further supplemented with the results from the online survey leading to a common picture of the needs within the programme area.</w:t>
            </w:r>
          </w:p>
          <w:p w:rsidR="00D963AC" w:rsidRPr="00D963AC" w:rsidRDefault="00D963AC" w:rsidP="00D963AC">
            <w:pPr>
              <w:widowControl w:val="0"/>
              <w:autoSpaceDE w:val="0"/>
              <w:autoSpaceDN w:val="0"/>
              <w:adjustRightInd w:val="0"/>
              <w:spacing w:line="269" w:lineRule="auto"/>
              <w:rPr>
                <w:b/>
                <w:szCs w:val="24"/>
              </w:rPr>
            </w:pPr>
            <w:r w:rsidRPr="00D963AC">
              <w:rPr>
                <w:b/>
                <w:szCs w:val="24"/>
              </w:rPr>
              <w:t>Demographic trends</w:t>
            </w:r>
          </w:p>
          <w:p w:rsidR="00D963AC" w:rsidRPr="00D963AC" w:rsidRDefault="00D963AC" w:rsidP="00D963AC">
            <w:pPr>
              <w:widowControl w:val="0"/>
              <w:spacing w:line="269" w:lineRule="auto"/>
              <w:rPr>
                <w:szCs w:val="24"/>
                <w:lang w:eastAsia="ar-SA"/>
              </w:rPr>
            </w:pPr>
            <w:r w:rsidRPr="00D963AC">
              <w:rPr>
                <w:szCs w:val="24"/>
                <w:lang w:eastAsia="ar-SA"/>
              </w:rPr>
              <w:t xml:space="preserve">The population development is one of the indicators used for assessment of region’s attractiveness and its long-term economic potential. In fact, the demographic situation of the border area is characterized by a continuous tendency of decreasing birth rates and </w:t>
            </w:r>
            <w:r w:rsidRPr="00D963AC">
              <w:rPr>
                <w:b/>
                <w:szCs w:val="24"/>
                <w:lang w:eastAsia="ar-SA"/>
              </w:rPr>
              <w:t>aging population</w:t>
            </w:r>
            <w:r w:rsidRPr="00D963AC">
              <w:rPr>
                <w:szCs w:val="24"/>
                <w:lang w:eastAsia="ar-SA"/>
              </w:rPr>
              <w:t xml:space="preserve">, which coupled with significant outer migration, leads to a general </w:t>
            </w:r>
            <w:r w:rsidRPr="00D963AC">
              <w:rPr>
                <w:b/>
                <w:szCs w:val="24"/>
                <w:lang w:eastAsia="ar-SA"/>
              </w:rPr>
              <w:t>trend of depopulation.</w:t>
            </w:r>
            <w:r w:rsidRPr="00D963AC">
              <w:rPr>
                <w:szCs w:val="24"/>
                <w:lang w:eastAsia="ar-SA"/>
              </w:rPr>
              <w:t xml:space="preserve"> The total population of the programme area (as of 2012) is 2 144 054 inhabitants or 14.7% of the total population of both countries with average population density of 49 inhabitants per sq. km. </w:t>
            </w:r>
          </w:p>
          <w:p w:rsidR="00D963AC" w:rsidRPr="00D963AC" w:rsidRDefault="00D963AC" w:rsidP="00D963AC">
            <w:pPr>
              <w:widowControl w:val="0"/>
              <w:autoSpaceDE w:val="0"/>
              <w:autoSpaceDN w:val="0"/>
              <w:adjustRightInd w:val="0"/>
              <w:spacing w:line="269" w:lineRule="auto"/>
              <w:rPr>
                <w:b/>
                <w:szCs w:val="24"/>
              </w:rPr>
            </w:pPr>
            <w:r w:rsidRPr="00D963AC">
              <w:rPr>
                <w:b/>
                <w:szCs w:val="24"/>
              </w:rPr>
              <w:t>Labour market</w:t>
            </w:r>
          </w:p>
          <w:p w:rsidR="00D963AC" w:rsidRPr="00D963AC" w:rsidRDefault="00D963AC" w:rsidP="00D963AC">
            <w:pPr>
              <w:widowControl w:val="0"/>
              <w:spacing w:line="269" w:lineRule="auto"/>
              <w:rPr>
                <w:szCs w:val="24"/>
                <w:lang w:eastAsia="ar-SA"/>
              </w:rPr>
            </w:pPr>
            <w:r w:rsidRPr="00D963AC">
              <w:rPr>
                <w:szCs w:val="24"/>
                <w:lang w:eastAsia="ar-SA"/>
              </w:rPr>
              <w:t xml:space="preserve">The transition to market-led economy, accompanied by industrial and agricultural reforms,  have significantly affected the border region and resulted in </w:t>
            </w:r>
            <w:r w:rsidRPr="00D963AC">
              <w:rPr>
                <w:b/>
                <w:szCs w:val="24"/>
                <w:lang w:eastAsia="ar-SA"/>
              </w:rPr>
              <w:t>increased unemployment rates</w:t>
            </w:r>
            <w:r w:rsidRPr="00D963AC">
              <w:rPr>
                <w:szCs w:val="24"/>
                <w:lang w:eastAsia="ar-SA"/>
              </w:rPr>
              <w:t xml:space="preserve"> with severe skill depreciation of lay-offs from the closed down large industrial enterprises. Based on the officially statistic data, the unemployment rate in Serbia is 23.9% for 2012, while the border region with Bulgaria has the highest unemployment rate in the whole country (42.5%). </w:t>
            </w:r>
            <w:r w:rsidRPr="00D963AC">
              <w:rPr>
                <w:b/>
                <w:szCs w:val="24"/>
                <w:lang w:eastAsia="ar-SA"/>
              </w:rPr>
              <w:t>35% of the unemployed in the Serbian border region are young people</w:t>
            </w:r>
            <w:r w:rsidRPr="00D963AC">
              <w:rPr>
                <w:szCs w:val="24"/>
                <w:lang w:eastAsia="ar-SA"/>
              </w:rPr>
              <w:t xml:space="preserve"> in the age group between 18-24 years. In Bulgaria, the unemployment rate in the border region is 12.03% (2012), which is almost equal to the average 12.3% for the country. However, also here the highest unemployment rate is registered among young people – </w:t>
            </w:r>
            <w:r w:rsidRPr="00D963AC">
              <w:rPr>
                <w:b/>
                <w:szCs w:val="24"/>
                <w:lang w:eastAsia="ar-SA"/>
              </w:rPr>
              <w:t>almost 28.8% of all the officially registered unemployed are in the age groups between 18-24 and 25-34.</w:t>
            </w:r>
            <w:r w:rsidRPr="00D963AC">
              <w:rPr>
                <w:szCs w:val="24"/>
                <w:lang w:eastAsia="ar-SA"/>
              </w:rPr>
              <w:t xml:space="preserve"> </w:t>
            </w:r>
          </w:p>
          <w:p w:rsidR="00D963AC" w:rsidRPr="00D963AC" w:rsidRDefault="00D963AC" w:rsidP="00D963AC">
            <w:pPr>
              <w:widowControl w:val="0"/>
              <w:spacing w:line="269" w:lineRule="auto"/>
              <w:rPr>
                <w:szCs w:val="24"/>
                <w:lang w:eastAsia="ar-SA"/>
              </w:rPr>
            </w:pPr>
            <w:r w:rsidRPr="00D963AC">
              <w:rPr>
                <w:szCs w:val="24"/>
                <w:lang w:eastAsia="ar-SA"/>
              </w:rPr>
              <w:t xml:space="preserve">The </w:t>
            </w:r>
            <w:r w:rsidRPr="00D963AC">
              <w:rPr>
                <w:b/>
                <w:szCs w:val="24"/>
                <w:lang w:eastAsia="ar-SA"/>
              </w:rPr>
              <w:t>long-term unemployment</w:t>
            </w:r>
            <w:r w:rsidRPr="00D963AC">
              <w:rPr>
                <w:szCs w:val="24"/>
                <w:lang w:eastAsia="ar-SA"/>
              </w:rPr>
              <w:t xml:space="preserve">, coupled with low economic activity rates in the region, lead to an increased risk of poverty. Some 24.6% of Serbian citizens are exposed to the risk of becoming poor - those aged up to 18 being most at risk. Households comprising two adults with three or more dependent children had the highest at-risk-of-poverty rate in 2012 </w:t>
            </w:r>
            <w:r w:rsidRPr="00D963AC">
              <w:rPr>
                <w:szCs w:val="24"/>
                <w:lang w:eastAsia="ar-SA"/>
              </w:rPr>
              <w:lastRenderedPageBreak/>
              <w:t>(44.4%), as well as single parents with one or more dependent children (36.2%). At the same time, Bulgaria has recorded the highest share of persons being at risk of poverty or social exclusion in EU - almost 49.3% of the population (the EU average for 2012 was 24.8%). The figures at national level for both Bulgaria and Serbia are proportionally equal to those in the border region.</w:t>
            </w:r>
          </w:p>
          <w:p w:rsidR="00D963AC" w:rsidRPr="00D963AC" w:rsidRDefault="00D963AC" w:rsidP="00D963AC">
            <w:pPr>
              <w:widowControl w:val="0"/>
              <w:spacing w:line="269" w:lineRule="auto"/>
              <w:rPr>
                <w:szCs w:val="24"/>
                <w:lang w:eastAsia="ar-SA"/>
              </w:rPr>
            </w:pPr>
            <w:r w:rsidRPr="00D963AC">
              <w:rPr>
                <w:szCs w:val="24"/>
                <w:lang w:eastAsia="ar-SA"/>
              </w:rPr>
              <w:t xml:space="preserve">Overall, the border area is characterized by </w:t>
            </w:r>
            <w:r w:rsidRPr="00D963AC">
              <w:rPr>
                <w:b/>
                <w:szCs w:val="24"/>
                <w:lang w:eastAsia="ar-SA"/>
              </w:rPr>
              <w:t>low</w:t>
            </w:r>
            <w:r w:rsidRPr="00D963AC">
              <w:rPr>
                <w:szCs w:val="24"/>
                <w:lang w:eastAsia="ar-SA"/>
              </w:rPr>
              <w:t xml:space="preserve"> </w:t>
            </w:r>
            <w:r w:rsidRPr="00D963AC">
              <w:rPr>
                <w:b/>
                <w:szCs w:val="24"/>
                <w:lang w:eastAsia="ar-SA"/>
              </w:rPr>
              <w:t>level of employment</w:t>
            </w:r>
            <w:r w:rsidRPr="00D963AC">
              <w:rPr>
                <w:szCs w:val="24"/>
                <w:lang w:eastAsia="ar-SA"/>
              </w:rPr>
              <w:t xml:space="preserve"> of the population, </w:t>
            </w:r>
            <w:r w:rsidRPr="00D963AC">
              <w:rPr>
                <w:b/>
                <w:szCs w:val="24"/>
                <w:lang w:eastAsia="ar-SA"/>
              </w:rPr>
              <w:t xml:space="preserve">low wages </w:t>
            </w:r>
            <w:r w:rsidRPr="00D963AC">
              <w:rPr>
                <w:szCs w:val="24"/>
                <w:lang w:eastAsia="ar-SA"/>
              </w:rPr>
              <w:t>and mobility of labour force, and</w:t>
            </w:r>
            <w:r w:rsidRPr="00D963AC">
              <w:rPr>
                <w:b/>
                <w:szCs w:val="24"/>
                <w:lang w:eastAsia="ar-SA"/>
              </w:rPr>
              <w:t xml:space="preserve"> risk of poverty</w:t>
            </w:r>
            <w:r w:rsidRPr="00D963AC">
              <w:rPr>
                <w:szCs w:val="24"/>
                <w:lang w:eastAsia="ar-SA"/>
              </w:rPr>
              <w:t>. In order to overcome these problems additional integrated measures at national level are need. However, the current situation of the labour market does not enhance the porosity of the border with respect to the migration between both parts of the border region. There are still restrictions with respect to the labour regulation between the two countries that make the economic permeability of the border very limited.</w:t>
            </w:r>
          </w:p>
          <w:p w:rsidR="00D963AC" w:rsidRPr="00D963AC" w:rsidRDefault="00D963AC" w:rsidP="00D963AC">
            <w:pPr>
              <w:widowControl w:val="0"/>
              <w:spacing w:line="269" w:lineRule="auto"/>
              <w:rPr>
                <w:bCs/>
                <w:i/>
                <w:szCs w:val="24"/>
                <w:u w:val="single"/>
                <w:lang w:eastAsia="ar-SA"/>
              </w:rPr>
            </w:pPr>
            <w:r w:rsidRPr="00D963AC">
              <w:rPr>
                <w:bCs/>
                <w:i/>
                <w:szCs w:val="24"/>
                <w:u w:val="single"/>
                <w:lang w:eastAsia="ar-SA"/>
              </w:rPr>
              <w:t xml:space="preserve">Challenges and opportunities </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Enlarging and diversifying the offer of training and carrier guidance services for workforce resources (including on-the-job training /vocational training/ entrepreneurship education programs);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Providing access  to high quality social services (education, health, social care);</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Promoting social inclusion of disadvantaged minorities;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Creating local mechanisms for identifying/monitoring and evaluating of vulnerable social groups and disadvantaged urban/rural areas.</w:t>
            </w:r>
          </w:p>
          <w:p w:rsidR="00D963AC" w:rsidRPr="00D963AC" w:rsidRDefault="00D963AC" w:rsidP="00D963AC">
            <w:pPr>
              <w:widowControl w:val="0"/>
              <w:autoSpaceDE w:val="0"/>
              <w:autoSpaceDN w:val="0"/>
              <w:adjustRightInd w:val="0"/>
              <w:spacing w:line="269" w:lineRule="auto"/>
              <w:rPr>
                <w:b/>
                <w:szCs w:val="24"/>
              </w:rPr>
            </w:pPr>
            <w:r w:rsidRPr="00D963AC">
              <w:rPr>
                <w:b/>
                <w:szCs w:val="24"/>
              </w:rPr>
              <w:t>Youth, education and skills</w:t>
            </w:r>
          </w:p>
          <w:p w:rsidR="00D963AC" w:rsidRPr="00D963AC" w:rsidRDefault="00D963AC" w:rsidP="00D963AC">
            <w:pPr>
              <w:widowControl w:val="0"/>
              <w:spacing w:line="269" w:lineRule="auto"/>
              <w:rPr>
                <w:szCs w:val="24"/>
                <w:lang w:eastAsia="ar-SA"/>
              </w:rPr>
            </w:pPr>
            <w:r w:rsidRPr="00D963AC">
              <w:rPr>
                <w:szCs w:val="24"/>
                <w:lang w:eastAsia="ar-SA"/>
              </w:rPr>
              <w:t>The educational development in the eligible border region is bound within the established network of institutions at all educational levels. As of 2012, the existing educational basis of the border area includes 17 universities/faculties, 9 colleges, 172 vocational gymnasiums, training schools and special schools, and 1288 general (primary) schools. The education facilities structure in the CBC area is relatively good but with visible territorial disparities in the secondary and upper educational institutions, which are mostly located in the administrative centres of the region. E.g. the main university’s centre in the cross-border area is town of Nis (Serbia) with 11</w:t>
            </w:r>
            <w:r w:rsidRPr="00D963AC">
              <w:rPr>
                <w:szCs w:val="24"/>
              </w:rPr>
              <w:t xml:space="preserve"> </w:t>
            </w:r>
            <w:r w:rsidRPr="00D963AC">
              <w:rPr>
                <w:szCs w:val="24"/>
                <w:lang w:eastAsia="ar-SA"/>
              </w:rPr>
              <w:t xml:space="preserve">universities/faculties. On the Bulgarian side, few faculties are located in </w:t>
            </w:r>
            <w:proofErr w:type="spellStart"/>
            <w:r w:rsidRPr="00D963AC">
              <w:rPr>
                <w:szCs w:val="24"/>
                <w:lang w:eastAsia="ar-SA"/>
              </w:rPr>
              <w:t>Botevgrad</w:t>
            </w:r>
            <w:proofErr w:type="spellEnd"/>
            <w:r w:rsidRPr="00D963AC">
              <w:rPr>
                <w:szCs w:val="24"/>
                <w:lang w:eastAsia="ar-SA"/>
              </w:rPr>
              <w:t xml:space="preserve">, Montana, Vidin and one university is located in town of </w:t>
            </w:r>
            <w:proofErr w:type="spellStart"/>
            <w:r w:rsidRPr="00D963AC">
              <w:rPr>
                <w:szCs w:val="24"/>
                <w:lang w:eastAsia="ar-SA"/>
              </w:rPr>
              <w:t>Pernik</w:t>
            </w:r>
            <w:proofErr w:type="spellEnd"/>
            <w:r w:rsidRPr="00D963AC">
              <w:rPr>
                <w:szCs w:val="24"/>
                <w:lang w:eastAsia="ar-SA"/>
              </w:rPr>
              <w:t xml:space="preserve">. The Sofia city (situated outside the eligible programme area) is the main counterpart of Nis as a centre for R&amp;D. As regards graduation structure, only 11.6% of the students </w:t>
            </w:r>
            <w:r w:rsidR="00CD28EB">
              <w:rPr>
                <w:szCs w:val="24"/>
                <w:lang w:eastAsia="ar-SA"/>
              </w:rPr>
              <w:t xml:space="preserve">are </w:t>
            </w:r>
            <w:r w:rsidRPr="00D963AC">
              <w:rPr>
                <w:szCs w:val="24"/>
                <w:lang w:eastAsia="ar-SA"/>
              </w:rPr>
              <w:t xml:space="preserve">completed tertiary education grade (university/faculty), while some 31.5% have </w:t>
            </w:r>
            <w:r w:rsidR="00CD28EB" w:rsidRPr="00D963AC">
              <w:rPr>
                <w:szCs w:val="24"/>
                <w:lang w:eastAsia="ar-SA"/>
              </w:rPr>
              <w:t xml:space="preserve">secondary grade diplomas </w:t>
            </w:r>
            <w:r w:rsidR="00CD28EB">
              <w:rPr>
                <w:szCs w:val="24"/>
                <w:lang w:eastAsia="ar-SA"/>
              </w:rPr>
              <w:t>(</w:t>
            </w:r>
            <w:r w:rsidR="00CD28EB" w:rsidRPr="00D963AC">
              <w:rPr>
                <w:szCs w:val="24"/>
                <w:lang w:eastAsia="ar-SA"/>
              </w:rPr>
              <w:t>as of 2012</w:t>
            </w:r>
            <w:r w:rsidR="00CD28EB">
              <w:rPr>
                <w:szCs w:val="24"/>
                <w:lang w:eastAsia="ar-SA"/>
              </w:rPr>
              <w:t>)</w:t>
            </w:r>
            <w:r w:rsidRPr="00D963AC">
              <w:rPr>
                <w:szCs w:val="24"/>
                <w:lang w:eastAsia="ar-SA"/>
              </w:rPr>
              <w:t xml:space="preserve">.   </w:t>
            </w:r>
          </w:p>
          <w:p w:rsidR="00D963AC" w:rsidRPr="00D963AC" w:rsidRDefault="00D963AC" w:rsidP="00D963AC">
            <w:pPr>
              <w:widowControl w:val="0"/>
              <w:spacing w:line="269" w:lineRule="auto"/>
              <w:rPr>
                <w:szCs w:val="24"/>
                <w:lang w:eastAsia="ar-SA"/>
              </w:rPr>
            </w:pPr>
            <w:r w:rsidRPr="00D963AC">
              <w:rPr>
                <w:szCs w:val="24"/>
                <w:lang w:eastAsia="ar-SA"/>
              </w:rPr>
              <w:t xml:space="preserve">Another stable trend in the region is the </w:t>
            </w:r>
            <w:r w:rsidRPr="00D963AC">
              <w:rPr>
                <w:b/>
                <w:szCs w:val="24"/>
                <w:lang w:eastAsia="ar-SA"/>
              </w:rPr>
              <w:t>youth migration</w:t>
            </w:r>
            <w:r w:rsidRPr="00D963AC">
              <w:rPr>
                <w:szCs w:val="24"/>
                <w:lang w:eastAsia="ar-SA"/>
              </w:rPr>
              <w:t xml:space="preserve"> from smaller towns (villages) to bigger cities </w:t>
            </w:r>
            <w:r w:rsidRPr="00D963AC">
              <w:rPr>
                <w:b/>
                <w:szCs w:val="24"/>
                <w:lang w:eastAsia="ar-SA"/>
              </w:rPr>
              <w:t>due to lack of opportunities for prosperity</w:t>
            </w:r>
            <w:r w:rsidRPr="00D963AC">
              <w:rPr>
                <w:szCs w:val="24"/>
                <w:lang w:eastAsia="ar-SA"/>
              </w:rPr>
              <w:t xml:space="preserve"> in smaller settlements. Despite the insufficient relevant statistic data of the youth migration in the border area, it could be summarized that a very small number of youth returns to their </w:t>
            </w:r>
            <w:r w:rsidRPr="00D963AC">
              <w:rPr>
                <w:rStyle w:val="hps"/>
                <w:color w:val="222222"/>
                <w:szCs w:val="24"/>
              </w:rPr>
              <w:t>birthplaces</w:t>
            </w:r>
            <w:r w:rsidRPr="00D963AC">
              <w:rPr>
                <w:szCs w:val="24"/>
                <w:lang w:eastAsia="ar-SA"/>
              </w:rPr>
              <w:t xml:space="preserve"> after completion of their higher education (high school, university). In this respect, initiatives for partnerships between school and economic units have to be further supported in order to achieve a better integration of the youths on the labour market. </w:t>
            </w:r>
          </w:p>
          <w:p w:rsidR="00D963AC" w:rsidRPr="00D963AC" w:rsidRDefault="00D963AC" w:rsidP="00D963AC">
            <w:pPr>
              <w:widowControl w:val="0"/>
              <w:spacing w:line="269" w:lineRule="auto"/>
              <w:rPr>
                <w:szCs w:val="24"/>
                <w:lang w:eastAsia="ar-SA"/>
              </w:rPr>
            </w:pPr>
            <w:r w:rsidRPr="00D963AC">
              <w:rPr>
                <w:szCs w:val="24"/>
                <w:lang w:eastAsia="ar-SA"/>
              </w:rPr>
              <w:lastRenderedPageBreak/>
              <w:t xml:space="preserve">The IPA CBC Programme Bulgaria-Serbia (2007-2013) already proved to be a good starting point for collaboration among young people in the border area. It initiated </w:t>
            </w:r>
            <w:r w:rsidRPr="00D963AC">
              <w:rPr>
                <w:b/>
                <w:szCs w:val="24"/>
                <w:lang w:eastAsia="ar-SA"/>
              </w:rPr>
              <w:t>a large number of cross-border youth initiatives and there is a still a good interest</w:t>
            </w:r>
            <w:r w:rsidRPr="00D963AC">
              <w:rPr>
                <w:szCs w:val="24"/>
                <w:lang w:eastAsia="ar-SA"/>
              </w:rPr>
              <w:t>. However, a new focus on youth entrepreneurship is needed, while also promoting it as a cross-cutting issue</w:t>
            </w:r>
            <w:r w:rsidRPr="00D963AC">
              <w:rPr>
                <w:b/>
                <w:szCs w:val="24"/>
                <w:lang w:eastAsia="ar-SA"/>
              </w:rPr>
              <w:t xml:space="preserve"> </w:t>
            </w:r>
            <w:r w:rsidRPr="00D963AC">
              <w:rPr>
                <w:szCs w:val="24"/>
                <w:lang w:eastAsia="ar-SA"/>
              </w:rPr>
              <w:t xml:space="preserve">in the educational systems. The territorial analysis have noticed that the Serbian educational system still does not recognise the entrepreneurship as a theme that needs to be included in the regular curriculum, while on contrary, the Bulgarian educational systems, especially the vocational schools, could provide a good know-how and practical experience on how to promote entrepreneurships amongst youths. </w:t>
            </w:r>
          </w:p>
          <w:p w:rsidR="00D963AC" w:rsidRPr="00D963AC" w:rsidRDefault="00D963AC" w:rsidP="00D963AC">
            <w:pPr>
              <w:widowControl w:val="0"/>
              <w:spacing w:line="269" w:lineRule="auto"/>
              <w:rPr>
                <w:bCs/>
                <w:i/>
                <w:szCs w:val="24"/>
                <w:u w:val="single"/>
                <w:lang w:eastAsia="ar-SA"/>
              </w:rPr>
            </w:pPr>
            <w:r w:rsidRPr="00D963AC">
              <w:rPr>
                <w:bCs/>
                <w:i/>
                <w:szCs w:val="24"/>
                <w:u w:val="single"/>
                <w:lang w:eastAsia="ar-SA"/>
              </w:rPr>
              <w:t xml:space="preserve">Challenges and opportunities </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Better “translation” of competitive skills and future labour market needs into curricula and teaching processes;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Developing entrepreneurial attitude in the society already from the early school years via adding entrepreneurial or business approaches to curricula;</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Promoting cooperation between universities/research institutes and entrepreneurs in order to identify activities with high value added which provide best chances to foster local competitiveness.</w:t>
            </w:r>
          </w:p>
          <w:p w:rsidR="00D963AC" w:rsidRPr="00D963AC" w:rsidRDefault="00D963AC" w:rsidP="00D963AC">
            <w:pPr>
              <w:widowControl w:val="0"/>
              <w:autoSpaceDE w:val="0"/>
              <w:autoSpaceDN w:val="0"/>
              <w:adjustRightInd w:val="0"/>
              <w:spacing w:line="269" w:lineRule="auto"/>
              <w:rPr>
                <w:b/>
                <w:szCs w:val="24"/>
              </w:rPr>
            </w:pPr>
            <w:r w:rsidRPr="00D963AC">
              <w:rPr>
                <w:b/>
                <w:szCs w:val="24"/>
              </w:rPr>
              <w:t>Economic development</w:t>
            </w:r>
          </w:p>
          <w:p w:rsidR="00D963AC" w:rsidRPr="00D963AC" w:rsidRDefault="00D963AC" w:rsidP="00D963AC">
            <w:pPr>
              <w:pStyle w:val="NormalWeb"/>
              <w:widowControl w:val="0"/>
              <w:suppressAutoHyphens w:val="0"/>
              <w:spacing w:before="120" w:after="120" w:line="269" w:lineRule="auto"/>
              <w:jc w:val="both"/>
            </w:pPr>
            <w:r w:rsidRPr="00D963AC">
              <w:t xml:space="preserve">The border region is clearly underdeveloped with very </w:t>
            </w:r>
            <w:r w:rsidRPr="00D963AC">
              <w:rPr>
                <w:b/>
              </w:rPr>
              <w:t xml:space="preserve">low trends of economic development. </w:t>
            </w:r>
            <w:r w:rsidRPr="00D963AC">
              <w:t>The GDP is low as compared to the rest of the European countries. In Serbia in 2012 it was 29 932 million EUR (EUROSTAT - GDP), while in Bulgaria it was 39 668 million EUR (EUROSTAT - GDP). A more stable recent tendency in the behaviour is observed in the case of Bulgaria, mainly due to its accession to the EU and the corresponding EU-funded programmes. In the border region, GDP per capita is about EUR 3 422, with EUR 3 981 at the Bulgarian side of the border, and EUR 2 994 on the Serbian side. The significant income disparity is evident; however its impact may be controlled through active targeted economic and social cohesion activities.</w:t>
            </w:r>
          </w:p>
          <w:p w:rsidR="00D963AC" w:rsidRPr="00D963AC" w:rsidRDefault="00D963AC" w:rsidP="00D963AC">
            <w:pPr>
              <w:widowControl w:val="0"/>
              <w:spacing w:line="269" w:lineRule="auto"/>
              <w:rPr>
                <w:szCs w:val="24"/>
                <w:lang w:eastAsia="ar-SA"/>
              </w:rPr>
            </w:pPr>
            <w:r w:rsidRPr="00D963AC">
              <w:rPr>
                <w:szCs w:val="24"/>
                <w:lang w:eastAsia="ar-SA"/>
              </w:rPr>
              <w:t xml:space="preserve">The </w:t>
            </w:r>
            <w:r w:rsidRPr="00D963AC">
              <w:rPr>
                <w:b/>
                <w:szCs w:val="24"/>
                <w:lang w:eastAsia="ar-SA"/>
              </w:rPr>
              <w:t>industry</w:t>
            </w:r>
            <w:r w:rsidRPr="00D963AC">
              <w:rPr>
                <w:szCs w:val="24"/>
                <w:lang w:eastAsia="ar-SA"/>
              </w:rPr>
              <w:t xml:space="preserve"> on both sides of the border is mainly represented by mining, being a leading sector in the past and still keeping its most important part in the regional industrial production. Other industrial sectors represented in the regional GDP are the energy generation, metallurgy and machine engineering, chemicals, textiles, etc. In Bulgaria and partly in Serbia industrial production had a substantial drop during the time of transition to market economy with restructuring and privatization of major enterprises, and it has not yet recovered. </w:t>
            </w:r>
            <w:r w:rsidRPr="00D963AC">
              <w:rPr>
                <w:b/>
                <w:szCs w:val="24"/>
                <w:lang w:eastAsia="ar-SA"/>
              </w:rPr>
              <w:t>Agriculture</w:t>
            </w:r>
            <w:r w:rsidRPr="00D963AC">
              <w:rPr>
                <w:szCs w:val="24"/>
                <w:lang w:eastAsia="ar-SA"/>
              </w:rPr>
              <w:t xml:space="preserve"> holds a substantial share in GDP for all border districts (average for the Programme’s area 16.2%). Due to the fertile land and favourable climate conditions a great variety of agricultural crops are grown in the region – cereals and fodder, fruit and vegetables, vines, sunflower, sugar beet, etc. Stockbreeding covers all types of animals, involving also a wide use of mountain pastures. The region’s geographical location and rich natural resources form an excellent base for development of the </w:t>
            </w:r>
            <w:r w:rsidRPr="00D963AC">
              <w:rPr>
                <w:b/>
                <w:szCs w:val="24"/>
                <w:lang w:eastAsia="ar-SA"/>
              </w:rPr>
              <w:t>service sector</w:t>
            </w:r>
            <w:r w:rsidRPr="00D963AC">
              <w:rPr>
                <w:szCs w:val="24"/>
                <w:lang w:eastAsia="ar-SA"/>
              </w:rPr>
              <w:t xml:space="preserve">, specifically international trade, transport and related services, tourism, thus becoming an important engine for boosting the socio-economic development of the border region. However, the underdeveloped transport links in the bordering region has predetermined the relative </w:t>
            </w:r>
            <w:r w:rsidRPr="00D963AC">
              <w:rPr>
                <w:szCs w:val="24"/>
                <w:lang w:eastAsia="ar-SA"/>
              </w:rPr>
              <w:lastRenderedPageBreak/>
              <w:t>isolation of the area. The proximity to the Pan-European corridors and the major infrastructure projects to be completed in the coming years (the most important for the region being the highway Sofia-</w:t>
            </w:r>
            <w:proofErr w:type="spellStart"/>
            <w:r w:rsidRPr="00D963AC">
              <w:rPr>
                <w:szCs w:val="24"/>
                <w:lang w:eastAsia="ar-SA"/>
              </w:rPr>
              <w:t>Niš</w:t>
            </w:r>
            <w:proofErr w:type="spellEnd"/>
            <w:r w:rsidRPr="00D963AC">
              <w:rPr>
                <w:szCs w:val="24"/>
                <w:lang w:eastAsia="ar-SA"/>
              </w:rPr>
              <w:t>) should become the driving force for the development of various trade and transport-related services – wholesale markets and showrooms, logistic parks, warehouse facilities, hotels and catering, repair services, etc.</w:t>
            </w:r>
          </w:p>
          <w:p w:rsidR="00D963AC" w:rsidRPr="00D963AC" w:rsidRDefault="00D963AC" w:rsidP="00D963AC">
            <w:pPr>
              <w:widowControl w:val="0"/>
              <w:spacing w:line="269" w:lineRule="auto"/>
              <w:rPr>
                <w:szCs w:val="24"/>
                <w:lang w:eastAsia="ar-SA"/>
              </w:rPr>
            </w:pPr>
            <w:r w:rsidRPr="00D963AC">
              <w:rPr>
                <w:b/>
                <w:szCs w:val="24"/>
                <w:lang w:eastAsia="ar-SA"/>
              </w:rPr>
              <w:t>The investments in R&amp;D</w:t>
            </w:r>
            <w:r w:rsidRPr="00D963AC">
              <w:rPr>
                <w:szCs w:val="24"/>
                <w:lang w:eastAsia="ar-SA"/>
              </w:rPr>
              <w:t xml:space="preserve"> in the region are still very low. Their predominant concentration is in the countries’ capitals (Sofia and Belgrade). The </w:t>
            </w:r>
            <w:r w:rsidRPr="00D963AC">
              <w:rPr>
                <w:b/>
                <w:szCs w:val="24"/>
                <w:lang w:eastAsia="ar-SA"/>
              </w:rPr>
              <w:t>innovative capacity</w:t>
            </w:r>
            <w:r w:rsidRPr="00D963AC">
              <w:rPr>
                <w:szCs w:val="24"/>
                <w:lang w:eastAsia="ar-SA"/>
              </w:rPr>
              <w:t xml:space="preserve"> of local firms operating in the cross-border area is still underdeveloped. Bulgarian firms spent 0.3% of GDP on R&amp;D, compared to 1.23% for all EU firms; they ranked 71</w:t>
            </w:r>
            <w:r w:rsidRPr="00D963AC">
              <w:rPr>
                <w:szCs w:val="24"/>
                <w:vertAlign w:val="superscript"/>
                <w:lang w:eastAsia="ar-SA"/>
              </w:rPr>
              <w:t>st</w:t>
            </w:r>
            <w:r w:rsidRPr="00D963AC">
              <w:rPr>
                <w:szCs w:val="24"/>
                <w:lang w:eastAsia="ar-SA"/>
              </w:rPr>
              <w:t xml:space="preserve"> out of 139 countries in productivity; and were 95</w:t>
            </w:r>
            <w:r w:rsidRPr="00D963AC">
              <w:rPr>
                <w:szCs w:val="24"/>
                <w:vertAlign w:val="superscript"/>
                <w:lang w:eastAsia="ar-SA"/>
              </w:rPr>
              <w:t>th</w:t>
            </w:r>
            <w:r w:rsidRPr="00D963AC">
              <w:rPr>
                <w:szCs w:val="24"/>
                <w:lang w:eastAsia="ar-SA"/>
              </w:rPr>
              <w:t xml:space="preserve"> in business sophistication and innovation. Serbia is ranked at the meagre 144</w:t>
            </w:r>
            <w:r w:rsidRPr="00D963AC">
              <w:rPr>
                <w:szCs w:val="24"/>
                <w:vertAlign w:val="superscript"/>
                <w:lang w:eastAsia="ar-SA"/>
              </w:rPr>
              <w:t>th</w:t>
            </w:r>
            <w:r w:rsidRPr="00D963AC">
              <w:rPr>
                <w:szCs w:val="24"/>
                <w:lang w:eastAsia="ar-SA"/>
              </w:rPr>
              <w:t xml:space="preserve"> place (as per World Economic Forum’s Global Competitiveness Index 2012/13). The reasons for this substantial gap between the EU average and Bulgaria-Serbia region (both national and cross-border) innovative capacities is the lower efficiency of the R&amp;D systems due to limited institutional capacity, lack of commercialization expertise, low level of public-private collaboration in R&amp;D and lack of incentives to do so. Government support in the form of R&amp;D spending for the border area is inadequate, while the private R&amp;D spending - or the lack of it - has a particularly strong effect on innovation. Studies have shown that the propensity of firms to innovate is positively and significantly correlated with their R&amp;D spending and related investments in technological infrastructure; and that their output increases with their innovation efforts, whether or not the firm is new to the market. </w:t>
            </w:r>
          </w:p>
          <w:p w:rsidR="00D963AC" w:rsidRPr="00D963AC" w:rsidRDefault="00D963AC" w:rsidP="00D963AC">
            <w:pPr>
              <w:widowControl w:val="0"/>
              <w:spacing w:line="269" w:lineRule="auto"/>
              <w:rPr>
                <w:bCs/>
                <w:i/>
                <w:szCs w:val="24"/>
                <w:u w:val="single"/>
                <w:lang w:eastAsia="ar-SA"/>
              </w:rPr>
            </w:pPr>
            <w:r w:rsidRPr="00D963AC">
              <w:rPr>
                <w:bCs/>
                <w:i/>
                <w:szCs w:val="24"/>
                <w:u w:val="single"/>
                <w:lang w:eastAsia="ar-SA"/>
              </w:rPr>
              <w:t>Challenges and opportunities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Identifying common interests (on the basis of clusters of different economic sectors) and further develop and market those clusters to achieve new market niches;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 xml:space="preserve">Promoting traditional productions, leading to </w:t>
            </w:r>
            <w:proofErr w:type="spellStart"/>
            <w:r w:rsidRPr="00D963AC">
              <w:rPr>
                <w:szCs w:val="24"/>
                <w:lang w:eastAsia="ar-SA"/>
              </w:rPr>
              <w:t>regionalspecialization</w:t>
            </w:r>
            <w:proofErr w:type="spellEnd"/>
            <w:r w:rsidRPr="00D963AC">
              <w:rPr>
                <w:szCs w:val="24"/>
                <w:lang w:eastAsia="ar-SA"/>
              </w:rPr>
              <w:t xml:space="preserve"> (branding, trademarks, certification) thus utilising proximity to markets;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Exploitation of potential target sectors for new business development such as ICT, “low-carbon” solutions, “silver economy”, as well as supporting the “green” and “blue” economy;</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Promoting economic activities for young people.</w:t>
            </w:r>
          </w:p>
          <w:p w:rsidR="00D963AC" w:rsidRPr="00D963AC" w:rsidRDefault="00D963AC" w:rsidP="00D963AC">
            <w:pPr>
              <w:widowControl w:val="0"/>
              <w:autoSpaceDE w:val="0"/>
              <w:autoSpaceDN w:val="0"/>
              <w:adjustRightInd w:val="0"/>
              <w:spacing w:line="269" w:lineRule="auto"/>
              <w:rPr>
                <w:b/>
                <w:szCs w:val="24"/>
              </w:rPr>
            </w:pPr>
            <w:r w:rsidRPr="00D963AC">
              <w:rPr>
                <w:b/>
                <w:szCs w:val="24"/>
              </w:rPr>
              <w:t>Tourism, natural and cultural heritage</w:t>
            </w:r>
          </w:p>
          <w:p w:rsidR="00D963AC" w:rsidRPr="00D963AC" w:rsidRDefault="00D963AC" w:rsidP="00D963AC">
            <w:pPr>
              <w:widowControl w:val="0"/>
              <w:spacing w:line="269" w:lineRule="auto"/>
              <w:rPr>
                <w:b/>
                <w:szCs w:val="24"/>
                <w:lang w:eastAsia="ar-SA"/>
              </w:rPr>
            </w:pPr>
            <w:r w:rsidRPr="00D963AC">
              <w:rPr>
                <w:szCs w:val="24"/>
                <w:lang w:eastAsia="ar-SA"/>
              </w:rPr>
              <w:t xml:space="preserve">The CBC region is characterised with diverse landscape (hills and mountains, but also wide plains), the rich forests (over 30% share of the total regional territory), the exploitable thermal springs, the outlet to the Danube river, and favour continental-temperate climate, which is a prerequisite for development of agriculture, forestry and woodworking, as well as various forms of tourism throughout the year. The programme area encompasses large number of places recognized as </w:t>
            </w:r>
            <w:r w:rsidRPr="00D963AC">
              <w:rPr>
                <w:b/>
                <w:szCs w:val="24"/>
                <w:lang w:eastAsia="ar-SA"/>
              </w:rPr>
              <w:t>tourism centres</w:t>
            </w:r>
            <w:r w:rsidRPr="00D963AC">
              <w:rPr>
                <w:rStyle w:val="FootnoteReference"/>
                <w:b/>
                <w:szCs w:val="24"/>
                <w:lang w:eastAsia="ar-SA"/>
              </w:rPr>
              <w:footnoteReference w:id="4"/>
            </w:r>
            <w:r w:rsidRPr="00D963AC">
              <w:rPr>
                <w:b/>
                <w:szCs w:val="24"/>
                <w:lang w:eastAsia="ar-SA"/>
              </w:rPr>
              <w:t xml:space="preserve"> for cultural, spa, mountain, adventure and eco-tourism, where the Danube’s potential as tourism resources represents a </w:t>
            </w:r>
            <w:r w:rsidRPr="00D963AC">
              <w:rPr>
                <w:b/>
                <w:szCs w:val="24"/>
                <w:lang w:eastAsia="ar-SA"/>
              </w:rPr>
              <w:lastRenderedPageBreak/>
              <w:t xml:space="preserve">common development asset to the entire programme area. </w:t>
            </w:r>
          </w:p>
          <w:p w:rsidR="00D963AC" w:rsidRPr="00D963AC" w:rsidRDefault="00D963AC" w:rsidP="00D963AC">
            <w:pPr>
              <w:widowControl w:val="0"/>
              <w:spacing w:line="269" w:lineRule="auto"/>
              <w:rPr>
                <w:szCs w:val="24"/>
                <w:lang w:eastAsia="ar-SA"/>
              </w:rPr>
            </w:pPr>
            <w:r w:rsidRPr="00D963AC">
              <w:rPr>
                <w:szCs w:val="24"/>
                <w:lang w:eastAsia="ar-SA"/>
              </w:rPr>
              <w:t xml:space="preserve">Other biggest strength of the border region is its </w:t>
            </w:r>
            <w:r w:rsidRPr="00D963AC">
              <w:rPr>
                <w:b/>
                <w:szCs w:val="24"/>
                <w:lang w:eastAsia="ar-SA"/>
              </w:rPr>
              <w:t>rich and unique culture</w:t>
            </w:r>
            <w:r w:rsidRPr="00D963AC">
              <w:rPr>
                <w:szCs w:val="24"/>
                <w:lang w:eastAsia="ar-SA"/>
              </w:rPr>
              <w:t xml:space="preserve"> - both tangible (various archaeological sites, monasteries, museums and galleries) and intangible heritage (e.g. traditions, festivals, etc.), which is a key prerequisite for an attractive tourism product and could furthermore be easily utilized as a driving engine for regional development, regeneration and prosperity. Culture is among the most important factors in the CBC framework, since it provides a clear view of common features and provides a common identity for the region. Professional institutes of culture are very well developed both in Bulgaria and in Serbia. Traditional cultural organizations such as libraries, museums, galleries, community and cultural centres, etc., have a long-lasting presence and are well recognized by local communities. Despite their very significant potential, the cultural and historical heritage monuments are in disrepair in some extent and the need of additional </w:t>
            </w:r>
            <w:r w:rsidRPr="00D963AC">
              <w:rPr>
                <w:b/>
                <w:szCs w:val="24"/>
                <w:lang w:eastAsia="ar-SA"/>
              </w:rPr>
              <w:t>investment in development of tourist attractions and cultural monuments still exists.</w:t>
            </w:r>
          </w:p>
          <w:p w:rsidR="00D963AC" w:rsidRPr="00D963AC" w:rsidRDefault="00D963AC" w:rsidP="00D963AC">
            <w:pPr>
              <w:widowControl w:val="0"/>
              <w:spacing w:line="269" w:lineRule="auto"/>
              <w:rPr>
                <w:szCs w:val="24"/>
                <w:lang w:eastAsia="ar-SA"/>
              </w:rPr>
            </w:pPr>
            <w:r w:rsidRPr="00D963AC" w:rsidDel="00DF4946">
              <w:rPr>
                <w:szCs w:val="24"/>
                <w:lang w:eastAsia="ar-SA"/>
              </w:rPr>
              <w:t xml:space="preserve">Another distinctive feature of the Bulgarian-Serbian border region is its </w:t>
            </w:r>
            <w:r w:rsidRPr="00D963AC" w:rsidDel="00DF4946">
              <w:rPr>
                <w:b/>
                <w:szCs w:val="24"/>
                <w:lang w:eastAsia="ar-SA"/>
              </w:rPr>
              <w:t>wide biological diversity.</w:t>
            </w:r>
            <w:r w:rsidRPr="00D963AC" w:rsidDel="00DF4946">
              <w:rPr>
                <w:szCs w:val="24"/>
                <w:lang w:eastAsia="ar-SA"/>
              </w:rPr>
              <w:t xml:space="preserve"> </w:t>
            </w:r>
            <w:r w:rsidRPr="00D963AC">
              <w:rPr>
                <w:szCs w:val="24"/>
                <w:lang w:eastAsia="ar-SA"/>
              </w:rPr>
              <w:t xml:space="preserve">It is rich </w:t>
            </w:r>
            <w:r w:rsidRPr="00D963AC">
              <w:rPr>
                <w:b/>
                <w:szCs w:val="24"/>
                <w:lang w:eastAsia="ar-SA"/>
              </w:rPr>
              <w:t>in natural parks, protected areas and natural reserves.</w:t>
            </w:r>
            <w:r w:rsidRPr="00D963AC">
              <w:rPr>
                <w:szCs w:val="24"/>
                <w:lang w:eastAsia="ar-SA"/>
              </w:rPr>
              <w:t xml:space="preserve"> Part of the largest national park of Bulgaria - The </w:t>
            </w:r>
            <w:proofErr w:type="spellStart"/>
            <w:r w:rsidRPr="00D963AC">
              <w:rPr>
                <w:szCs w:val="24"/>
                <w:lang w:eastAsia="ar-SA"/>
              </w:rPr>
              <w:t>Rila</w:t>
            </w:r>
            <w:proofErr w:type="spellEnd"/>
            <w:r w:rsidRPr="00D963AC">
              <w:rPr>
                <w:szCs w:val="24"/>
                <w:lang w:eastAsia="ar-SA"/>
              </w:rPr>
              <w:t xml:space="preserve"> National Park as well as </w:t>
            </w:r>
            <w:proofErr w:type="spellStart"/>
            <w:r w:rsidRPr="00D963AC">
              <w:rPr>
                <w:szCs w:val="24"/>
                <w:lang w:eastAsia="ar-SA"/>
              </w:rPr>
              <w:t>Vitosha</w:t>
            </w:r>
            <w:proofErr w:type="spellEnd"/>
            <w:r w:rsidRPr="00D963AC">
              <w:rPr>
                <w:szCs w:val="24"/>
                <w:lang w:eastAsia="ar-SA"/>
              </w:rPr>
              <w:t xml:space="preserve"> Nature Park and ‘</w:t>
            </w:r>
            <w:proofErr w:type="spellStart"/>
            <w:r w:rsidRPr="00D963AC">
              <w:rPr>
                <w:szCs w:val="24"/>
                <w:lang w:eastAsia="ar-SA"/>
              </w:rPr>
              <w:t>Vrachanski</w:t>
            </w:r>
            <w:proofErr w:type="spellEnd"/>
            <w:r w:rsidRPr="00D963AC">
              <w:rPr>
                <w:szCs w:val="24"/>
                <w:lang w:eastAsia="ar-SA"/>
              </w:rPr>
              <w:t xml:space="preserve"> Balkan’ Nature Park are located here. A smaller nature park “</w:t>
            </w:r>
            <w:proofErr w:type="spellStart"/>
            <w:r w:rsidRPr="00D963AC">
              <w:rPr>
                <w:szCs w:val="24"/>
                <w:lang w:eastAsia="ar-SA"/>
              </w:rPr>
              <w:t>Belogradchishki</w:t>
            </w:r>
            <w:proofErr w:type="spellEnd"/>
            <w:r w:rsidRPr="00D963AC">
              <w:rPr>
                <w:szCs w:val="24"/>
                <w:lang w:eastAsia="ar-SA"/>
              </w:rPr>
              <w:t xml:space="preserve"> </w:t>
            </w:r>
            <w:proofErr w:type="spellStart"/>
            <w:r w:rsidRPr="00D963AC">
              <w:rPr>
                <w:szCs w:val="24"/>
                <w:lang w:eastAsia="ar-SA"/>
              </w:rPr>
              <w:t>Skali</w:t>
            </w:r>
            <w:proofErr w:type="spellEnd"/>
            <w:r w:rsidRPr="00D963AC">
              <w:rPr>
                <w:szCs w:val="24"/>
                <w:lang w:eastAsia="ar-SA"/>
              </w:rPr>
              <w:t xml:space="preserve">” is designated in 2004 as a result of local initiative. The area of </w:t>
            </w:r>
            <w:proofErr w:type="spellStart"/>
            <w:r w:rsidRPr="00D963AC">
              <w:rPr>
                <w:szCs w:val="24"/>
                <w:lang w:eastAsia="ar-SA"/>
              </w:rPr>
              <w:t>Chuprene</w:t>
            </w:r>
            <w:proofErr w:type="spellEnd"/>
            <w:r w:rsidRPr="00D963AC">
              <w:rPr>
                <w:szCs w:val="24"/>
                <w:lang w:eastAsia="ar-SA"/>
              </w:rPr>
              <w:t xml:space="preserve"> in Bulgaria is a natural reserve which is included in the UNESCO and UNO list of protected areas. Other protected sites are the Seven Lakes of </w:t>
            </w:r>
            <w:proofErr w:type="spellStart"/>
            <w:r w:rsidRPr="00D963AC">
              <w:rPr>
                <w:szCs w:val="24"/>
                <w:lang w:eastAsia="ar-SA"/>
              </w:rPr>
              <w:t>Rila</w:t>
            </w:r>
            <w:proofErr w:type="spellEnd"/>
            <w:r w:rsidRPr="00D963AC">
              <w:rPr>
                <w:szCs w:val="24"/>
                <w:lang w:eastAsia="ar-SA"/>
              </w:rPr>
              <w:t xml:space="preserve">, and the </w:t>
            </w:r>
            <w:proofErr w:type="spellStart"/>
            <w:r w:rsidRPr="00D963AC">
              <w:rPr>
                <w:szCs w:val="24"/>
                <w:lang w:eastAsia="ar-SA"/>
              </w:rPr>
              <w:t>Stob</w:t>
            </w:r>
            <w:proofErr w:type="spellEnd"/>
            <w:r w:rsidRPr="00D963AC">
              <w:rPr>
                <w:szCs w:val="24"/>
                <w:lang w:eastAsia="ar-SA"/>
              </w:rPr>
              <w:t xml:space="preserve"> Pyramids. The </w:t>
            </w:r>
            <w:proofErr w:type="spellStart"/>
            <w:r w:rsidRPr="00D963AC">
              <w:rPr>
                <w:szCs w:val="24"/>
                <w:lang w:eastAsia="ar-SA"/>
              </w:rPr>
              <w:t>Djerdap</w:t>
            </w:r>
            <w:proofErr w:type="spellEnd"/>
            <w:r w:rsidRPr="00D963AC">
              <w:rPr>
                <w:szCs w:val="24"/>
                <w:lang w:eastAsia="ar-SA"/>
              </w:rPr>
              <w:t xml:space="preserve"> National Park, located in the Serbian part of the region near the towns of </w:t>
            </w:r>
            <w:proofErr w:type="spellStart"/>
            <w:r w:rsidRPr="00D963AC">
              <w:rPr>
                <w:szCs w:val="24"/>
                <w:lang w:eastAsia="ar-SA"/>
              </w:rPr>
              <w:t>Golubac</w:t>
            </w:r>
            <w:proofErr w:type="spellEnd"/>
            <w:r w:rsidRPr="00D963AC">
              <w:rPr>
                <w:szCs w:val="24"/>
                <w:lang w:eastAsia="ar-SA"/>
              </w:rPr>
              <w:t xml:space="preserve">, </w:t>
            </w:r>
            <w:proofErr w:type="spellStart"/>
            <w:r w:rsidRPr="00D963AC">
              <w:rPr>
                <w:szCs w:val="24"/>
                <w:lang w:eastAsia="ar-SA"/>
              </w:rPr>
              <w:t>Kladovo</w:t>
            </w:r>
            <w:proofErr w:type="spellEnd"/>
            <w:r w:rsidRPr="00D963AC">
              <w:rPr>
                <w:szCs w:val="24"/>
                <w:lang w:eastAsia="ar-SA"/>
              </w:rPr>
              <w:t xml:space="preserve"> and </w:t>
            </w:r>
            <w:proofErr w:type="spellStart"/>
            <w:r w:rsidRPr="00D963AC">
              <w:rPr>
                <w:szCs w:val="24"/>
                <w:lang w:eastAsia="ar-SA"/>
              </w:rPr>
              <w:t>Majdanpek</w:t>
            </w:r>
            <w:proofErr w:type="spellEnd"/>
            <w:r w:rsidRPr="00D963AC">
              <w:rPr>
                <w:szCs w:val="24"/>
                <w:lang w:eastAsia="ar-SA"/>
              </w:rPr>
              <w:t xml:space="preserve"> and the Nature Park </w:t>
            </w:r>
            <w:proofErr w:type="spellStart"/>
            <w:r w:rsidRPr="00D963AC">
              <w:rPr>
                <w:szCs w:val="24"/>
                <w:lang w:eastAsia="ar-SA"/>
              </w:rPr>
              <w:t>Stara</w:t>
            </w:r>
            <w:proofErr w:type="spellEnd"/>
            <w:r w:rsidRPr="00D963AC">
              <w:rPr>
                <w:szCs w:val="24"/>
                <w:lang w:eastAsia="ar-SA"/>
              </w:rPr>
              <w:t xml:space="preserve"> </w:t>
            </w:r>
            <w:proofErr w:type="spellStart"/>
            <w:r w:rsidRPr="00D963AC">
              <w:rPr>
                <w:szCs w:val="24"/>
                <w:lang w:eastAsia="ar-SA"/>
              </w:rPr>
              <w:t>Planina</w:t>
            </w:r>
            <w:proofErr w:type="spellEnd"/>
            <w:r w:rsidRPr="00D963AC">
              <w:rPr>
                <w:szCs w:val="24"/>
                <w:lang w:eastAsia="ar-SA"/>
              </w:rPr>
              <w:t xml:space="preserve"> are currently undergoing a procedure for designation as a </w:t>
            </w:r>
            <w:r w:rsidRPr="00D963AC">
              <w:rPr>
                <w:b/>
                <w:szCs w:val="24"/>
                <w:lang w:eastAsia="ar-SA"/>
              </w:rPr>
              <w:t>biosphere reserves</w:t>
            </w:r>
            <w:r w:rsidRPr="00D963AC">
              <w:rPr>
                <w:szCs w:val="24"/>
                <w:lang w:eastAsia="ar-SA"/>
              </w:rPr>
              <w:t xml:space="preserve">. Nature Park </w:t>
            </w:r>
            <w:proofErr w:type="spellStart"/>
            <w:r w:rsidRPr="00D963AC">
              <w:rPr>
                <w:szCs w:val="24"/>
                <w:lang w:eastAsia="ar-SA"/>
              </w:rPr>
              <w:t>Sićevačka</w:t>
            </w:r>
            <w:proofErr w:type="spellEnd"/>
            <w:r w:rsidRPr="00D963AC">
              <w:rPr>
                <w:szCs w:val="24"/>
                <w:lang w:eastAsia="ar-SA"/>
              </w:rPr>
              <w:t xml:space="preserve"> gorge and the landscape of outstanding qualities </w:t>
            </w:r>
            <w:proofErr w:type="spellStart"/>
            <w:r w:rsidRPr="00D963AC">
              <w:rPr>
                <w:szCs w:val="24"/>
                <w:lang w:eastAsia="ar-SA"/>
              </w:rPr>
              <w:t>Vlasina</w:t>
            </w:r>
            <w:proofErr w:type="spellEnd"/>
            <w:r w:rsidRPr="00D963AC">
              <w:rPr>
                <w:szCs w:val="24"/>
                <w:lang w:eastAsia="ar-SA"/>
              </w:rPr>
              <w:t xml:space="preserve"> are also located here. Area envisaged for protection in Serbia includes following sites (approximately 140.000 ha): </w:t>
            </w:r>
            <w:proofErr w:type="spellStart"/>
            <w:r w:rsidRPr="00D963AC">
              <w:rPr>
                <w:szCs w:val="24"/>
                <w:lang w:eastAsia="ar-SA"/>
              </w:rPr>
              <w:t>Kučaj</w:t>
            </w:r>
            <w:proofErr w:type="spellEnd"/>
            <w:r w:rsidRPr="00D963AC">
              <w:rPr>
                <w:szCs w:val="24"/>
                <w:lang w:eastAsia="ar-SA"/>
              </w:rPr>
              <w:t xml:space="preserve"> as National Park, Suva </w:t>
            </w:r>
            <w:proofErr w:type="spellStart"/>
            <w:r w:rsidRPr="00D963AC">
              <w:rPr>
                <w:szCs w:val="24"/>
                <w:lang w:eastAsia="ar-SA"/>
              </w:rPr>
              <w:t>Planina</w:t>
            </w:r>
            <w:proofErr w:type="spellEnd"/>
            <w:r w:rsidRPr="00D963AC">
              <w:rPr>
                <w:szCs w:val="24"/>
                <w:lang w:eastAsia="ar-SA"/>
              </w:rPr>
              <w:t xml:space="preserve"> as special nature reserve, </w:t>
            </w:r>
            <w:proofErr w:type="spellStart"/>
            <w:proofErr w:type="gramStart"/>
            <w:r w:rsidRPr="00D963AC">
              <w:rPr>
                <w:szCs w:val="24"/>
                <w:lang w:eastAsia="ar-SA"/>
              </w:rPr>
              <w:t>Jerma</w:t>
            </w:r>
            <w:proofErr w:type="spellEnd"/>
            <w:proofErr w:type="gramEnd"/>
            <w:r w:rsidRPr="00D963AC">
              <w:rPr>
                <w:szCs w:val="24"/>
                <w:lang w:eastAsia="ar-SA"/>
              </w:rPr>
              <w:t xml:space="preserve"> as nature park and </w:t>
            </w:r>
            <w:proofErr w:type="spellStart"/>
            <w:r w:rsidRPr="00D963AC">
              <w:rPr>
                <w:szCs w:val="24"/>
                <w:lang w:eastAsia="ar-SA"/>
              </w:rPr>
              <w:t>Radan</w:t>
            </w:r>
            <w:proofErr w:type="spellEnd"/>
            <w:r w:rsidRPr="00D963AC">
              <w:rPr>
                <w:szCs w:val="24"/>
                <w:lang w:eastAsia="ar-SA"/>
              </w:rPr>
              <w:t xml:space="preserve"> as landscape of outstanding qualities. The Lazar Canyon is one of the most important centres of plant and trees diversity on the Balkans. The Mali and </w:t>
            </w:r>
            <w:proofErr w:type="spellStart"/>
            <w:r w:rsidRPr="00D963AC">
              <w:rPr>
                <w:szCs w:val="24"/>
                <w:lang w:eastAsia="ar-SA"/>
              </w:rPr>
              <w:t>Veliki</w:t>
            </w:r>
            <w:proofErr w:type="spellEnd"/>
            <w:r w:rsidRPr="00D963AC">
              <w:rPr>
                <w:szCs w:val="24"/>
                <w:lang w:eastAsia="ar-SA"/>
              </w:rPr>
              <w:t xml:space="preserve"> </w:t>
            </w:r>
            <w:proofErr w:type="spellStart"/>
            <w:r w:rsidRPr="00D963AC">
              <w:rPr>
                <w:szCs w:val="24"/>
                <w:lang w:eastAsia="ar-SA"/>
              </w:rPr>
              <w:t>Krš</w:t>
            </w:r>
            <w:proofErr w:type="spellEnd"/>
            <w:r w:rsidRPr="00D963AC">
              <w:rPr>
                <w:szCs w:val="24"/>
                <w:lang w:eastAsia="ar-SA"/>
              </w:rPr>
              <w:t xml:space="preserve"> mountains are habitat of 11 species of birds of prey that are endangered species in Europe. Special bird protection areas can be found on the Bulgarian side as well. Many natural areas have been proposed for inclusion in the NATURA 2000 areas. </w:t>
            </w:r>
          </w:p>
          <w:p w:rsidR="00D963AC" w:rsidRPr="00D963AC" w:rsidRDefault="00D963AC" w:rsidP="00D963AC">
            <w:pPr>
              <w:widowControl w:val="0"/>
              <w:spacing w:line="269" w:lineRule="auto"/>
              <w:rPr>
                <w:szCs w:val="24"/>
                <w:lang w:eastAsia="ar-SA"/>
              </w:rPr>
            </w:pPr>
            <w:r w:rsidRPr="00D963AC">
              <w:rPr>
                <w:szCs w:val="24"/>
                <w:lang w:eastAsia="ar-SA"/>
              </w:rPr>
              <w:t xml:space="preserve">Numerous </w:t>
            </w:r>
            <w:r w:rsidRPr="00D963AC">
              <w:rPr>
                <w:b/>
                <w:szCs w:val="24"/>
                <w:lang w:eastAsia="ar-SA"/>
              </w:rPr>
              <w:t>geomorphologic phenomenon</w:t>
            </w:r>
            <w:r w:rsidRPr="00D963AC">
              <w:rPr>
                <w:szCs w:val="24"/>
                <w:lang w:eastAsia="ar-SA"/>
              </w:rPr>
              <w:t xml:space="preserve"> (caves, natural bridges, gorges and canyons), </w:t>
            </w:r>
            <w:r w:rsidRPr="00D963AC">
              <w:rPr>
                <w:b/>
                <w:szCs w:val="24"/>
                <w:lang w:eastAsia="ar-SA"/>
              </w:rPr>
              <w:t>hydrologic</w:t>
            </w:r>
            <w:r w:rsidRPr="00D963AC">
              <w:rPr>
                <w:szCs w:val="24"/>
                <w:lang w:eastAsia="ar-SA"/>
              </w:rPr>
              <w:t xml:space="preserve"> (springs), </w:t>
            </w:r>
            <w:r w:rsidRPr="00D963AC">
              <w:rPr>
                <w:b/>
                <w:szCs w:val="24"/>
                <w:lang w:eastAsia="ar-SA"/>
              </w:rPr>
              <w:t>dendrology monuments</w:t>
            </w:r>
            <w:r w:rsidRPr="00D963AC">
              <w:rPr>
                <w:szCs w:val="24"/>
                <w:lang w:eastAsia="ar-SA"/>
              </w:rPr>
              <w:t xml:space="preserve"> and smaller nature reserves are protected by formal instruments as well. Surrounding landscape of the archaeological site </w:t>
            </w:r>
            <w:proofErr w:type="spellStart"/>
            <w:r w:rsidRPr="00D963AC">
              <w:rPr>
                <w:szCs w:val="24"/>
                <w:lang w:eastAsia="ar-SA"/>
              </w:rPr>
              <w:t>Gamzigrad</w:t>
            </w:r>
            <w:proofErr w:type="spellEnd"/>
            <w:r w:rsidRPr="00D963AC">
              <w:rPr>
                <w:szCs w:val="24"/>
                <w:lang w:eastAsia="ar-SA"/>
              </w:rPr>
              <w:t xml:space="preserve"> is also formally protected as “Area of cultural and historical importance”. The surroundings of the town of </w:t>
            </w:r>
            <w:proofErr w:type="spellStart"/>
            <w:r w:rsidRPr="00D963AC">
              <w:rPr>
                <w:szCs w:val="24"/>
                <w:lang w:eastAsia="ar-SA"/>
              </w:rPr>
              <w:t>Bor</w:t>
            </w:r>
            <w:proofErr w:type="spellEnd"/>
            <w:r w:rsidRPr="00D963AC">
              <w:rPr>
                <w:szCs w:val="24"/>
                <w:lang w:eastAsia="ar-SA"/>
              </w:rPr>
              <w:t xml:space="preserve"> represent one of the most interesting geographical locations in Serbia, with more than 200 explored caves. </w:t>
            </w:r>
          </w:p>
          <w:p w:rsidR="00D963AC" w:rsidRPr="00D963AC" w:rsidRDefault="00D963AC" w:rsidP="00D963AC">
            <w:pPr>
              <w:widowControl w:val="0"/>
              <w:spacing w:line="269" w:lineRule="auto"/>
              <w:rPr>
                <w:szCs w:val="24"/>
                <w:lang w:eastAsia="ar-SA"/>
              </w:rPr>
            </w:pPr>
            <w:r w:rsidRPr="00D963AC">
              <w:rPr>
                <w:szCs w:val="24"/>
                <w:lang w:eastAsia="ar-SA"/>
              </w:rPr>
              <w:t xml:space="preserve">As a conclusion, the favourable natural and environmental characteristics of the programme area combined with the rich historical and cultural heritage are unique regional assets and one of the key factors for the sustainable development of the border area, and the improvement of the its attractiveness as a tourist destination. It provides variety of opportunities for diversification of the currently available tourist products and services for </w:t>
            </w:r>
            <w:r w:rsidRPr="00D963AC">
              <w:rPr>
                <w:b/>
                <w:szCs w:val="24"/>
                <w:lang w:eastAsia="ar-SA"/>
              </w:rPr>
              <w:t>sustainable development of tourism</w:t>
            </w:r>
            <w:r w:rsidRPr="00D963AC">
              <w:rPr>
                <w:szCs w:val="24"/>
                <w:lang w:eastAsia="ar-SA"/>
              </w:rPr>
              <w:t xml:space="preserve">, which has wide-reaching social and economic </w:t>
            </w:r>
            <w:r w:rsidRPr="00D963AC">
              <w:rPr>
                <w:szCs w:val="24"/>
                <w:lang w:eastAsia="ar-SA"/>
              </w:rPr>
              <w:lastRenderedPageBreak/>
              <w:t>implications in terms of added value to the quality of life in the region.</w:t>
            </w:r>
          </w:p>
          <w:p w:rsidR="00D963AC" w:rsidRPr="00D963AC" w:rsidRDefault="00D963AC" w:rsidP="00D963AC">
            <w:pPr>
              <w:widowControl w:val="0"/>
              <w:spacing w:line="269" w:lineRule="auto"/>
              <w:rPr>
                <w:bCs/>
                <w:i/>
                <w:szCs w:val="24"/>
                <w:u w:val="single"/>
                <w:lang w:eastAsia="ar-SA"/>
              </w:rPr>
            </w:pPr>
            <w:r w:rsidRPr="00D963AC">
              <w:rPr>
                <w:bCs/>
                <w:i/>
                <w:szCs w:val="24"/>
                <w:u w:val="single"/>
                <w:lang w:eastAsia="ar-SA"/>
              </w:rPr>
              <w:t>Challenges and opportunities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Promoting the development of niche tourism activities (e.g. eco-, ethno- gourmet tourism) thus valorising the favourable conditions for diversified tourism in the border area;</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Improving access to sites of touristic interest thus stimulating the utilisation of natural and cultural heritage;</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Exploiting the cultural heritage as a potential generator of new products and employment possibilities;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Improving the image of the border area as touristic designation through creating common cross-border touristic brand.</w:t>
            </w:r>
          </w:p>
          <w:p w:rsidR="00D963AC" w:rsidRPr="00D963AC" w:rsidRDefault="00D963AC" w:rsidP="00D963AC">
            <w:pPr>
              <w:widowControl w:val="0"/>
              <w:autoSpaceDE w:val="0"/>
              <w:autoSpaceDN w:val="0"/>
              <w:adjustRightInd w:val="0"/>
              <w:spacing w:line="269" w:lineRule="auto"/>
              <w:rPr>
                <w:b/>
                <w:szCs w:val="24"/>
              </w:rPr>
            </w:pPr>
            <w:r w:rsidRPr="00D963AC">
              <w:rPr>
                <w:b/>
                <w:szCs w:val="24"/>
              </w:rPr>
              <w:t>Environment and resource efficiency</w:t>
            </w:r>
          </w:p>
          <w:p w:rsidR="00D963AC" w:rsidRPr="00D963AC" w:rsidRDefault="00D963AC" w:rsidP="00D963AC">
            <w:pPr>
              <w:widowControl w:val="0"/>
              <w:spacing w:line="269" w:lineRule="auto"/>
              <w:rPr>
                <w:szCs w:val="24"/>
                <w:lang w:eastAsia="ar-SA"/>
              </w:rPr>
            </w:pPr>
            <w:r w:rsidRPr="00D963AC">
              <w:rPr>
                <w:szCs w:val="24"/>
                <w:lang w:eastAsia="ar-SA"/>
              </w:rPr>
              <w:t>In terms of environmental the situation in the eligible Programme’s area could be summarised in the following main environmental issues:</w:t>
            </w:r>
          </w:p>
          <w:p w:rsidR="00D963AC" w:rsidRPr="00D963AC" w:rsidRDefault="00D963AC" w:rsidP="00D963AC">
            <w:pPr>
              <w:widowControl w:val="0"/>
              <w:autoSpaceDE w:val="0"/>
              <w:autoSpaceDN w:val="0"/>
              <w:adjustRightInd w:val="0"/>
              <w:spacing w:line="269" w:lineRule="auto"/>
              <w:rPr>
                <w:b/>
                <w:szCs w:val="24"/>
              </w:rPr>
            </w:pPr>
            <w:r w:rsidRPr="00D963AC">
              <w:rPr>
                <w:szCs w:val="24"/>
              </w:rPr>
              <w:t xml:space="preserve">In regards to </w:t>
            </w:r>
            <w:r w:rsidRPr="00D963AC">
              <w:rPr>
                <w:b/>
                <w:szCs w:val="24"/>
              </w:rPr>
              <w:t>air pollution</w:t>
            </w:r>
            <w:r w:rsidRPr="00D963AC">
              <w:rPr>
                <w:szCs w:val="24"/>
              </w:rPr>
              <w:t xml:space="preserve">, the decline of industrial enterprises which seriously damaged the environment, is determining the relatively low risks towards air pollution. However, a few regional black spots with heavy industrial pollution, mainly related to coal mining and heavy industries still exist. The industrial complexes in </w:t>
            </w:r>
            <w:proofErr w:type="spellStart"/>
            <w:r w:rsidRPr="00D963AC">
              <w:rPr>
                <w:szCs w:val="24"/>
              </w:rPr>
              <w:t>Negotin</w:t>
            </w:r>
            <w:proofErr w:type="spellEnd"/>
            <w:r w:rsidRPr="00D963AC">
              <w:rPr>
                <w:szCs w:val="24"/>
              </w:rPr>
              <w:t xml:space="preserve"> and </w:t>
            </w:r>
            <w:proofErr w:type="spellStart"/>
            <w:r w:rsidRPr="00D963AC">
              <w:rPr>
                <w:szCs w:val="24"/>
              </w:rPr>
              <w:t>Bor</w:t>
            </w:r>
            <w:proofErr w:type="spellEnd"/>
            <w:r w:rsidRPr="00D963AC">
              <w:rPr>
                <w:szCs w:val="24"/>
              </w:rPr>
              <w:t xml:space="preserve"> (Serbia), Sofia and </w:t>
            </w:r>
            <w:proofErr w:type="spellStart"/>
            <w:r w:rsidRPr="00D963AC">
              <w:rPr>
                <w:szCs w:val="24"/>
              </w:rPr>
              <w:t>Pernik</w:t>
            </w:r>
            <w:proofErr w:type="spellEnd"/>
            <w:r w:rsidRPr="00D963AC">
              <w:rPr>
                <w:szCs w:val="24"/>
              </w:rPr>
              <w:t xml:space="preserve"> (Bulgaria) still impose serious air-pollution problems.</w:t>
            </w:r>
          </w:p>
          <w:p w:rsidR="00D963AC" w:rsidRPr="00D963AC" w:rsidRDefault="00D963AC" w:rsidP="00D963AC">
            <w:pPr>
              <w:widowControl w:val="0"/>
              <w:autoSpaceDE w:val="0"/>
              <w:autoSpaceDN w:val="0"/>
              <w:adjustRightInd w:val="0"/>
              <w:spacing w:line="269" w:lineRule="auto"/>
              <w:rPr>
                <w:i/>
                <w:szCs w:val="24"/>
              </w:rPr>
            </w:pPr>
            <w:r w:rsidRPr="00D963AC">
              <w:rPr>
                <w:szCs w:val="24"/>
              </w:rPr>
              <w:t>For the</w:t>
            </w:r>
            <w:r w:rsidRPr="00D963AC">
              <w:rPr>
                <w:b/>
                <w:szCs w:val="24"/>
              </w:rPr>
              <w:t xml:space="preserve"> water pollution, </w:t>
            </w:r>
            <w:r w:rsidRPr="00D963AC">
              <w:rPr>
                <w:szCs w:val="24"/>
              </w:rPr>
              <w:t>the municipalities in the eligible region are relatively active in applying for and obtaining financing for construction and reconstruction of the sewerage and water supply network. Although the measures taken, the region still is lagging behind the national average indicators on environment – i.e. population with access to WWTP, waste collection, population connected to sewerage networks, etc. Some WWT facilities are currently under construction, expecting significantly to improve the environmental situation at the Bulgarian CBC region.</w:t>
            </w:r>
          </w:p>
          <w:p w:rsidR="00D963AC" w:rsidRPr="00D963AC" w:rsidRDefault="00D963AC" w:rsidP="00D963AC">
            <w:pPr>
              <w:widowControl w:val="0"/>
              <w:autoSpaceDE w:val="0"/>
              <w:autoSpaceDN w:val="0"/>
              <w:adjustRightInd w:val="0"/>
              <w:spacing w:line="269" w:lineRule="auto"/>
              <w:rPr>
                <w:i/>
                <w:szCs w:val="24"/>
              </w:rPr>
            </w:pPr>
            <w:r w:rsidRPr="00D963AC">
              <w:rPr>
                <w:szCs w:val="24"/>
              </w:rPr>
              <w:t>Apart from the commitment of Bulgaria and Serbia to comply with EU water and environmental legislation, both countries are effectively involved in trans-boundary cooperation within the frame of international conventions, particularly within the Danube river basin. As signatories to the Danube River Protection Convention, the countries have agreed to co-operate on fundamental water management issues by taking</w:t>
            </w:r>
            <w:r w:rsidRPr="00D963AC">
              <w:rPr>
                <w:i/>
                <w:szCs w:val="24"/>
              </w:rPr>
              <w:t xml:space="preserve"> "all appropriate legal, administrative and technical measures to at least maintain and where possible improve the current water quality and environmental conditions of the Danube river and of the waters in its catchments area, and to prevent and reduce as far as possible adverse impacts and changes occurring or likely to be caused."</w:t>
            </w:r>
          </w:p>
          <w:p w:rsidR="00D963AC" w:rsidRPr="00D963AC" w:rsidRDefault="00D963AC" w:rsidP="00D963AC">
            <w:pPr>
              <w:widowControl w:val="0"/>
              <w:autoSpaceDE w:val="0"/>
              <w:autoSpaceDN w:val="0"/>
              <w:adjustRightInd w:val="0"/>
              <w:spacing w:line="269" w:lineRule="auto"/>
              <w:rPr>
                <w:b/>
                <w:szCs w:val="24"/>
              </w:rPr>
            </w:pPr>
            <w:r w:rsidRPr="00D963AC">
              <w:rPr>
                <w:b/>
                <w:szCs w:val="24"/>
              </w:rPr>
              <w:t xml:space="preserve">Droughts, floods, forest fires, landslides </w:t>
            </w:r>
            <w:r w:rsidRPr="00D963AC">
              <w:rPr>
                <w:szCs w:val="24"/>
              </w:rPr>
              <w:t>could be assessed as</w:t>
            </w:r>
            <w:r w:rsidRPr="00D963AC">
              <w:rPr>
                <w:b/>
                <w:szCs w:val="24"/>
              </w:rPr>
              <w:t xml:space="preserve"> </w:t>
            </w:r>
            <w:r w:rsidRPr="00D963AC">
              <w:rPr>
                <w:szCs w:val="24"/>
              </w:rPr>
              <w:t xml:space="preserve">high environment risks for the CBC region. Due to the ongoing climate change, future increase of natural man-made disasters like droughts, floods, forest fires, landslides has to be assumed for the programme area. The Central and Southern part of the area face significant risks from droughts, fires and landslides in the mountainous regions, while the Northern part of the area face risks from floods in the plains. Forests in the region preserve the majority of the area’s protected </w:t>
            </w:r>
            <w:r w:rsidRPr="00D963AC">
              <w:rPr>
                <w:szCs w:val="24"/>
              </w:rPr>
              <w:lastRenderedPageBreak/>
              <w:t xml:space="preserve">plants and endangered animal species, where the fires become a specific risk for the natural heritage of the region. The statistic data shows that in CBC area Bulgaria a fire engulfed about 32000 ha of forests (only for 2012). On the territory of Serbia, 328 forest fires on the surface of 11,462.73 hectares have been recorded for 2012. The largest part of the fire engulfed areas (around 60%) was reported in the south-eastern part of the cross-border area. The floods are the other menace to the CBC area: the geographical characteristics of the region in its Northern part pre-set conditions for serious floods in the outlet to Danube River. The floods in 2013-2014 on the territories of Bulgaria and Serbia ones again spotlight the need for establishing joint initiatives towards </w:t>
            </w:r>
            <w:r w:rsidRPr="00D963AC">
              <w:rPr>
                <w:b/>
                <w:szCs w:val="24"/>
              </w:rPr>
              <w:t xml:space="preserve">prevention and mitigation the consequences of natural and man-made disasters </w:t>
            </w:r>
            <w:r w:rsidRPr="00D963AC">
              <w:rPr>
                <w:szCs w:val="24"/>
              </w:rPr>
              <w:t>in the cross-border area</w:t>
            </w:r>
            <w:r w:rsidRPr="00D963AC">
              <w:rPr>
                <w:b/>
                <w:szCs w:val="24"/>
              </w:rPr>
              <w:t>.</w:t>
            </w:r>
          </w:p>
          <w:p w:rsidR="00D963AC" w:rsidRPr="00D963AC" w:rsidRDefault="00D963AC" w:rsidP="00D963AC">
            <w:pPr>
              <w:widowControl w:val="0"/>
              <w:spacing w:line="269" w:lineRule="auto"/>
              <w:rPr>
                <w:bCs/>
                <w:i/>
                <w:szCs w:val="24"/>
                <w:u w:val="single"/>
                <w:lang w:eastAsia="ar-SA"/>
              </w:rPr>
            </w:pPr>
            <w:r w:rsidRPr="00D963AC">
              <w:rPr>
                <w:bCs/>
                <w:i/>
                <w:szCs w:val="24"/>
                <w:u w:val="single"/>
                <w:lang w:eastAsia="ar-SA"/>
              </w:rPr>
              <w:t>Challenges and opportunities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 xml:space="preserve">Decreasing environmental vulnerability to natural hazards (reforestation, land improving </w:t>
            </w:r>
            <w:proofErr w:type="spellStart"/>
            <w:r w:rsidRPr="00D963AC">
              <w:rPr>
                <w:szCs w:val="24"/>
                <w:lang w:eastAsia="ar-SA"/>
              </w:rPr>
              <w:t>etc</w:t>
            </w:r>
            <w:proofErr w:type="spellEnd"/>
            <w:r w:rsidRPr="00D963AC">
              <w:rPr>
                <w:szCs w:val="24"/>
                <w:lang w:eastAsia="ar-SA"/>
              </w:rPr>
              <w:t>), including establishing joint risk management structures (drawing/ updating maps for regions / areas with high fire risk / risk management plans);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Increasing the accessibility of combined emergency (rescue) services in rural areas;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Better integrated planning of urban environments leading to improved urban environments and reduction of CO2 emissions;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 xml:space="preserve">Raising awareness for commune environmental resources at the level of cross border area. </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Balancing the conservation and preservation aspects of natural resources in creating sustainable tourist attractions used to improve the quality of visiting environment.</w:t>
            </w:r>
          </w:p>
          <w:p w:rsidR="00D963AC" w:rsidRPr="00D963AC" w:rsidRDefault="00D963AC" w:rsidP="00D963AC">
            <w:pPr>
              <w:widowControl w:val="0"/>
              <w:autoSpaceDE w:val="0"/>
              <w:autoSpaceDN w:val="0"/>
              <w:adjustRightInd w:val="0"/>
              <w:spacing w:line="269" w:lineRule="auto"/>
              <w:rPr>
                <w:b/>
                <w:szCs w:val="24"/>
              </w:rPr>
            </w:pPr>
            <w:r w:rsidRPr="00D963AC">
              <w:rPr>
                <w:b/>
                <w:szCs w:val="24"/>
              </w:rPr>
              <w:t>Transport and accessibility</w:t>
            </w:r>
          </w:p>
          <w:p w:rsidR="00D963AC" w:rsidRPr="00D963AC" w:rsidRDefault="00D963AC" w:rsidP="00D963AC">
            <w:pPr>
              <w:widowControl w:val="0"/>
              <w:spacing w:line="269" w:lineRule="auto"/>
              <w:rPr>
                <w:szCs w:val="24"/>
                <w:lang w:eastAsia="ar-SA"/>
              </w:rPr>
            </w:pPr>
            <w:r w:rsidRPr="00D963AC">
              <w:rPr>
                <w:szCs w:val="24"/>
                <w:lang w:eastAsia="ar-SA"/>
              </w:rPr>
              <w:t>The programme area is strategically located in view of current and future international transport traffic flows, but it is presently not in a position to fully benefit from this asset. The existing</w:t>
            </w:r>
            <w:r w:rsidRPr="00D963AC">
              <w:rPr>
                <w:b/>
                <w:szCs w:val="24"/>
                <w:lang w:eastAsia="ar-SA"/>
              </w:rPr>
              <w:t xml:space="preserve"> transport infrastructure</w:t>
            </w:r>
            <w:r w:rsidRPr="00D963AC">
              <w:rPr>
                <w:szCs w:val="24"/>
                <w:lang w:eastAsia="ar-SA"/>
              </w:rPr>
              <w:t xml:space="preserve"> is not adequate to the contemporary technical requirements and needs substantial rehabilitation and reconstruction. It is distributed unevenly throughout the region's territory and is not sufficiently developed to meet the intensifying traffic needs. Furthermore, the connections between the two parts of the regions are incomplete and limited (no motorway connection, only one railway line); there are </w:t>
            </w:r>
            <w:r w:rsidRPr="00D963AC">
              <w:rPr>
                <w:b/>
                <w:szCs w:val="24"/>
                <w:lang w:eastAsia="ar-SA"/>
              </w:rPr>
              <w:t>5 border crossing checkpoints</w:t>
            </w:r>
            <w:r w:rsidRPr="00D963AC">
              <w:rPr>
                <w:szCs w:val="24"/>
                <w:lang w:eastAsia="ar-SA"/>
              </w:rPr>
              <w:t>,</w:t>
            </w:r>
            <w:r w:rsidRPr="00D963AC">
              <w:rPr>
                <w:b/>
                <w:szCs w:val="24"/>
                <w:lang w:eastAsia="ar-SA"/>
              </w:rPr>
              <w:t xml:space="preserve"> </w:t>
            </w:r>
            <w:r w:rsidRPr="00D963AC">
              <w:rPr>
                <w:szCs w:val="24"/>
                <w:lang w:eastAsia="ar-SA"/>
              </w:rPr>
              <w:t xml:space="preserve">but only one of them (at </w:t>
            </w:r>
            <w:proofErr w:type="spellStart"/>
            <w:r w:rsidRPr="00D963AC">
              <w:rPr>
                <w:szCs w:val="24"/>
                <w:lang w:eastAsia="ar-SA"/>
              </w:rPr>
              <w:t>Kalotina</w:t>
            </w:r>
            <w:proofErr w:type="spellEnd"/>
            <w:r w:rsidRPr="00D963AC">
              <w:rPr>
                <w:szCs w:val="24"/>
                <w:lang w:eastAsia="ar-SA"/>
              </w:rPr>
              <w:t xml:space="preserve"> – </w:t>
            </w:r>
            <w:proofErr w:type="spellStart"/>
            <w:r w:rsidRPr="00D963AC">
              <w:rPr>
                <w:szCs w:val="24"/>
                <w:lang w:eastAsia="ar-SA"/>
              </w:rPr>
              <w:t>Gradina</w:t>
            </w:r>
            <w:proofErr w:type="spellEnd"/>
            <w:r w:rsidRPr="00D963AC">
              <w:rPr>
                <w:szCs w:val="24"/>
                <w:lang w:eastAsia="ar-SA"/>
              </w:rPr>
              <w:t xml:space="preserve">) is suited for international traffic. </w:t>
            </w:r>
          </w:p>
          <w:p w:rsidR="00D963AC" w:rsidRPr="00D963AC" w:rsidRDefault="00D963AC" w:rsidP="00D963AC">
            <w:pPr>
              <w:widowControl w:val="0"/>
              <w:spacing w:line="269" w:lineRule="auto"/>
              <w:rPr>
                <w:szCs w:val="24"/>
                <w:lang w:eastAsia="ar-SA"/>
              </w:rPr>
            </w:pPr>
            <w:r w:rsidRPr="00D963AC">
              <w:rPr>
                <w:szCs w:val="24"/>
                <w:lang w:eastAsia="ar-SA"/>
              </w:rPr>
              <w:t xml:space="preserve">All these factors not only hamper the accessibility of the region thus increasing its relative isolation, but also impede the development of cross-border relations between the two sides of the border. A new positive trend for improving regional accessibility is the agreement for opening of three new border crossing checkpoints between the two countries: </w:t>
            </w:r>
            <w:proofErr w:type="spellStart"/>
            <w:r w:rsidRPr="00D963AC">
              <w:rPr>
                <w:szCs w:val="24"/>
                <w:lang w:eastAsia="ar-SA"/>
              </w:rPr>
              <w:t>Salash</w:t>
            </w:r>
            <w:proofErr w:type="spellEnd"/>
            <w:r w:rsidRPr="00D963AC">
              <w:rPr>
                <w:szCs w:val="24"/>
                <w:lang w:eastAsia="ar-SA"/>
              </w:rPr>
              <w:t xml:space="preserve"> – Novo </w:t>
            </w:r>
            <w:proofErr w:type="spellStart"/>
            <w:r w:rsidRPr="00D963AC">
              <w:rPr>
                <w:szCs w:val="24"/>
                <w:lang w:eastAsia="ar-SA"/>
              </w:rPr>
              <w:t>Korito</w:t>
            </w:r>
            <w:proofErr w:type="spellEnd"/>
            <w:r w:rsidRPr="00D963AC">
              <w:rPr>
                <w:szCs w:val="24"/>
                <w:lang w:eastAsia="ar-SA"/>
              </w:rPr>
              <w:t xml:space="preserve">, </w:t>
            </w:r>
            <w:proofErr w:type="spellStart"/>
            <w:r w:rsidRPr="00D963AC">
              <w:rPr>
                <w:szCs w:val="24"/>
                <w:lang w:eastAsia="ar-SA"/>
              </w:rPr>
              <w:t>Bankya</w:t>
            </w:r>
            <w:proofErr w:type="spellEnd"/>
            <w:r w:rsidRPr="00D963AC">
              <w:rPr>
                <w:szCs w:val="24"/>
                <w:lang w:eastAsia="ar-SA"/>
              </w:rPr>
              <w:t xml:space="preserve"> – </w:t>
            </w:r>
            <w:proofErr w:type="spellStart"/>
            <w:r w:rsidRPr="00D963AC">
              <w:rPr>
                <w:szCs w:val="24"/>
                <w:lang w:eastAsia="ar-SA"/>
              </w:rPr>
              <w:t>Petachinci</w:t>
            </w:r>
            <w:proofErr w:type="spellEnd"/>
            <w:r w:rsidRPr="00D963AC">
              <w:rPr>
                <w:szCs w:val="24"/>
                <w:lang w:eastAsia="ar-SA"/>
              </w:rPr>
              <w:t xml:space="preserve">, and </w:t>
            </w:r>
            <w:proofErr w:type="spellStart"/>
            <w:r w:rsidRPr="00D963AC">
              <w:rPr>
                <w:szCs w:val="24"/>
                <w:lang w:eastAsia="ar-SA"/>
              </w:rPr>
              <w:t>Treklyano</w:t>
            </w:r>
            <w:proofErr w:type="spellEnd"/>
            <w:r w:rsidRPr="00D963AC">
              <w:rPr>
                <w:szCs w:val="24"/>
                <w:lang w:eastAsia="ar-SA"/>
              </w:rPr>
              <w:t xml:space="preserve"> – </w:t>
            </w:r>
            <w:proofErr w:type="spellStart"/>
            <w:r w:rsidRPr="00D963AC">
              <w:rPr>
                <w:szCs w:val="24"/>
                <w:lang w:eastAsia="ar-SA"/>
              </w:rPr>
              <w:t>Bosilegrad</w:t>
            </w:r>
            <w:proofErr w:type="spellEnd"/>
            <w:r w:rsidRPr="00D963AC">
              <w:rPr>
                <w:szCs w:val="24"/>
                <w:lang w:eastAsia="ar-SA"/>
              </w:rPr>
              <w:t>.</w:t>
            </w:r>
          </w:p>
          <w:p w:rsidR="00D963AC" w:rsidRPr="00D963AC" w:rsidRDefault="00D963AC" w:rsidP="00D963AC">
            <w:pPr>
              <w:widowControl w:val="0"/>
              <w:spacing w:line="269" w:lineRule="auto"/>
              <w:rPr>
                <w:szCs w:val="24"/>
                <w:lang w:eastAsia="ar-SA"/>
              </w:rPr>
            </w:pPr>
            <w:r w:rsidRPr="00D963AC">
              <w:rPr>
                <w:szCs w:val="24"/>
                <w:lang w:eastAsia="ar-SA"/>
              </w:rPr>
              <w:t xml:space="preserve">The main </w:t>
            </w:r>
            <w:r w:rsidRPr="00D963AC">
              <w:rPr>
                <w:b/>
                <w:szCs w:val="24"/>
                <w:lang w:eastAsia="ar-SA"/>
              </w:rPr>
              <w:t xml:space="preserve">roads </w:t>
            </w:r>
            <w:r w:rsidRPr="00D963AC">
              <w:rPr>
                <w:szCs w:val="24"/>
                <w:lang w:eastAsia="ar-SA"/>
              </w:rPr>
              <w:t>relate to the Pan European corridors crossing the region: No.4 – Greek border-Sofia-Vidin/</w:t>
            </w:r>
            <w:proofErr w:type="spellStart"/>
            <w:r w:rsidRPr="00D963AC">
              <w:rPr>
                <w:szCs w:val="24"/>
                <w:lang w:eastAsia="ar-SA"/>
              </w:rPr>
              <w:t>Lom</w:t>
            </w:r>
            <w:proofErr w:type="spellEnd"/>
            <w:r w:rsidRPr="00D963AC">
              <w:rPr>
                <w:szCs w:val="24"/>
                <w:lang w:eastAsia="ar-SA"/>
              </w:rPr>
              <w:t xml:space="preserve"> (with a Danube </w:t>
            </w:r>
            <w:proofErr w:type="spellStart"/>
            <w:r w:rsidRPr="00D963AC">
              <w:rPr>
                <w:szCs w:val="24"/>
                <w:lang w:eastAsia="ar-SA"/>
              </w:rPr>
              <w:t>Brudge</w:t>
            </w:r>
            <w:proofErr w:type="spellEnd"/>
            <w:r w:rsidRPr="00D963AC">
              <w:rPr>
                <w:szCs w:val="24"/>
                <w:lang w:eastAsia="ar-SA"/>
              </w:rPr>
              <w:t xml:space="preserve"> II at Vidin-</w:t>
            </w:r>
            <w:proofErr w:type="spellStart"/>
            <w:r w:rsidRPr="00D963AC">
              <w:rPr>
                <w:szCs w:val="24"/>
                <w:lang w:eastAsia="ar-SA"/>
              </w:rPr>
              <w:t>Kalafat</w:t>
            </w:r>
            <w:proofErr w:type="spellEnd"/>
            <w:r w:rsidRPr="00D963AC">
              <w:rPr>
                <w:szCs w:val="24"/>
                <w:lang w:eastAsia="ar-SA"/>
              </w:rPr>
              <w:t xml:space="preserve"> in Romania), No.8 – </w:t>
            </w:r>
            <w:proofErr w:type="spellStart"/>
            <w:r w:rsidRPr="00D963AC">
              <w:rPr>
                <w:szCs w:val="24"/>
                <w:lang w:eastAsia="ar-SA"/>
              </w:rPr>
              <w:t>Gjueshevo</w:t>
            </w:r>
            <w:proofErr w:type="spellEnd"/>
            <w:r w:rsidRPr="00D963AC">
              <w:rPr>
                <w:szCs w:val="24"/>
                <w:lang w:eastAsia="ar-SA"/>
              </w:rPr>
              <w:t xml:space="preserve"> (former Yugoslav Republic of Macedonian border) – Sofia – Plovdiv – Burgas (with a highway between Sofia and Plovdiv – outside the border region) and No.10 with a section that crosses the Bulgarian – Serbian border region. Since 2007 there have been </w:t>
            </w:r>
            <w:r w:rsidRPr="00D963AC">
              <w:rPr>
                <w:szCs w:val="24"/>
                <w:lang w:eastAsia="ar-SA"/>
              </w:rPr>
              <w:lastRenderedPageBreak/>
              <w:t>some positive tendencies in transport infrastructure development, but transport in the region still suffers from a lag in the development of combined transportation and modern logistic technologies as well as from a low level of information technologies of the transport systems.</w:t>
            </w:r>
          </w:p>
          <w:p w:rsidR="00D963AC" w:rsidRPr="00D963AC" w:rsidRDefault="00D963AC" w:rsidP="00D963AC">
            <w:pPr>
              <w:widowControl w:val="0"/>
              <w:spacing w:line="269" w:lineRule="auto"/>
              <w:rPr>
                <w:szCs w:val="24"/>
                <w:lang w:eastAsia="ar-SA"/>
              </w:rPr>
            </w:pPr>
            <w:r w:rsidRPr="00D963AC">
              <w:rPr>
                <w:szCs w:val="24"/>
                <w:lang w:eastAsia="ar-SA"/>
              </w:rPr>
              <w:t xml:space="preserve">The </w:t>
            </w:r>
            <w:r w:rsidRPr="00D963AC">
              <w:rPr>
                <w:b/>
                <w:szCs w:val="24"/>
                <w:lang w:eastAsia="ar-SA"/>
              </w:rPr>
              <w:t>railway network</w:t>
            </w:r>
            <w:r w:rsidRPr="00D963AC">
              <w:rPr>
                <w:szCs w:val="24"/>
                <w:lang w:eastAsia="ar-SA"/>
              </w:rPr>
              <w:t xml:space="preserve"> of the region is very much identical to the road one in terms of its general layout – almost each main road link has as a parallel railway line. Along corridor No.4 this is the railroad Vidin-Sofia – Thessaloniki (Plovdiv-Istanbul), along corridor No.8 – </w:t>
            </w:r>
            <w:proofErr w:type="spellStart"/>
            <w:r w:rsidRPr="00D963AC">
              <w:rPr>
                <w:szCs w:val="24"/>
                <w:lang w:eastAsia="ar-SA"/>
              </w:rPr>
              <w:t>Gjueshevo</w:t>
            </w:r>
            <w:proofErr w:type="spellEnd"/>
            <w:r w:rsidRPr="00D963AC">
              <w:rPr>
                <w:szCs w:val="24"/>
                <w:lang w:eastAsia="ar-SA"/>
              </w:rPr>
              <w:t xml:space="preserve"> – Sofia – Burgas, and along corridor No.10 – Belgrade – </w:t>
            </w:r>
            <w:proofErr w:type="spellStart"/>
            <w:r w:rsidRPr="00D963AC">
              <w:rPr>
                <w:szCs w:val="24"/>
                <w:lang w:eastAsia="ar-SA"/>
              </w:rPr>
              <w:t>Niš</w:t>
            </w:r>
            <w:proofErr w:type="spellEnd"/>
            <w:r w:rsidRPr="00D963AC">
              <w:rPr>
                <w:szCs w:val="24"/>
                <w:lang w:eastAsia="ar-SA"/>
              </w:rPr>
              <w:t xml:space="preserve"> – Sofia. The only railway connection between the two countries (Sofia-</w:t>
            </w:r>
            <w:proofErr w:type="spellStart"/>
            <w:r w:rsidRPr="00D963AC">
              <w:rPr>
                <w:szCs w:val="24"/>
                <w:lang w:eastAsia="ar-SA"/>
              </w:rPr>
              <w:t>Niš</w:t>
            </w:r>
            <w:proofErr w:type="spellEnd"/>
            <w:r w:rsidRPr="00D963AC">
              <w:rPr>
                <w:szCs w:val="24"/>
                <w:lang w:eastAsia="ar-SA"/>
              </w:rPr>
              <w:t xml:space="preserve">-Belgrade) is single-tracked; at present almost fully electrified but has several black points where the speed has to be seriously slowed down (parts of the </w:t>
            </w:r>
            <w:proofErr w:type="spellStart"/>
            <w:r w:rsidRPr="00D963AC">
              <w:rPr>
                <w:szCs w:val="24"/>
                <w:lang w:eastAsia="ar-SA"/>
              </w:rPr>
              <w:t>Niš</w:t>
            </w:r>
            <w:proofErr w:type="spellEnd"/>
            <w:r w:rsidRPr="00D963AC">
              <w:rPr>
                <w:szCs w:val="24"/>
                <w:lang w:eastAsia="ar-SA"/>
              </w:rPr>
              <w:t xml:space="preserve"> – </w:t>
            </w:r>
            <w:proofErr w:type="spellStart"/>
            <w:r w:rsidRPr="00D963AC">
              <w:rPr>
                <w:szCs w:val="24"/>
                <w:lang w:eastAsia="ar-SA"/>
              </w:rPr>
              <w:t>Preševo</w:t>
            </w:r>
            <w:proofErr w:type="spellEnd"/>
            <w:r w:rsidRPr="00D963AC">
              <w:rPr>
                <w:szCs w:val="24"/>
                <w:lang w:eastAsia="ar-SA"/>
              </w:rPr>
              <w:t xml:space="preserve"> and the </w:t>
            </w:r>
            <w:proofErr w:type="spellStart"/>
            <w:r w:rsidRPr="00D963AC">
              <w:rPr>
                <w:szCs w:val="24"/>
                <w:lang w:eastAsia="ar-SA"/>
              </w:rPr>
              <w:t>Niš</w:t>
            </w:r>
            <w:proofErr w:type="spellEnd"/>
            <w:r w:rsidRPr="00D963AC">
              <w:rPr>
                <w:szCs w:val="24"/>
                <w:lang w:eastAsia="ar-SA"/>
              </w:rPr>
              <w:t xml:space="preserve"> – </w:t>
            </w:r>
            <w:proofErr w:type="spellStart"/>
            <w:r w:rsidRPr="00D963AC">
              <w:rPr>
                <w:szCs w:val="24"/>
                <w:lang w:eastAsia="ar-SA"/>
              </w:rPr>
              <w:t>Dimitrovgrad</w:t>
            </w:r>
            <w:proofErr w:type="spellEnd"/>
            <w:r w:rsidRPr="00D963AC">
              <w:rPr>
                <w:szCs w:val="24"/>
                <w:lang w:eastAsia="ar-SA"/>
              </w:rPr>
              <w:t xml:space="preserve"> lines are designed for speeds of only 80 – 100 km/ h). With the purpose of meeting the intensifying traffic needs, both countries have operated a joint railway crosschecking control at </w:t>
            </w:r>
            <w:proofErr w:type="spellStart"/>
            <w:r w:rsidRPr="00D963AC">
              <w:rPr>
                <w:szCs w:val="24"/>
                <w:lang w:eastAsia="ar-SA"/>
              </w:rPr>
              <w:t>Dimitrovgrad</w:t>
            </w:r>
            <w:proofErr w:type="spellEnd"/>
            <w:r w:rsidRPr="00D963AC">
              <w:rPr>
                <w:szCs w:val="24"/>
                <w:lang w:eastAsia="ar-SA"/>
              </w:rPr>
              <w:t xml:space="preserve"> since December 2006. Most of the railway lines inside the border area are quite old and need a complete overhaul. The situation is similar for the track equipment, the signals and the control system. The reconstruction of the rail infrastructure in the Bulgarian part of the cross-border region is already in progress.</w:t>
            </w:r>
          </w:p>
          <w:p w:rsidR="00D963AC" w:rsidRPr="00D963AC" w:rsidRDefault="00D963AC" w:rsidP="00D963AC">
            <w:pPr>
              <w:widowControl w:val="0"/>
              <w:spacing w:line="269" w:lineRule="auto"/>
              <w:rPr>
                <w:szCs w:val="24"/>
                <w:lang w:eastAsia="ar-SA"/>
              </w:rPr>
            </w:pPr>
            <w:r w:rsidRPr="00D963AC">
              <w:rPr>
                <w:szCs w:val="24"/>
                <w:lang w:eastAsia="ar-SA"/>
              </w:rPr>
              <w:t xml:space="preserve">There are two main </w:t>
            </w:r>
            <w:r w:rsidRPr="00D963AC">
              <w:rPr>
                <w:b/>
                <w:szCs w:val="24"/>
                <w:lang w:eastAsia="ar-SA"/>
              </w:rPr>
              <w:t>airports</w:t>
            </w:r>
            <w:r w:rsidRPr="00D963AC">
              <w:rPr>
                <w:szCs w:val="24"/>
                <w:lang w:eastAsia="ar-SA"/>
              </w:rPr>
              <w:t xml:space="preserve"> in the border region where the quantity of commodities trade of is substantial (besides personal traffic) - international airport in Sofia-city (the capital of Bulgaria) and the international airport in </w:t>
            </w:r>
            <w:proofErr w:type="spellStart"/>
            <w:r w:rsidRPr="00D963AC">
              <w:rPr>
                <w:szCs w:val="24"/>
                <w:lang w:eastAsia="ar-SA"/>
              </w:rPr>
              <w:t>Niš</w:t>
            </w:r>
            <w:proofErr w:type="spellEnd"/>
            <w:r w:rsidRPr="00D963AC">
              <w:rPr>
                <w:szCs w:val="24"/>
                <w:lang w:eastAsia="ar-SA"/>
              </w:rPr>
              <w:t xml:space="preserve"> (Serbia). Though the city of Sofia is out of the eligible area, this still is the only airport on the Bulgarian side of the border region. There is one more airport located at Vidin (Bulgaria) but it has not been in operation since the beginning of the 1990s. The airport in </w:t>
            </w:r>
            <w:proofErr w:type="spellStart"/>
            <w:r w:rsidRPr="00D963AC">
              <w:rPr>
                <w:szCs w:val="24"/>
                <w:lang w:eastAsia="ar-SA"/>
              </w:rPr>
              <w:t>Niš</w:t>
            </w:r>
            <w:proofErr w:type="spellEnd"/>
            <w:r w:rsidRPr="00D963AC">
              <w:rPr>
                <w:szCs w:val="24"/>
                <w:lang w:eastAsia="ar-SA"/>
              </w:rPr>
              <w:t xml:space="preserve"> is a small but developing international airport (the second biggest in Serbia). It was designed for both cargo and passenger transport. In order to boost the development of the airport, the local-self-government subsidised the plane tickets and that attracted several low cost companies.</w:t>
            </w:r>
          </w:p>
          <w:p w:rsidR="00D963AC" w:rsidRPr="00D963AC" w:rsidRDefault="00D963AC" w:rsidP="00D963AC">
            <w:pPr>
              <w:widowControl w:val="0"/>
              <w:spacing w:line="269" w:lineRule="auto"/>
              <w:rPr>
                <w:szCs w:val="24"/>
                <w:lang w:eastAsia="ar-SA"/>
              </w:rPr>
            </w:pPr>
            <w:r w:rsidRPr="00D963AC">
              <w:rPr>
                <w:szCs w:val="24"/>
                <w:lang w:eastAsia="ar-SA"/>
              </w:rPr>
              <w:t xml:space="preserve">The </w:t>
            </w:r>
            <w:r w:rsidRPr="00D963AC">
              <w:rPr>
                <w:b/>
                <w:szCs w:val="24"/>
                <w:lang w:eastAsia="ar-SA"/>
              </w:rPr>
              <w:t xml:space="preserve">waterborne transport </w:t>
            </w:r>
            <w:r w:rsidRPr="00D963AC">
              <w:rPr>
                <w:szCs w:val="24"/>
                <w:lang w:eastAsia="ar-SA"/>
              </w:rPr>
              <w:t xml:space="preserve">provides opportunities for the development of environmental friendly and low cost transport services which makes it a viable alternative to road transport. Having an outlet to one of the most important European waterways – the Pan European Corridor No.7 – the Danube River, the region thus gains a significant advantage. Two of the Bulgarian ports with international importance are located in the border area – the ports of </w:t>
            </w:r>
            <w:proofErr w:type="spellStart"/>
            <w:r w:rsidRPr="00D963AC">
              <w:rPr>
                <w:szCs w:val="24"/>
                <w:lang w:eastAsia="ar-SA"/>
              </w:rPr>
              <w:t>Lom</w:t>
            </w:r>
            <w:proofErr w:type="spellEnd"/>
            <w:r w:rsidRPr="00D963AC">
              <w:rPr>
                <w:szCs w:val="24"/>
                <w:lang w:eastAsia="ar-SA"/>
              </w:rPr>
              <w:t xml:space="preserve"> and Vidin. Another important port in the region is the Serbian port – </w:t>
            </w:r>
            <w:proofErr w:type="spellStart"/>
            <w:r w:rsidRPr="00D963AC">
              <w:rPr>
                <w:szCs w:val="24"/>
                <w:lang w:eastAsia="ar-SA"/>
              </w:rPr>
              <w:t>Kladovo</w:t>
            </w:r>
            <w:proofErr w:type="spellEnd"/>
            <w:r w:rsidRPr="00D963AC">
              <w:rPr>
                <w:szCs w:val="24"/>
                <w:lang w:eastAsia="ar-SA"/>
              </w:rPr>
              <w:t>. Their main problem is the outdated facilities, lack of investments to improve and develop the ports infrastructure. As key barrier for the uptake of the (tourism) potential of the Danube could be mentioned the lack of public water transportation and a transport waterway connection between the two countries.</w:t>
            </w:r>
          </w:p>
          <w:p w:rsidR="00D963AC" w:rsidRPr="00D963AC" w:rsidRDefault="00D963AC" w:rsidP="00D963AC">
            <w:pPr>
              <w:widowControl w:val="0"/>
              <w:spacing w:line="269" w:lineRule="auto"/>
              <w:rPr>
                <w:szCs w:val="24"/>
                <w:lang w:eastAsia="ar-SA"/>
              </w:rPr>
            </w:pPr>
            <w:r w:rsidRPr="00D963AC">
              <w:rPr>
                <w:szCs w:val="24"/>
                <w:lang w:eastAsia="ar-SA"/>
              </w:rPr>
              <w:t xml:space="preserve">The </w:t>
            </w:r>
            <w:r w:rsidRPr="00D963AC">
              <w:rPr>
                <w:b/>
                <w:szCs w:val="24"/>
                <w:lang w:eastAsia="ar-SA"/>
              </w:rPr>
              <w:t>public transport</w:t>
            </w:r>
            <w:r w:rsidRPr="00D963AC">
              <w:rPr>
                <w:szCs w:val="24"/>
                <w:lang w:eastAsia="ar-SA"/>
              </w:rPr>
              <w:t xml:space="preserve"> is mainly concentrated in the municipal centres. The transport connections are limited and do not correspond to the population needs. Most of the routes of the intercity transport are indirect in order to cover more settlements. The most developed public transportation in the border region is that of the City of </w:t>
            </w:r>
            <w:proofErr w:type="spellStart"/>
            <w:r w:rsidRPr="00D963AC">
              <w:rPr>
                <w:szCs w:val="24"/>
                <w:lang w:eastAsia="ar-SA"/>
              </w:rPr>
              <w:t>Niš</w:t>
            </w:r>
            <w:proofErr w:type="spellEnd"/>
            <w:r w:rsidRPr="00D963AC">
              <w:rPr>
                <w:szCs w:val="24"/>
                <w:lang w:eastAsia="ar-SA"/>
              </w:rPr>
              <w:t xml:space="preserve">. </w:t>
            </w:r>
          </w:p>
          <w:p w:rsidR="00D963AC" w:rsidRPr="00D963AC" w:rsidRDefault="00D963AC" w:rsidP="00D963AC">
            <w:pPr>
              <w:widowControl w:val="0"/>
              <w:spacing w:line="269" w:lineRule="auto"/>
              <w:rPr>
                <w:bCs/>
                <w:i/>
                <w:szCs w:val="24"/>
                <w:u w:val="single"/>
                <w:lang w:eastAsia="ar-SA"/>
              </w:rPr>
            </w:pPr>
            <w:r w:rsidRPr="00D963AC">
              <w:rPr>
                <w:bCs/>
                <w:i/>
                <w:szCs w:val="24"/>
                <w:u w:val="single"/>
                <w:lang w:eastAsia="ar-SA"/>
              </w:rPr>
              <w:t>Challenges and opportunities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 xml:space="preserve">Easing border crossing on public roads through renovation of roads in bad condition </w:t>
            </w:r>
            <w:r w:rsidRPr="00D963AC">
              <w:rPr>
                <w:szCs w:val="24"/>
                <w:lang w:eastAsia="ar-SA"/>
              </w:rPr>
              <w:lastRenderedPageBreak/>
              <w:t>which lead towards border crossing points;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Opening and developing new border crossing points;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Development of public transport - establishment of a system based on real time traffic information; establishment of a cross-border route and timetable planning system; optimising of a demand-oriented bus services;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Achieving better integrated, multimodal transport systems.</w:t>
            </w:r>
          </w:p>
          <w:p w:rsidR="00D963AC" w:rsidRPr="00D963AC" w:rsidRDefault="00D963AC" w:rsidP="00D963AC">
            <w:pPr>
              <w:pStyle w:val="NormalWeb"/>
              <w:widowControl w:val="0"/>
              <w:suppressAutoHyphens w:val="0"/>
              <w:spacing w:before="120" w:after="120" w:line="269" w:lineRule="auto"/>
              <w:jc w:val="both"/>
            </w:pPr>
            <w:r w:rsidRPr="00D963AC">
              <w:t xml:space="preserve">The </w:t>
            </w:r>
            <w:r w:rsidRPr="00D963AC">
              <w:rPr>
                <w:b/>
              </w:rPr>
              <w:t xml:space="preserve">main </w:t>
            </w:r>
            <w:proofErr w:type="gramStart"/>
            <w:r w:rsidRPr="00D963AC">
              <w:rPr>
                <w:b/>
              </w:rPr>
              <w:t xml:space="preserve">conclusions of the situation analysis </w:t>
            </w:r>
            <w:r w:rsidRPr="00D963AC">
              <w:t>shows</w:t>
            </w:r>
            <w:proofErr w:type="gramEnd"/>
            <w:r w:rsidRPr="00D963AC">
              <w:t xml:space="preserve"> that the border region between Bulgaria and Serbia possesses certain economic potential. It is </w:t>
            </w:r>
            <w:r w:rsidRPr="00D963AC">
              <w:rPr>
                <w:b/>
              </w:rPr>
              <w:t>located in strategic position</w:t>
            </w:r>
            <w:r w:rsidRPr="00D963AC">
              <w:t xml:space="preserve"> and plays the role of a bridge between the Central and Eastern Europe and the Balkans. The border region has an important natural potential for its development and some intentions are already made in this direction. </w:t>
            </w:r>
            <w:r w:rsidRPr="00D963AC">
              <w:rPr>
                <w:b/>
              </w:rPr>
              <w:t xml:space="preserve">Tourism </w:t>
            </w:r>
            <w:r w:rsidRPr="00D963AC">
              <w:t xml:space="preserve">(eco-tourism in particular) is a good perspective for the future. </w:t>
            </w:r>
          </w:p>
          <w:p w:rsidR="00D963AC" w:rsidRPr="00D963AC" w:rsidRDefault="00D963AC" w:rsidP="00D963AC">
            <w:pPr>
              <w:widowControl w:val="0"/>
              <w:autoSpaceDE w:val="0"/>
              <w:autoSpaceDN w:val="0"/>
              <w:adjustRightInd w:val="0"/>
              <w:spacing w:line="269" w:lineRule="auto"/>
              <w:rPr>
                <w:szCs w:val="24"/>
              </w:rPr>
            </w:pPr>
            <w:r w:rsidRPr="00D963AC">
              <w:rPr>
                <w:szCs w:val="24"/>
              </w:rPr>
              <w:t xml:space="preserve">However, these potentials are not enough explored and </w:t>
            </w:r>
            <w:r w:rsidRPr="00D963AC">
              <w:rPr>
                <w:b/>
                <w:szCs w:val="24"/>
              </w:rPr>
              <w:t>the region is still one of the poorest parts of Europe</w:t>
            </w:r>
            <w:r w:rsidRPr="00D963AC">
              <w:rPr>
                <w:szCs w:val="24"/>
              </w:rPr>
              <w:t xml:space="preserve">. On the other side, the socio-economic situation of the border region has </w:t>
            </w:r>
            <w:r w:rsidRPr="00D963AC">
              <w:rPr>
                <w:b/>
                <w:szCs w:val="24"/>
              </w:rPr>
              <w:t>serious demographic problems</w:t>
            </w:r>
            <w:r w:rsidRPr="00D963AC">
              <w:rPr>
                <w:szCs w:val="24"/>
              </w:rPr>
              <w:t xml:space="preserve">, due to ageing of the population. Most of the people of the border region survive with difficulties. The majority of the young people migrate and the villages become less and less attractive. </w:t>
            </w:r>
          </w:p>
          <w:p w:rsidR="00D963AC" w:rsidRPr="00D963AC" w:rsidRDefault="00D963AC" w:rsidP="00D963AC">
            <w:pPr>
              <w:pStyle w:val="NormalWeb"/>
              <w:widowControl w:val="0"/>
              <w:suppressAutoHyphens w:val="0"/>
              <w:spacing w:before="120" w:after="120" w:line="269" w:lineRule="auto"/>
              <w:jc w:val="both"/>
            </w:pPr>
            <w:r w:rsidRPr="00D963AC">
              <w:t xml:space="preserve">The existing cross-border cooperation, maintained by national and European funds, as well as the </w:t>
            </w:r>
            <w:r w:rsidRPr="00D963AC">
              <w:rPr>
                <w:b/>
              </w:rPr>
              <w:t>active cooperation of young generations</w:t>
            </w:r>
            <w:r w:rsidRPr="00D963AC">
              <w:t xml:space="preserve"> on both sides of the border, is the basis for a mutual exchange of good practices for economic and social development of the area. This could create opportunities for economic development in the near future.</w:t>
            </w:r>
          </w:p>
          <w:p w:rsidR="00D963AC" w:rsidRPr="00D963AC" w:rsidRDefault="00D963AC" w:rsidP="00D963AC">
            <w:pPr>
              <w:widowControl w:val="0"/>
              <w:autoSpaceDE w:val="0"/>
              <w:autoSpaceDN w:val="0"/>
              <w:adjustRightInd w:val="0"/>
              <w:spacing w:line="269" w:lineRule="auto"/>
              <w:rPr>
                <w:szCs w:val="24"/>
                <w:lang w:val="en-US" w:eastAsia="bg-BG"/>
              </w:rPr>
            </w:pPr>
            <w:r w:rsidRPr="00D963AC">
              <w:rPr>
                <w:szCs w:val="24"/>
                <w:lang w:eastAsia="ar-SA"/>
              </w:rPr>
              <w:t xml:space="preserve">The new </w:t>
            </w:r>
            <w:r w:rsidRPr="00D963AC">
              <w:rPr>
                <w:szCs w:val="24"/>
              </w:rPr>
              <w:t>Bulgaria-Serbia IPA CBC programme with its complementarity character to the national initiatives and other mainstream programmes, is elaborated on the base of the identified potentials and barriers, taking into account the challenges and needs of the border region (</w:t>
            </w:r>
            <w:r w:rsidRPr="00D963AC">
              <w:rPr>
                <w:szCs w:val="24"/>
                <w:lang w:eastAsia="bg-BG"/>
              </w:rPr>
              <w:t>enriched by the stakeholders view) and</w:t>
            </w:r>
            <w:r w:rsidRPr="00D963AC">
              <w:rPr>
                <w:szCs w:val="24"/>
                <w:lang w:val="en-US" w:eastAsia="bg-BG"/>
              </w:rPr>
              <w:t xml:space="preserve"> taking into consideration the financial </w:t>
            </w:r>
            <w:proofErr w:type="gramStart"/>
            <w:r w:rsidRPr="00D963AC">
              <w:rPr>
                <w:szCs w:val="24"/>
                <w:lang w:val="en-US" w:eastAsia="bg-BG"/>
              </w:rPr>
              <w:t>limits  of</w:t>
            </w:r>
            <w:proofErr w:type="gramEnd"/>
            <w:r w:rsidRPr="00D963AC">
              <w:rPr>
                <w:szCs w:val="24"/>
                <w:lang w:val="en-US" w:eastAsia="bg-BG"/>
              </w:rPr>
              <w:t xml:space="preserve"> the programme.</w:t>
            </w:r>
          </w:p>
          <w:p w:rsidR="00D963AC" w:rsidRPr="00D963AC" w:rsidRDefault="00D963AC" w:rsidP="00D963AC">
            <w:pPr>
              <w:spacing w:before="360" w:line="269" w:lineRule="auto"/>
              <w:rPr>
                <w:b/>
                <w:smallCaps/>
                <w:spacing w:val="20"/>
                <w:szCs w:val="24"/>
              </w:rPr>
            </w:pPr>
            <w:r w:rsidRPr="00D963AC">
              <w:rPr>
                <w:b/>
                <w:smallCaps/>
                <w:spacing w:val="20"/>
                <w:szCs w:val="24"/>
              </w:rPr>
              <w:t>Potentials and Barriers the Border Area is Facing</w:t>
            </w:r>
          </w:p>
          <w:p w:rsidR="00D963AC" w:rsidRPr="00D963AC" w:rsidRDefault="00D963AC" w:rsidP="00D963AC">
            <w:pPr>
              <w:widowControl w:val="0"/>
              <w:spacing w:line="269" w:lineRule="auto"/>
              <w:rPr>
                <w:szCs w:val="24"/>
                <w:lang w:eastAsia="ar-SA"/>
              </w:rPr>
            </w:pPr>
            <w:r w:rsidRPr="00D963AC">
              <w:rPr>
                <w:szCs w:val="24"/>
                <w:lang w:eastAsia="ar-SA"/>
              </w:rPr>
              <w:t xml:space="preserve">The identified </w:t>
            </w:r>
            <w:r w:rsidRPr="00D963AC">
              <w:rPr>
                <w:b/>
                <w:szCs w:val="24"/>
                <w:lang w:eastAsia="ar-SA"/>
              </w:rPr>
              <w:t xml:space="preserve">potentials </w:t>
            </w:r>
            <w:r w:rsidRPr="00D963AC">
              <w:rPr>
                <w:szCs w:val="24"/>
                <w:lang w:eastAsia="ar-SA"/>
              </w:rPr>
              <w:t>and</w:t>
            </w:r>
            <w:r w:rsidRPr="00D963AC">
              <w:rPr>
                <w:b/>
                <w:szCs w:val="24"/>
                <w:lang w:eastAsia="ar-SA"/>
              </w:rPr>
              <w:t xml:space="preserve"> barriers</w:t>
            </w:r>
            <w:r w:rsidRPr="00D963AC">
              <w:rPr>
                <w:szCs w:val="24"/>
                <w:lang w:eastAsia="ar-SA"/>
              </w:rPr>
              <w:t xml:space="preserve"> are mainly dealing with issues such as competitiveness, alternative forms of economic activities (i.e. tourism), coherence of the education with the needs of the regional labour market and investments in youth entrepreneurship, as well as improving the region’s preparedness with reference to natural and man-made hazards and disasters prevention. The following paragraphs describe the identified potentials and barriers, and explain them in more detail:</w:t>
            </w:r>
          </w:p>
          <w:p w:rsidR="00D963AC" w:rsidRPr="00D963AC" w:rsidRDefault="00D963AC" w:rsidP="00337F5E">
            <w:pPr>
              <w:widowControl w:val="0"/>
              <w:numPr>
                <w:ilvl w:val="0"/>
                <w:numId w:val="53"/>
              </w:numPr>
              <w:autoSpaceDE w:val="0"/>
              <w:autoSpaceDN w:val="0"/>
              <w:adjustRightInd w:val="0"/>
              <w:spacing w:line="269" w:lineRule="auto"/>
              <w:rPr>
                <w:b/>
                <w:szCs w:val="24"/>
              </w:rPr>
            </w:pPr>
            <w:r w:rsidRPr="00D963AC">
              <w:rPr>
                <w:b/>
                <w:szCs w:val="24"/>
              </w:rPr>
              <w:t xml:space="preserve">Existing Potential [EP1]: Define a common, international market for cross border products and services </w:t>
            </w:r>
          </w:p>
          <w:p w:rsidR="00D963AC" w:rsidRPr="00D963AC" w:rsidRDefault="00D963AC" w:rsidP="00D963AC">
            <w:pPr>
              <w:widowControl w:val="0"/>
              <w:spacing w:line="269" w:lineRule="auto"/>
              <w:rPr>
                <w:szCs w:val="24"/>
                <w:lang w:eastAsia="ar-SA"/>
              </w:rPr>
            </w:pPr>
            <w:r w:rsidRPr="00D963AC">
              <w:rPr>
                <w:szCs w:val="24"/>
                <w:lang w:eastAsia="ar-SA"/>
              </w:rPr>
              <w:t xml:space="preserve">Within the eligible programme area, growth in business-related services can be identified, which is accompanied by a tradition for cross-border cooperation. Additionally, the area is located in a specific geopolitical position, which gained positive influence of proximity to TENs and European markets. These strengths, identified within the area, are positively influenced by the issue of the enhancement of competitiveness regulations which trigger </w:t>
            </w:r>
            <w:r w:rsidRPr="00D963AC">
              <w:rPr>
                <w:szCs w:val="24"/>
                <w:lang w:eastAsia="ar-SA"/>
              </w:rPr>
              <w:lastRenderedPageBreak/>
              <w:t xml:space="preserve">especially the development of SMEs. This is additionally positively influenced of the policy support of co-operative economic activities as well as the development of clusters and networks. </w:t>
            </w:r>
          </w:p>
          <w:p w:rsidR="00D963AC" w:rsidRPr="00D963AC" w:rsidRDefault="00D963AC" w:rsidP="00D963AC">
            <w:pPr>
              <w:widowControl w:val="0"/>
              <w:spacing w:line="269" w:lineRule="auto"/>
              <w:rPr>
                <w:szCs w:val="24"/>
                <w:lang w:eastAsia="ar-SA"/>
              </w:rPr>
            </w:pPr>
            <w:r w:rsidRPr="00D963AC">
              <w:rPr>
                <w:szCs w:val="24"/>
                <w:lang w:eastAsia="ar-SA"/>
              </w:rPr>
              <w:t xml:space="preserve">Through the enhancement of competitiveness it is assumed, that bordering districts can also benefit from overall EU and global developments. Especially co-operative economic activities may promote networking between local and regional SMEs at horizontal (for instance clusters) and vertical level (for instance supply chains). </w:t>
            </w:r>
          </w:p>
          <w:p w:rsidR="00D963AC" w:rsidRPr="00D963AC" w:rsidRDefault="00D963AC" w:rsidP="00337F5E">
            <w:pPr>
              <w:widowControl w:val="0"/>
              <w:numPr>
                <w:ilvl w:val="0"/>
                <w:numId w:val="53"/>
              </w:numPr>
              <w:autoSpaceDE w:val="0"/>
              <w:autoSpaceDN w:val="0"/>
              <w:adjustRightInd w:val="0"/>
              <w:spacing w:line="269" w:lineRule="auto"/>
              <w:rPr>
                <w:b/>
                <w:szCs w:val="24"/>
              </w:rPr>
            </w:pPr>
            <w:r w:rsidRPr="00D963AC">
              <w:rPr>
                <w:b/>
                <w:szCs w:val="24"/>
              </w:rPr>
              <w:t xml:space="preserve">Existing Potential [EP2]: Sustainable tourism and utilization of cultural, historical and natural heritage </w:t>
            </w:r>
          </w:p>
          <w:p w:rsidR="00D963AC" w:rsidRPr="00D963AC" w:rsidRDefault="00D963AC" w:rsidP="00D963AC">
            <w:pPr>
              <w:widowControl w:val="0"/>
              <w:spacing w:line="269" w:lineRule="auto"/>
              <w:rPr>
                <w:szCs w:val="24"/>
                <w:lang w:eastAsia="ar-SA"/>
              </w:rPr>
            </w:pPr>
            <w:r w:rsidRPr="00D963AC">
              <w:rPr>
                <w:szCs w:val="24"/>
                <w:lang w:eastAsia="ar-SA"/>
              </w:rPr>
              <w:t>Tourism was identified as a main opportunity to balance regional disparities and job creation. The EP2 combines internal strengths such as the richness and diversity of landscape as well as the natural, cultural and historical heritage with opportunities such as the promotion of  niche tourism development (e.g. eco-, ethno- gourmet- tourism) thus valorising the favourable conditions for diversified tourism in the border area. Additionally, the Programme area tourism development could substantially benefit the existing European brand that the Danube already is.</w:t>
            </w:r>
          </w:p>
          <w:p w:rsidR="00D963AC" w:rsidRPr="00D963AC" w:rsidRDefault="00D963AC" w:rsidP="00D963AC">
            <w:pPr>
              <w:widowControl w:val="0"/>
              <w:spacing w:line="269" w:lineRule="auto"/>
              <w:rPr>
                <w:szCs w:val="24"/>
                <w:lang w:eastAsia="ar-SA"/>
              </w:rPr>
            </w:pPr>
            <w:r w:rsidRPr="00D963AC">
              <w:rPr>
                <w:szCs w:val="24"/>
                <w:lang w:eastAsia="ar-SA"/>
              </w:rPr>
              <w:t>The construction of the TEN-networks improves the accessibility of former marginalised areas catching-up. Furthermore, the improvement of accessibility and the already existing specific benefits of the geographically attractive locations of the region would increase the attractiveness of the area. For instance, the possibilities for the border region to offer products that are naturally connected to Pan-European products – e.g. cycling routes (</w:t>
            </w:r>
            <w:proofErr w:type="spellStart"/>
            <w:r w:rsidRPr="00D963AC">
              <w:rPr>
                <w:szCs w:val="24"/>
                <w:lang w:eastAsia="ar-SA"/>
              </w:rPr>
              <w:t>Eurovelo</w:t>
            </w:r>
            <w:proofErr w:type="spellEnd"/>
            <w:r w:rsidRPr="00D963AC">
              <w:rPr>
                <w:szCs w:val="24"/>
                <w:lang w:eastAsia="ar-SA"/>
              </w:rPr>
              <w:t xml:space="preserve"> 6/the Danube Bike Path and </w:t>
            </w:r>
            <w:proofErr w:type="spellStart"/>
            <w:r w:rsidRPr="00D963AC">
              <w:rPr>
                <w:szCs w:val="24"/>
                <w:lang w:eastAsia="ar-SA"/>
              </w:rPr>
              <w:t>Eurovelo</w:t>
            </w:r>
            <w:proofErr w:type="spellEnd"/>
            <w:r w:rsidRPr="00D963AC">
              <w:rPr>
                <w:szCs w:val="24"/>
                <w:lang w:eastAsia="ar-SA"/>
              </w:rPr>
              <w:t xml:space="preserve"> 13/the Iron Curtain Trail), cultural routes (the Roman Emperors Route), hiking routes, etc.</w:t>
            </w:r>
          </w:p>
          <w:p w:rsidR="00D963AC" w:rsidRPr="00D963AC" w:rsidRDefault="00D963AC" w:rsidP="00D963AC">
            <w:pPr>
              <w:widowControl w:val="0"/>
              <w:spacing w:line="269" w:lineRule="auto"/>
              <w:rPr>
                <w:szCs w:val="24"/>
                <w:lang w:eastAsia="ar-SA"/>
              </w:rPr>
            </w:pPr>
            <w:r w:rsidRPr="00D963AC">
              <w:rPr>
                <w:szCs w:val="24"/>
                <w:lang w:eastAsia="ar-SA"/>
              </w:rPr>
              <w:t xml:space="preserve">Additionally, a well-protected environment – equipped with specific environmental </w:t>
            </w:r>
            <w:proofErr w:type="gramStart"/>
            <w:r w:rsidRPr="00D963AC">
              <w:rPr>
                <w:szCs w:val="24"/>
                <w:lang w:eastAsia="ar-SA"/>
              </w:rPr>
              <w:t>infrastructure,</w:t>
            </w:r>
            <w:proofErr w:type="gramEnd"/>
            <w:r w:rsidRPr="00D963AC">
              <w:rPr>
                <w:szCs w:val="24"/>
                <w:lang w:eastAsia="ar-SA"/>
              </w:rPr>
              <w:t xml:space="preserve"> and the containment of increasing land use (mainly due to enhanced reuse of deprived areas and brown fields) – preserve the richness and diversity of the landscape, which is one main location as well as economic factor of the touristic use of the region. It’s assumed, that an environment, which is protected as well as fostered and used in a sustainable way, is generally more attractive for touristic use.</w:t>
            </w:r>
          </w:p>
          <w:p w:rsidR="00D963AC" w:rsidRPr="00D963AC" w:rsidRDefault="00D963AC" w:rsidP="00337F5E">
            <w:pPr>
              <w:widowControl w:val="0"/>
              <w:numPr>
                <w:ilvl w:val="0"/>
                <w:numId w:val="53"/>
              </w:numPr>
              <w:autoSpaceDE w:val="0"/>
              <w:autoSpaceDN w:val="0"/>
              <w:adjustRightInd w:val="0"/>
              <w:spacing w:line="269" w:lineRule="auto"/>
              <w:rPr>
                <w:b/>
                <w:szCs w:val="24"/>
              </w:rPr>
            </w:pPr>
            <w:r w:rsidRPr="00D963AC">
              <w:rPr>
                <w:b/>
                <w:szCs w:val="24"/>
              </w:rPr>
              <w:t xml:space="preserve">Possible Potential [PP1]: Co-operative initiatives and cluster development reducing employment deficits in peripheral regions </w:t>
            </w:r>
          </w:p>
          <w:p w:rsidR="00D963AC" w:rsidRPr="00D963AC" w:rsidRDefault="00D963AC" w:rsidP="00D963AC">
            <w:pPr>
              <w:widowControl w:val="0"/>
              <w:spacing w:line="269" w:lineRule="auto"/>
              <w:rPr>
                <w:szCs w:val="24"/>
                <w:lang w:eastAsia="ar-SA"/>
              </w:rPr>
            </w:pPr>
            <w:r w:rsidRPr="00D963AC">
              <w:rPr>
                <w:szCs w:val="24"/>
                <w:lang w:eastAsia="ar-SA"/>
              </w:rPr>
              <w:t xml:space="preserve">This possible potential represents a combination of certain opportunities and weaknesses the border area demonstrates. Such a combination may create a possible and achievable potential for the future development of the cross-border area at hand. </w:t>
            </w:r>
          </w:p>
          <w:p w:rsidR="00D963AC" w:rsidRPr="00D963AC" w:rsidRDefault="00D963AC" w:rsidP="00D963AC">
            <w:pPr>
              <w:widowControl w:val="0"/>
              <w:spacing w:line="269" w:lineRule="auto"/>
              <w:rPr>
                <w:szCs w:val="24"/>
                <w:lang w:eastAsia="ar-SA"/>
              </w:rPr>
            </w:pPr>
            <w:r w:rsidRPr="00D963AC">
              <w:rPr>
                <w:szCs w:val="24"/>
                <w:lang w:eastAsia="ar-SA"/>
              </w:rPr>
              <w:t xml:space="preserve">The eligible programme area is marked by bad accessibility to service and employment in districts which are dominated by small villages and sparse population. In addition, the activity rate is low and the number of (youth) unemployment is increasing; so is the risk of poverty. This reinforces strong economic disparities which do exist between the BG and RS districts as well as inequalities in GDP. Additionally, the access to finance is out of line with current needs, especially for start-ups and small loans (micro credit), which are of high importance, especially for small and medium enterprises. </w:t>
            </w:r>
          </w:p>
          <w:p w:rsidR="00D963AC" w:rsidRPr="00D963AC" w:rsidRDefault="00D963AC" w:rsidP="00D963AC">
            <w:pPr>
              <w:widowControl w:val="0"/>
              <w:spacing w:line="269" w:lineRule="auto"/>
              <w:rPr>
                <w:szCs w:val="24"/>
                <w:lang w:eastAsia="ar-SA"/>
              </w:rPr>
            </w:pPr>
            <w:r w:rsidRPr="00D963AC">
              <w:rPr>
                <w:szCs w:val="24"/>
                <w:lang w:eastAsia="ar-SA"/>
              </w:rPr>
              <w:t>These internal weaknesses can be combined with the opportunity of policy provision for co-</w:t>
            </w:r>
            <w:r w:rsidRPr="00D963AC">
              <w:rPr>
                <w:szCs w:val="24"/>
                <w:lang w:eastAsia="ar-SA"/>
              </w:rPr>
              <w:lastRenderedPageBreak/>
              <w:t xml:space="preserve">operative economic activities such as the development of clusters and networks as well as the opportunity/issue of tourism as a tool to balance regional disparities and job creation. Furthermore the increase in green employment and eco-innovations may be opportunities, which could reveal possible potentials of development. </w:t>
            </w:r>
          </w:p>
          <w:p w:rsidR="00D963AC" w:rsidRPr="00D963AC" w:rsidRDefault="00D963AC" w:rsidP="00D963AC">
            <w:pPr>
              <w:widowControl w:val="0"/>
              <w:spacing w:line="269" w:lineRule="auto"/>
              <w:rPr>
                <w:szCs w:val="24"/>
                <w:lang w:eastAsia="ar-SA"/>
              </w:rPr>
            </w:pPr>
            <w:r w:rsidRPr="00D963AC">
              <w:rPr>
                <w:szCs w:val="24"/>
                <w:lang w:eastAsia="ar-SA"/>
              </w:rPr>
              <w:t xml:space="preserve">Moreover improved connections – on various levels – can be positively linked with the current situation of unemployment rate and poverty, increasing accessibility, coming along with new employment opportunities. Besides, the maturity of the European knowledge society and the exchange of knowledge and cultural values may influence positively the increasing number of youth unemployment on the one side and the risk of poverty on the other side. Knowledge transfer in marginalised regions may encourage new developments (employment, education, innovation-transfer, etc.). </w:t>
            </w:r>
          </w:p>
          <w:p w:rsidR="00D963AC" w:rsidRPr="00D963AC" w:rsidRDefault="00D963AC" w:rsidP="00D963AC">
            <w:pPr>
              <w:widowControl w:val="0"/>
              <w:spacing w:line="269" w:lineRule="auto"/>
              <w:rPr>
                <w:szCs w:val="24"/>
                <w:lang w:eastAsia="ar-SA"/>
              </w:rPr>
            </w:pPr>
            <w:r w:rsidRPr="00D963AC">
              <w:rPr>
                <w:szCs w:val="24"/>
                <w:lang w:eastAsia="ar-SA"/>
              </w:rPr>
              <w:t xml:space="preserve">Through improved accessibility, the adoption of alternative forms of employment green employment, eco-innovation and additional foreign investment within the border area, positive stimuli may increase employment and help improving the access to services; this avoids the risk of poverty and an increase in social diversity and polarisation. Especially for rural areas and small villages with the disadvantage of bad access to service and employment, cross-border co-operation can initiate positive regional development; these issues – also in combination with tourism – can display possible development potentials, overcoming unemployment and low activity rates by reason of increasing regional attractiveness and raising opportunities. </w:t>
            </w:r>
          </w:p>
          <w:p w:rsidR="00D963AC" w:rsidRPr="00D963AC" w:rsidRDefault="00D963AC" w:rsidP="00D963AC">
            <w:pPr>
              <w:widowControl w:val="0"/>
              <w:spacing w:line="269" w:lineRule="auto"/>
              <w:rPr>
                <w:szCs w:val="24"/>
                <w:lang w:eastAsia="ar-SA"/>
              </w:rPr>
            </w:pPr>
            <w:r w:rsidRPr="00D963AC">
              <w:rPr>
                <w:szCs w:val="24"/>
                <w:lang w:eastAsia="ar-SA"/>
              </w:rPr>
              <w:t xml:space="preserve">Marginalised regions – both in terms of accessibility and employment opportunities – may benefit from alternative employment forms and a more flexible labour market approach in addition to the improvement of cross-border connections and co-operations. The development of clusters and networks, represents an important opportunity (through the policy support of co-operative economic activities), which may be one important point, representing the unique position of marginalised, peripheral areas and one possible process of change. </w:t>
            </w:r>
          </w:p>
          <w:p w:rsidR="00D963AC" w:rsidRPr="00D963AC" w:rsidRDefault="00D963AC" w:rsidP="00337F5E">
            <w:pPr>
              <w:widowControl w:val="0"/>
              <w:numPr>
                <w:ilvl w:val="0"/>
                <w:numId w:val="53"/>
              </w:numPr>
              <w:autoSpaceDE w:val="0"/>
              <w:autoSpaceDN w:val="0"/>
              <w:adjustRightInd w:val="0"/>
              <w:spacing w:line="269" w:lineRule="auto"/>
              <w:rPr>
                <w:b/>
                <w:szCs w:val="24"/>
              </w:rPr>
            </w:pPr>
            <w:r w:rsidRPr="00D963AC">
              <w:rPr>
                <w:b/>
                <w:szCs w:val="24"/>
              </w:rPr>
              <w:t xml:space="preserve">Possible Potential [PP2]: Involvement of youth in development and progress </w:t>
            </w:r>
          </w:p>
          <w:p w:rsidR="00D963AC" w:rsidRPr="00D963AC" w:rsidRDefault="00D963AC" w:rsidP="00D963AC">
            <w:pPr>
              <w:widowControl w:val="0"/>
              <w:spacing w:line="269" w:lineRule="auto"/>
              <w:rPr>
                <w:szCs w:val="24"/>
                <w:lang w:eastAsia="ar-SA"/>
              </w:rPr>
            </w:pPr>
            <w:r w:rsidRPr="00D963AC">
              <w:rPr>
                <w:szCs w:val="24"/>
                <w:lang w:eastAsia="ar-SA"/>
              </w:rPr>
              <w:t>Main weaknesses identified within the eligible Programme area are the out-migration of young and educated people, high level of early-school leavers due to poor perspectives of the region, high level of youth unemployment and low level of participation of youth in decision making, entrepreneurship etc.</w:t>
            </w:r>
          </w:p>
          <w:p w:rsidR="00D963AC" w:rsidRPr="00D963AC" w:rsidRDefault="00D963AC" w:rsidP="00D963AC">
            <w:pPr>
              <w:widowControl w:val="0"/>
              <w:spacing w:line="269" w:lineRule="auto"/>
              <w:rPr>
                <w:szCs w:val="24"/>
                <w:lang w:eastAsia="ar-SA"/>
              </w:rPr>
            </w:pPr>
            <w:r w:rsidRPr="00D963AC">
              <w:rPr>
                <w:szCs w:val="24"/>
                <w:lang w:eastAsia="ar-SA"/>
              </w:rPr>
              <w:t xml:space="preserve">Additionally, brain drain of young and creative people as well as increasing market competition, the pressure on economic productivity and disadvantages of peripheral areas (shrinking regions, depopulation etc.) represent major threats for the further development of the area. Underlying phenomena of demographic change such as the ageing society, shrinking population, brain drain occurrences and strong economic disparities – already existing in some peripheral border regions – are being intensified and positive development gets aggravated. </w:t>
            </w:r>
          </w:p>
          <w:p w:rsidR="00D963AC" w:rsidRPr="00D963AC" w:rsidRDefault="00D963AC" w:rsidP="00D963AC">
            <w:pPr>
              <w:widowControl w:val="0"/>
              <w:spacing w:line="269" w:lineRule="auto"/>
              <w:rPr>
                <w:szCs w:val="24"/>
                <w:lang w:eastAsia="ar-SA"/>
              </w:rPr>
            </w:pPr>
            <w:r w:rsidRPr="00D963AC">
              <w:rPr>
                <w:szCs w:val="24"/>
                <w:lang w:eastAsia="ar-SA"/>
              </w:rPr>
              <w:t xml:space="preserve">Therefore, it is imperative to engage youth to actively participate in all relevant levels of decision-making processes because it affects their lives today and has implications for their futures. In addition to their intellectual contribution and their ability to mobilize support, </w:t>
            </w:r>
            <w:r w:rsidRPr="00D963AC">
              <w:rPr>
                <w:szCs w:val="24"/>
                <w:lang w:eastAsia="ar-SA"/>
              </w:rPr>
              <w:lastRenderedPageBreak/>
              <w:t>they bring unique perspectives that need to be taken into account. Numerous actions and recommendations within the international community have been proposed to ensure that youth are provided a secure and healthy future, including an environment of quality, improved standards of living and access to education and employment. These issues are of extreme urgency for the border area between Bulgaria and Serbia in view of declining demographic trends (aging of population and migration flows).</w:t>
            </w:r>
          </w:p>
          <w:p w:rsidR="00D963AC" w:rsidRPr="00D963AC" w:rsidRDefault="00D963AC" w:rsidP="00337F5E">
            <w:pPr>
              <w:widowControl w:val="0"/>
              <w:numPr>
                <w:ilvl w:val="0"/>
                <w:numId w:val="53"/>
              </w:numPr>
              <w:autoSpaceDE w:val="0"/>
              <w:autoSpaceDN w:val="0"/>
              <w:adjustRightInd w:val="0"/>
              <w:spacing w:line="269" w:lineRule="auto"/>
              <w:rPr>
                <w:b/>
                <w:szCs w:val="24"/>
              </w:rPr>
            </w:pPr>
            <w:r w:rsidRPr="00D963AC">
              <w:rPr>
                <w:b/>
                <w:szCs w:val="24"/>
              </w:rPr>
              <w:t>Possible potential [PP3]: Development of joint cross-border destination(s)</w:t>
            </w:r>
          </w:p>
          <w:p w:rsidR="00D963AC" w:rsidRPr="00D963AC" w:rsidRDefault="00D963AC" w:rsidP="00D963AC">
            <w:pPr>
              <w:widowControl w:val="0"/>
              <w:spacing w:line="269" w:lineRule="auto"/>
              <w:rPr>
                <w:szCs w:val="24"/>
                <w:lang w:eastAsia="ar-SA"/>
              </w:rPr>
            </w:pPr>
            <w:r w:rsidRPr="00D963AC">
              <w:rPr>
                <w:szCs w:val="24"/>
                <w:lang w:eastAsia="ar-SA"/>
              </w:rPr>
              <w:t>The cross-border area between Bulgaria and Serbia is characterised by a broad heritage of dense and diverse histories, cultures and ethnicities. In line with international conventions in the field of culture (with special reference to the UNESCO Conventions), culture can promote values of inclusiveness, openness, and acceptance of the others based on mutual respect. It can reinforce socio-economic development by strengthening of regional cooperation and intercultural dialogue while ensuring sustainability and joint action.</w:t>
            </w:r>
          </w:p>
          <w:p w:rsidR="00D963AC" w:rsidRPr="00D963AC" w:rsidRDefault="00D963AC" w:rsidP="00D963AC">
            <w:pPr>
              <w:widowControl w:val="0"/>
              <w:spacing w:line="269" w:lineRule="auto"/>
              <w:rPr>
                <w:szCs w:val="24"/>
                <w:lang w:eastAsia="ar-SA"/>
              </w:rPr>
            </w:pPr>
            <w:r w:rsidRPr="00D963AC">
              <w:rPr>
                <w:szCs w:val="24"/>
                <w:lang w:eastAsia="ar-SA"/>
              </w:rPr>
              <w:t xml:space="preserve">The areas of developing tourism, tourism infrastructure and improving tourism services, historical heritage and intercultural dialogue are typically inter-related topics. They benefit particularly from the integrated approach such is the development of joint cross-border destination(s), meaning common products, synchronized policy for developing the elements of the tourism product, joint management and marketing, etc. Tourist destinations are usually formed on the base of common resources, regional identity, products, management, etc., therefore it would be reasonable to expect (and support) the establishment of more than one destination (e.g. among the Danube, in the Balkan area, etc.) </w:t>
            </w:r>
          </w:p>
          <w:p w:rsidR="00D963AC" w:rsidRPr="00D963AC" w:rsidRDefault="00D963AC" w:rsidP="00D963AC">
            <w:pPr>
              <w:widowControl w:val="0"/>
              <w:spacing w:line="269" w:lineRule="auto"/>
              <w:rPr>
                <w:szCs w:val="24"/>
                <w:lang w:eastAsia="ar-SA"/>
              </w:rPr>
            </w:pPr>
            <w:r w:rsidRPr="00D963AC">
              <w:rPr>
                <w:szCs w:val="24"/>
                <w:lang w:eastAsia="ar-SA"/>
              </w:rPr>
              <w:t xml:space="preserve">The results of the territorial (situation) analysis indicate that tourism is a growing sector in the border region but the tourism growth is not associated anyhow with the CBC region as a popular tourism destination. On the one hand, the area have own problems and challenges in developing tourism that certainly affect negatively the development of overall tourism in the region. On the other hand, there is a potential that is currently not utilised and sometimes underestimated including niche tourism prospects and realities. Such potential is significantly correlated with the urgent needs to overcome challenges that the border region is facing. </w:t>
            </w:r>
          </w:p>
          <w:p w:rsidR="00D963AC" w:rsidRPr="00D963AC" w:rsidRDefault="00D963AC" w:rsidP="00337F5E">
            <w:pPr>
              <w:widowControl w:val="0"/>
              <w:numPr>
                <w:ilvl w:val="0"/>
                <w:numId w:val="53"/>
              </w:numPr>
              <w:autoSpaceDE w:val="0"/>
              <w:autoSpaceDN w:val="0"/>
              <w:adjustRightInd w:val="0"/>
              <w:spacing w:line="269" w:lineRule="auto"/>
              <w:rPr>
                <w:b/>
                <w:szCs w:val="24"/>
              </w:rPr>
            </w:pPr>
            <w:r w:rsidRPr="00D963AC">
              <w:rPr>
                <w:b/>
                <w:szCs w:val="24"/>
              </w:rPr>
              <w:t xml:space="preserve">Existing Barrier [EB1]: Increasing lagging behind of peripheral, badly accessible regions </w:t>
            </w:r>
          </w:p>
          <w:p w:rsidR="00D963AC" w:rsidRPr="00D963AC" w:rsidRDefault="00D963AC" w:rsidP="00D963AC">
            <w:pPr>
              <w:widowControl w:val="0"/>
              <w:spacing w:line="269" w:lineRule="auto"/>
              <w:rPr>
                <w:szCs w:val="24"/>
                <w:lang w:eastAsia="ar-SA"/>
              </w:rPr>
            </w:pPr>
            <w:r w:rsidRPr="00D963AC">
              <w:rPr>
                <w:szCs w:val="24"/>
                <w:lang w:eastAsia="ar-SA"/>
              </w:rPr>
              <w:t>The EB1 points out the combination of several weaknesses and threats. Main weaknesses identified within the eligible border area are the partly low level of R&amp;D as well as the insufficient technology transfer and lack in the access to R&amp;D-results especially for SMEs. Furthermore, the insufficient access to services and employment especially in peripheral areas and in regions dominated by small villages being accompanied by high numbers of (youth) unemployment.</w:t>
            </w:r>
          </w:p>
          <w:p w:rsidR="00D963AC" w:rsidRPr="00D963AC" w:rsidRDefault="00D963AC" w:rsidP="00D963AC">
            <w:pPr>
              <w:widowControl w:val="0"/>
              <w:spacing w:line="269" w:lineRule="auto"/>
              <w:rPr>
                <w:szCs w:val="24"/>
                <w:lang w:eastAsia="ar-SA"/>
              </w:rPr>
            </w:pPr>
            <w:r w:rsidRPr="00D963AC">
              <w:rPr>
                <w:szCs w:val="24"/>
                <w:lang w:eastAsia="ar-SA"/>
              </w:rPr>
              <w:t xml:space="preserve">Supplementary, the accessibility is low – especially outside of agglomerations – and strong economic disparities in GDP can be identified (core-periphery pattern). These weaknesses can be linked with a number of threats, such as the lack of competitiveness, increasing </w:t>
            </w:r>
            <w:proofErr w:type="spellStart"/>
            <w:r w:rsidRPr="00D963AC">
              <w:rPr>
                <w:szCs w:val="24"/>
                <w:lang w:eastAsia="ar-SA"/>
              </w:rPr>
              <w:t>embeddedness</w:t>
            </w:r>
            <w:proofErr w:type="spellEnd"/>
            <w:r w:rsidRPr="00D963AC">
              <w:rPr>
                <w:szCs w:val="24"/>
                <w:lang w:eastAsia="ar-SA"/>
              </w:rPr>
              <w:t xml:space="preserve"> into global capital flows, which may threaten local market potentials, as well as the lack of investments in local infrastructure. These threats do not support the already </w:t>
            </w:r>
            <w:r w:rsidRPr="00D963AC">
              <w:rPr>
                <w:szCs w:val="24"/>
                <w:lang w:eastAsia="ar-SA"/>
              </w:rPr>
              <w:lastRenderedPageBreak/>
              <w:t>existing deficits concerning R&amp;D, accessibility, transportation and employment, but represent a major barrier for further development.</w:t>
            </w:r>
          </w:p>
          <w:p w:rsidR="00D963AC" w:rsidRPr="00D963AC" w:rsidRDefault="00D963AC" w:rsidP="00337F5E">
            <w:pPr>
              <w:widowControl w:val="0"/>
              <w:numPr>
                <w:ilvl w:val="0"/>
                <w:numId w:val="53"/>
              </w:numPr>
              <w:autoSpaceDE w:val="0"/>
              <w:autoSpaceDN w:val="0"/>
              <w:adjustRightInd w:val="0"/>
              <w:spacing w:line="269" w:lineRule="auto"/>
              <w:rPr>
                <w:b/>
                <w:szCs w:val="24"/>
              </w:rPr>
            </w:pPr>
            <w:r w:rsidRPr="00D963AC">
              <w:rPr>
                <w:b/>
                <w:szCs w:val="24"/>
              </w:rPr>
              <w:t xml:space="preserve">Existing Barrier [EB2]: Managing environmental risks </w:t>
            </w:r>
          </w:p>
          <w:p w:rsidR="00D963AC" w:rsidRPr="00D963AC" w:rsidRDefault="00D963AC" w:rsidP="00D963AC">
            <w:pPr>
              <w:widowControl w:val="0"/>
              <w:spacing w:line="269" w:lineRule="auto"/>
              <w:rPr>
                <w:szCs w:val="24"/>
                <w:lang w:eastAsia="ar-SA"/>
              </w:rPr>
            </w:pPr>
            <w:r w:rsidRPr="00D963AC">
              <w:rPr>
                <w:szCs w:val="24"/>
                <w:lang w:eastAsia="ar-SA"/>
              </w:rPr>
              <w:t>The EB2 combines mainly three weaknesses: low level of disaster management systems and emergency preparedness; underdeveloped solid waste treatment infrastructure and waste-water facilities; and insufficient management systems of hazardous waste. Threats identified which may be combined with these weaknesses in a negative way are the insufficient financial sources from state budgets for financing environmental infrastructure and the related inefficient prevention and management of climate related risks in the border region.</w:t>
            </w:r>
          </w:p>
          <w:p w:rsidR="00D963AC" w:rsidRPr="00D963AC" w:rsidRDefault="00D963AC" w:rsidP="00337F5E">
            <w:pPr>
              <w:widowControl w:val="0"/>
              <w:numPr>
                <w:ilvl w:val="0"/>
                <w:numId w:val="53"/>
              </w:numPr>
              <w:autoSpaceDE w:val="0"/>
              <w:autoSpaceDN w:val="0"/>
              <w:adjustRightInd w:val="0"/>
              <w:spacing w:line="269" w:lineRule="auto"/>
              <w:rPr>
                <w:b/>
                <w:szCs w:val="24"/>
              </w:rPr>
            </w:pPr>
            <w:r w:rsidRPr="00D963AC">
              <w:rPr>
                <w:b/>
                <w:szCs w:val="24"/>
              </w:rPr>
              <w:t xml:space="preserve">Existing Barrier [EB3]: Raising social polarisation due to demographic change and lack of investment in peripheral areas </w:t>
            </w:r>
          </w:p>
          <w:p w:rsidR="00D963AC" w:rsidRPr="00D963AC" w:rsidRDefault="00D963AC" w:rsidP="00D963AC">
            <w:pPr>
              <w:widowControl w:val="0"/>
              <w:spacing w:line="269" w:lineRule="auto"/>
              <w:rPr>
                <w:szCs w:val="24"/>
                <w:lang w:eastAsia="ar-SA"/>
              </w:rPr>
            </w:pPr>
            <w:r w:rsidRPr="00D963AC">
              <w:rPr>
                <w:szCs w:val="24"/>
                <w:lang w:eastAsia="ar-SA"/>
              </w:rPr>
              <w:t xml:space="preserve">Demographic change and the phenomenon of an </w:t>
            </w:r>
            <w:r w:rsidRPr="00D963AC">
              <w:rPr>
                <w:b/>
                <w:szCs w:val="24"/>
                <w:lang w:eastAsia="ar-SA"/>
              </w:rPr>
              <w:t>ageing society</w:t>
            </w:r>
            <w:r w:rsidRPr="00D963AC">
              <w:rPr>
                <w:szCs w:val="24"/>
                <w:lang w:eastAsia="ar-SA"/>
              </w:rPr>
              <w:t xml:space="preserve"> as well as the disadvantage of peripheral areas (agglomeration advantages of cities tend to represent disadvantages for rural/peripheral regions) harden the already existing contrasts between urban and rural areas. Increasing disparities and the risk of poverty are tightened by shrinking regions. The intensified marginalisation tendencies do not attract investments or innovation within the public administration system or important transportation links (to increase accessibility of these marginalised regions).</w:t>
            </w:r>
          </w:p>
          <w:p w:rsidR="00D963AC" w:rsidRPr="00D963AC" w:rsidRDefault="00D963AC" w:rsidP="00D963AC">
            <w:pPr>
              <w:widowControl w:val="0"/>
              <w:spacing w:line="269" w:lineRule="auto"/>
              <w:rPr>
                <w:szCs w:val="24"/>
                <w:lang w:eastAsia="ar-SA"/>
              </w:rPr>
            </w:pPr>
            <w:r w:rsidRPr="00D963AC">
              <w:rPr>
                <w:szCs w:val="24"/>
                <w:lang w:eastAsia="ar-SA"/>
              </w:rPr>
              <w:t>The increasing number of (youth) unemployment leads to rising brain drain occurrences within peripheral districts; well-educated employees without job opportunities prefer urban agglomerations and their advantages – which on the other hand illustrate disadvantages for rural or peripheral areas. This tendency supports demographic change in a negative way – the ageing of the society in general and the migration of young well-educated employees outlines simultaneously the loss of regional know-how and experience.</w:t>
            </w:r>
          </w:p>
          <w:p w:rsidR="00D963AC" w:rsidRPr="00D963AC" w:rsidRDefault="00D963AC" w:rsidP="00337F5E">
            <w:pPr>
              <w:widowControl w:val="0"/>
              <w:numPr>
                <w:ilvl w:val="0"/>
                <w:numId w:val="53"/>
              </w:numPr>
              <w:autoSpaceDE w:val="0"/>
              <w:autoSpaceDN w:val="0"/>
              <w:adjustRightInd w:val="0"/>
              <w:spacing w:line="269" w:lineRule="auto"/>
              <w:rPr>
                <w:b/>
                <w:szCs w:val="24"/>
              </w:rPr>
            </w:pPr>
            <w:r w:rsidRPr="00D963AC">
              <w:rPr>
                <w:b/>
                <w:szCs w:val="24"/>
              </w:rPr>
              <w:t xml:space="preserve">Possible Barrier [PB1]: Brain drain occurrences due to disadvantages of shrinking areas </w:t>
            </w:r>
          </w:p>
          <w:p w:rsidR="00D963AC" w:rsidRPr="00D963AC" w:rsidRDefault="00D963AC" w:rsidP="00D963AC">
            <w:pPr>
              <w:widowControl w:val="0"/>
              <w:spacing w:line="269" w:lineRule="auto"/>
              <w:rPr>
                <w:szCs w:val="24"/>
                <w:lang w:eastAsia="ar-SA"/>
              </w:rPr>
            </w:pPr>
            <w:r w:rsidRPr="00D963AC">
              <w:rPr>
                <w:szCs w:val="24"/>
                <w:lang w:eastAsia="ar-SA"/>
              </w:rPr>
              <w:t xml:space="preserve">The PB1 is based on the strength of skilful workforce, with industrial and agricultural tradition and good adult education system. These regional strengths of the eligible programme area can be negatively influenced by suburbanisation processes and the ageing society – issues such as the increasing number of depopulated areas and the increasing contrasts between urban and rural areas were identified as relevant linkages of a possible regional barrier. </w:t>
            </w:r>
          </w:p>
          <w:p w:rsidR="00D963AC" w:rsidRPr="00D963AC" w:rsidRDefault="00D963AC" w:rsidP="00D963AC">
            <w:pPr>
              <w:widowControl w:val="0"/>
              <w:spacing w:line="269" w:lineRule="auto"/>
              <w:rPr>
                <w:szCs w:val="24"/>
                <w:lang w:eastAsia="ar-SA"/>
              </w:rPr>
            </w:pPr>
            <w:r w:rsidRPr="00D963AC">
              <w:rPr>
                <w:szCs w:val="24"/>
                <w:lang w:eastAsia="ar-SA"/>
              </w:rPr>
              <w:t xml:space="preserve">Furthermore, the increasing level of education, lifelong learning as well as female education participation and the consequence of a qualified workforce can cushion the negative effects of an ageing population. These identified connections may illustrate a constant danger of demographic processes. Regions, in which a high level of experience – mainly in industrial and agricultural sectors – exists, may be endangered by demographic processes such as shrinking population and brain drain occurrences. The regionally and locally existing knowledge of employees will be at risk. If a region, which is partly based on the experience and know-how of its employees, is scarred by an ageing society and declining opportunities, the trend of shrinking population figures and emigration may be an important </w:t>
            </w:r>
            <w:r w:rsidRPr="00D963AC">
              <w:rPr>
                <w:szCs w:val="24"/>
                <w:lang w:eastAsia="ar-SA"/>
              </w:rPr>
              <w:lastRenderedPageBreak/>
              <w:t xml:space="preserve">and challenging issue. </w:t>
            </w:r>
          </w:p>
          <w:p w:rsidR="00D963AC" w:rsidRPr="00D963AC" w:rsidRDefault="00D963AC" w:rsidP="00337F5E">
            <w:pPr>
              <w:widowControl w:val="0"/>
              <w:numPr>
                <w:ilvl w:val="0"/>
                <w:numId w:val="53"/>
              </w:numPr>
              <w:autoSpaceDE w:val="0"/>
              <w:autoSpaceDN w:val="0"/>
              <w:adjustRightInd w:val="0"/>
              <w:spacing w:line="269" w:lineRule="auto"/>
              <w:rPr>
                <w:b/>
                <w:szCs w:val="24"/>
              </w:rPr>
            </w:pPr>
            <w:r w:rsidRPr="00D963AC">
              <w:rPr>
                <w:b/>
                <w:szCs w:val="24"/>
              </w:rPr>
              <w:t xml:space="preserve">Possible Barrier [PB2]: Loss of border region attractiveness by reason of environmental quality decline, demographical change and lack of investment </w:t>
            </w:r>
          </w:p>
          <w:p w:rsidR="00D963AC" w:rsidRPr="00D963AC" w:rsidRDefault="00D963AC" w:rsidP="00D963AC">
            <w:pPr>
              <w:widowControl w:val="0"/>
              <w:spacing w:line="269" w:lineRule="auto"/>
              <w:rPr>
                <w:szCs w:val="24"/>
                <w:lang w:eastAsia="ar-SA"/>
              </w:rPr>
            </w:pPr>
            <w:r w:rsidRPr="00D963AC">
              <w:rPr>
                <w:szCs w:val="24"/>
                <w:lang w:eastAsia="ar-SA"/>
              </w:rPr>
              <w:t>The PB2 combines some region’s strengths with possible threats. The tradition of cross-border cooperation on institutional, political and administrative level and within projects can be negatively influenced by a lack of investments in regional infrastructures which increases the core-periphery disparities as well as the phenomenon of ageing, brain drain occurrences and disadvantages of rural areas due to agglomeration advantages of cities.</w:t>
            </w:r>
          </w:p>
          <w:p w:rsidR="00D963AC" w:rsidRPr="00D963AC" w:rsidRDefault="00D963AC" w:rsidP="00D963AC">
            <w:pPr>
              <w:widowControl w:val="0"/>
              <w:spacing w:line="269" w:lineRule="auto"/>
              <w:rPr>
                <w:szCs w:val="24"/>
                <w:lang w:eastAsia="ar-SA"/>
              </w:rPr>
            </w:pPr>
            <w:r w:rsidRPr="00D963AC">
              <w:rPr>
                <w:szCs w:val="24"/>
                <w:lang w:eastAsia="ar-SA"/>
              </w:rPr>
              <w:t>The issue of the richness and diversity of landscape and natural and cultural heritage as important location factors are endangered by on-going desertification and increasing aridity as well as by negative effects of climate change and unsustainable use of environmental resources. Furthermore these strengths can – linked with aridity as well as with natural disasters – represent a possible barrier.</w:t>
            </w:r>
          </w:p>
          <w:p w:rsidR="00D963AC" w:rsidRPr="00D963AC" w:rsidRDefault="00D963AC" w:rsidP="00D963AC">
            <w:pPr>
              <w:widowControl w:val="0"/>
              <w:spacing w:line="269" w:lineRule="auto"/>
              <w:rPr>
                <w:szCs w:val="24"/>
                <w:lang w:eastAsia="ar-SA"/>
              </w:rPr>
            </w:pPr>
            <w:r w:rsidRPr="00D963AC">
              <w:rPr>
                <w:szCs w:val="24"/>
                <w:lang w:eastAsia="ar-SA"/>
              </w:rPr>
              <w:t>Regions which are oriented towards their touristic potentials and the richness and diversity of landscape and nature (as is the BG-RS border area) are endangered by natural disasters, climate change and its effects such as increasing aridity. This affects the entire natural and cultural heritage, which represents an important location factor for tourism usage.</w:t>
            </w:r>
          </w:p>
          <w:p w:rsidR="00D963AC" w:rsidRPr="00D963AC" w:rsidRDefault="00D963AC" w:rsidP="00D963AC">
            <w:pPr>
              <w:spacing w:before="360" w:line="269" w:lineRule="auto"/>
              <w:rPr>
                <w:b/>
                <w:smallCaps/>
                <w:spacing w:val="20"/>
                <w:szCs w:val="24"/>
              </w:rPr>
            </w:pPr>
            <w:r w:rsidRPr="00D963AC">
              <w:rPr>
                <w:b/>
                <w:smallCaps/>
                <w:spacing w:val="20"/>
                <w:szCs w:val="24"/>
              </w:rPr>
              <w:t>Programme strategy</w:t>
            </w:r>
          </w:p>
          <w:p w:rsidR="00D963AC" w:rsidRPr="00D963AC" w:rsidRDefault="00D963AC" w:rsidP="00D963AC">
            <w:pPr>
              <w:tabs>
                <w:tab w:val="num" w:pos="1056"/>
              </w:tabs>
              <w:spacing w:line="269" w:lineRule="auto"/>
              <w:rPr>
                <w:szCs w:val="24"/>
              </w:rPr>
            </w:pPr>
            <w:r w:rsidRPr="00D963AC">
              <w:rPr>
                <w:szCs w:val="24"/>
              </w:rPr>
              <w:t xml:space="preserve">Based on the situation and SWOT analyses summarised in the previous chapter, the border between Bulgaria and Serbia still should be considered a noticeably segmented space from the economic point of view, where the substantial development axes does not cross or connect, while it seems to have quite a potential in social and cultural similarities. </w:t>
            </w:r>
          </w:p>
          <w:p w:rsidR="00D963AC" w:rsidRPr="00D963AC" w:rsidRDefault="00D963AC" w:rsidP="00D963AC">
            <w:pPr>
              <w:tabs>
                <w:tab w:val="num" w:pos="1056"/>
              </w:tabs>
              <w:spacing w:line="269" w:lineRule="auto"/>
              <w:rPr>
                <w:szCs w:val="24"/>
              </w:rPr>
            </w:pPr>
            <w:r w:rsidRPr="00D963AC">
              <w:rPr>
                <w:szCs w:val="24"/>
              </w:rPr>
              <w:t>The level of development of the cross-border region between Bulgaria and Serbia, the specificity and depth of the problems, as well as extremely serious gaps in human capital, infrastructure provision and economic activity makes it impossible to define an adequate and realistic development strategy to be implemented using standard tools for regional/</w:t>
            </w:r>
            <w:proofErr w:type="spellStart"/>
            <w:r w:rsidRPr="00D963AC">
              <w:rPr>
                <w:szCs w:val="24"/>
              </w:rPr>
              <w:t>sectoral</w:t>
            </w:r>
            <w:proofErr w:type="spellEnd"/>
            <w:r w:rsidRPr="00D963AC">
              <w:rPr>
                <w:szCs w:val="24"/>
              </w:rPr>
              <w:t xml:space="preserve"> interventions. The highly </w:t>
            </w:r>
            <w:r w:rsidRPr="00D963AC">
              <w:rPr>
                <w:b/>
                <w:szCs w:val="24"/>
              </w:rPr>
              <w:t>fragmented economy</w:t>
            </w:r>
            <w:r w:rsidRPr="00D963AC">
              <w:rPr>
                <w:szCs w:val="24"/>
              </w:rPr>
              <w:t xml:space="preserve"> together with </w:t>
            </w:r>
            <w:r w:rsidRPr="00D963AC">
              <w:rPr>
                <w:b/>
                <w:szCs w:val="24"/>
              </w:rPr>
              <w:t>depopulation trend</w:t>
            </w:r>
            <w:r w:rsidRPr="00D963AC">
              <w:rPr>
                <w:szCs w:val="24"/>
              </w:rPr>
              <w:t xml:space="preserve"> represent the main challenges to be faced by the border area when, at the perspective of Serbian accession in the EU, a major cross border dynamism is utmost required. Hence, </w:t>
            </w:r>
            <w:r w:rsidRPr="00D963AC">
              <w:rPr>
                <w:b/>
                <w:szCs w:val="24"/>
              </w:rPr>
              <w:t>the vision</w:t>
            </w:r>
            <w:r w:rsidRPr="00D963AC">
              <w:rPr>
                <w:szCs w:val="24"/>
              </w:rPr>
              <w:t xml:space="preserve"> of the new Bulgaria-Serbia IPA CBC Programme (2014-2020) </w:t>
            </w:r>
            <w:r w:rsidRPr="00D963AC">
              <w:rPr>
                <w:b/>
                <w:szCs w:val="24"/>
              </w:rPr>
              <w:t>is to act as a tool for integrated support in the region</w:t>
            </w:r>
            <w:r w:rsidRPr="00D963AC">
              <w:rPr>
                <w:szCs w:val="24"/>
              </w:rPr>
              <w:t xml:space="preserve"> thus seeking to achieve positive effect in the development of the border territories of both countries. </w:t>
            </w:r>
          </w:p>
          <w:p w:rsidR="00D963AC" w:rsidRPr="00D963AC" w:rsidRDefault="00D963AC" w:rsidP="00D963AC">
            <w:pPr>
              <w:tabs>
                <w:tab w:val="num" w:pos="1056"/>
              </w:tabs>
              <w:spacing w:line="269" w:lineRule="auto"/>
              <w:rPr>
                <w:szCs w:val="24"/>
              </w:rPr>
            </w:pPr>
            <w:r w:rsidRPr="00D963AC">
              <w:rPr>
                <w:szCs w:val="24"/>
              </w:rPr>
              <w:t xml:space="preserve">To create a positive socio-economic environment, necessary to the development of the border area, </w:t>
            </w:r>
            <w:r w:rsidRPr="00D963AC">
              <w:rPr>
                <w:b/>
                <w:szCs w:val="24"/>
              </w:rPr>
              <w:t>two main challenges</w:t>
            </w:r>
            <w:r w:rsidRPr="00D963AC">
              <w:rPr>
                <w:szCs w:val="24"/>
              </w:rPr>
              <w:t xml:space="preserve"> have to be faced. They are to be considered as pillars of this Programme, since it result from the deepened analysis of the whole border area and stand before the precise definition of the strategy and actions through which the cross-border cooperation is going to be implemented.</w:t>
            </w:r>
          </w:p>
          <w:p w:rsidR="00D963AC" w:rsidRPr="00D963AC" w:rsidRDefault="00D963AC" w:rsidP="00D963AC">
            <w:pPr>
              <w:tabs>
                <w:tab w:val="num" w:pos="1056"/>
              </w:tabs>
              <w:spacing w:line="269" w:lineRule="auto"/>
              <w:rPr>
                <w:szCs w:val="24"/>
              </w:rPr>
            </w:pPr>
            <w:r w:rsidRPr="00D963AC">
              <w:rPr>
                <w:szCs w:val="24"/>
              </w:rPr>
              <w:t xml:space="preserve">The first challenge is referred to </w:t>
            </w:r>
            <w:r w:rsidRPr="00D963AC">
              <w:rPr>
                <w:b/>
                <w:szCs w:val="24"/>
              </w:rPr>
              <w:t>invest in</w:t>
            </w:r>
            <w:r w:rsidRPr="00D963AC">
              <w:rPr>
                <w:szCs w:val="24"/>
              </w:rPr>
              <w:t xml:space="preserve"> </w:t>
            </w:r>
            <w:r w:rsidRPr="00D963AC">
              <w:rPr>
                <w:b/>
                <w:szCs w:val="24"/>
              </w:rPr>
              <w:t>the effective valorisation and the</w:t>
            </w:r>
            <w:r w:rsidRPr="00D963AC">
              <w:rPr>
                <w:szCs w:val="24"/>
              </w:rPr>
              <w:t xml:space="preserve"> </w:t>
            </w:r>
            <w:r w:rsidRPr="00D963AC">
              <w:rPr>
                <w:b/>
                <w:szCs w:val="24"/>
              </w:rPr>
              <w:t>efficient</w:t>
            </w:r>
            <w:r w:rsidRPr="00D963AC">
              <w:rPr>
                <w:szCs w:val="24"/>
              </w:rPr>
              <w:t xml:space="preserve"> </w:t>
            </w:r>
            <w:r w:rsidRPr="00D963AC">
              <w:rPr>
                <w:b/>
                <w:szCs w:val="24"/>
              </w:rPr>
              <w:t xml:space="preserve">management of the territory, </w:t>
            </w:r>
            <w:r w:rsidRPr="00D963AC">
              <w:rPr>
                <w:szCs w:val="24"/>
              </w:rPr>
              <w:t>which is related to:</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 xml:space="preserve">Promoting the development of niche tourism activities (e.g. eco-, ethno- gourmet- </w:t>
            </w:r>
            <w:r w:rsidRPr="00D963AC">
              <w:rPr>
                <w:szCs w:val="24"/>
                <w:lang w:eastAsia="ar-SA"/>
              </w:rPr>
              <w:lastRenderedPageBreak/>
              <w:t>tourism) thus valorising the favourable conditions for diversified tourism in the border area;</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Improving access to sites of touristic interest thus stimulating the utilisation of natural, cultural and historical heritage;</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Exploiting various forms of tourism as a potential generator of new products and employment possibilities;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Improving the image of the border area as touristic designation through creating common cross-border touristic brand;</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Promoting traditional productions, leading to cross-border area specialization (branding, trademarks, certification) thus utilising proximity to markets;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Promoting joint territorial management by the regional authorities;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Balancing the conserving and developing aspects of natural resources in creating sustainable tourist attractions used to improve the quality of visiting environment and also to contribute to the quality of living environment.</w:t>
            </w:r>
          </w:p>
          <w:p w:rsidR="00D963AC" w:rsidRPr="00D963AC" w:rsidRDefault="00D963AC" w:rsidP="00D963AC">
            <w:pPr>
              <w:tabs>
                <w:tab w:val="num" w:pos="1056"/>
              </w:tabs>
              <w:spacing w:line="269" w:lineRule="auto"/>
              <w:rPr>
                <w:szCs w:val="24"/>
              </w:rPr>
            </w:pPr>
            <w:r w:rsidRPr="00D963AC">
              <w:rPr>
                <w:szCs w:val="24"/>
              </w:rPr>
              <w:t xml:space="preserve">The second challenge is to </w:t>
            </w:r>
            <w:r w:rsidRPr="00D963AC">
              <w:rPr>
                <w:b/>
                <w:szCs w:val="24"/>
              </w:rPr>
              <w:t>increase cross border networks</w:t>
            </w:r>
            <w:r w:rsidRPr="00D963AC">
              <w:rPr>
                <w:szCs w:val="24"/>
              </w:rPr>
              <w:t>,</w:t>
            </w:r>
            <w:r w:rsidRPr="00D963AC">
              <w:rPr>
                <w:b/>
                <w:szCs w:val="24"/>
              </w:rPr>
              <w:t xml:space="preserve"> interactions and connections both at the social, economic and environmental spheres</w:t>
            </w:r>
            <w:r w:rsidRPr="00D963AC">
              <w:rPr>
                <w:szCs w:val="24"/>
              </w:rPr>
              <w:t>. This is related to:</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 xml:space="preserve">Developing entrepreneurial attitude in the society already from the early school years via adding entrepreneurial or business approaches to curricula; </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Initiating partnerships between school and economic units in order to achieve a better integration on the labour market of the graduates from vocational and technical schools;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Promoting cooperation between universities / research institutes and entrepreneurs in order to identify activities with high value added which provide best chances to foster local competitiveness;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Identifying common interests (on the basis of clusters of different economic sectors) and further develop and market those clusters to achieve new markets;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 xml:space="preserve">Engaging citizens and local communities in local decision-making and service delivery thus developing a sense of ownership; </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Improving exchange of know-how, best practice and information between the relevant administrations from both sides of the border, as well as development of joint integrated territorial cooperation plans both on regional and macro-regional level;</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Promoting initiatives for decreasing environmental vulnerability to natural hazards (reforestation, land improving etc.), including establishing joint risk management structures;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Increasing the accessibility of combined emergency (rescue) services in rural areas;</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Raising awareness for commune environmental resources at the level of cross-border area).</w:t>
            </w:r>
          </w:p>
          <w:p w:rsidR="00D963AC" w:rsidRPr="00D963AC" w:rsidRDefault="00D963AC" w:rsidP="00D963AC">
            <w:pPr>
              <w:tabs>
                <w:tab w:val="num" w:pos="1056"/>
                <w:tab w:val="left" w:pos="5670"/>
              </w:tabs>
              <w:spacing w:line="269" w:lineRule="auto"/>
              <w:rPr>
                <w:szCs w:val="24"/>
              </w:rPr>
            </w:pPr>
            <w:r w:rsidRPr="00D963AC">
              <w:rPr>
                <w:szCs w:val="24"/>
              </w:rPr>
              <w:lastRenderedPageBreak/>
              <w:t xml:space="preserve">The above represent decisive factors to make the area more attractive for investments, to stimulate internal demand and to enhance general development in the border area. </w:t>
            </w:r>
          </w:p>
          <w:p w:rsidR="00D963AC" w:rsidRPr="00D24521" w:rsidRDefault="00D963AC" w:rsidP="00337F5E">
            <w:pPr>
              <w:pStyle w:val="ListParagraph"/>
              <w:numPr>
                <w:ilvl w:val="0"/>
                <w:numId w:val="56"/>
              </w:numPr>
              <w:tabs>
                <w:tab w:val="left" w:pos="5670"/>
              </w:tabs>
              <w:suppressAutoHyphens/>
              <w:autoSpaceDN w:val="0"/>
              <w:spacing w:after="160" w:line="256" w:lineRule="auto"/>
              <w:textAlignment w:val="baseline"/>
              <w:rPr>
                <w:b/>
                <w:szCs w:val="24"/>
              </w:rPr>
            </w:pPr>
            <w:r w:rsidRPr="00D24521">
              <w:rPr>
                <w:szCs w:val="24"/>
                <w:lang w:eastAsia="ar-SA"/>
              </w:rPr>
              <w:t xml:space="preserve">Hence, the overall aim of the Bulgaria-Serbia IPA CBC Programme (2014-2020) is: </w:t>
            </w:r>
            <w:r w:rsidRPr="00D24521">
              <w:rPr>
                <w:b/>
                <w:szCs w:val="24"/>
                <w:lang w:eastAsia="ar-SA"/>
              </w:rPr>
              <w:t xml:space="preserve">to stimulate the balanced </w:t>
            </w:r>
            <w:r w:rsidRPr="00D24521">
              <w:rPr>
                <w:b/>
                <w:szCs w:val="24"/>
              </w:rPr>
              <w:t xml:space="preserve">and sustainable development of the Bulgaria-Serbia border </w:t>
            </w:r>
            <w:r w:rsidR="00D24521" w:rsidRPr="00D24521">
              <w:rPr>
                <w:b/>
                <w:szCs w:val="24"/>
              </w:rPr>
              <w:t>region</w:t>
            </w:r>
            <w:r w:rsidRPr="00D24521">
              <w:rPr>
                <w:b/>
                <w:szCs w:val="24"/>
              </w:rPr>
              <w:t xml:space="preserve"> integrated in the European space – achieved through smart economic growth, environmental change adaptation and learning culture enhancement.  </w:t>
            </w:r>
          </w:p>
          <w:p w:rsidR="00D963AC" w:rsidRPr="00D963AC" w:rsidRDefault="00D963AC" w:rsidP="00D963AC">
            <w:pPr>
              <w:widowControl w:val="0"/>
              <w:suppressAutoHyphens/>
              <w:spacing w:line="269" w:lineRule="auto"/>
              <w:rPr>
                <w:b/>
                <w:szCs w:val="24"/>
                <w:lang w:eastAsia="ar-SA"/>
              </w:rPr>
            </w:pPr>
            <w:r w:rsidRPr="00D963AC">
              <w:rPr>
                <w:szCs w:val="24"/>
              </w:rPr>
              <w:t xml:space="preserve">Such overall objective is the basis for elaborating the Programme’s strategic framework, which referrers to </w:t>
            </w:r>
            <w:r w:rsidRPr="00D963AC">
              <w:rPr>
                <w:szCs w:val="24"/>
                <w:lang w:eastAsia="ar-SA"/>
              </w:rPr>
              <w:t>three thematic priorities</w:t>
            </w:r>
            <w:r w:rsidRPr="00D963AC">
              <w:rPr>
                <w:szCs w:val="24"/>
                <w:vertAlign w:val="superscript"/>
                <w:lang w:eastAsia="ar-SA"/>
              </w:rPr>
              <w:footnoteReference w:id="5"/>
            </w:r>
            <w:r w:rsidRPr="00D963AC">
              <w:rPr>
                <w:szCs w:val="24"/>
                <w:lang w:eastAsia="ar-SA"/>
              </w:rPr>
              <w:t xml:space="preserve">, namely: </w:t>
            </w:r>
          </w:p>
          <w:p w:rsidR="00D963AC" w:rsidRPr="00D963AC" w:rsidRDefault="00D963AC" w:rsidP="00337F5E">
            <w:pPr>
              <w:widowControl w:val="0"/>
              <w:numPr>
                <w:ilvl w:val="0"/>
                <w:numId w:val="54"/>
              </w:numPr>
              <w:spacing w:line="269" w:lineRule="auto"/>
              <w:rPr>
                <w:szCs w:val="24"/>
                <w:lang w:eastAsia="ar-SA"/>
              </w:rPr>
            </w:pPr>
            <w:r w:rsidRPr="00D963AC">
              <w:rPr>
                <w:b/>
                <w:szCs w:val="24"/>
                <w:lang w:eastAsia="ar-SA"/>
              </w:rPr>
              <w:t>Thematic priority (d):</w:t>
            </w:r>
            <w:r w:rsidRPr="00D963AC">
              <w:rPr>
                <w:szCs w:val="24"/>
                <w:lang w:eastAsia="ar-SA"/>
              </w:rPr>
              <w:t xml:space="preserve">  Encouraging tourism and cultural and natural heritage;</w:t>
            </w:r>
          </w:p>
          <w:p w:rsidR="00D963AC" w:rsidRPr="00D963AC" w:rsidRDefault="00D963AC" w:rsidP="00337F5E">
            <w:pPr>
              <w:widowControl w:val="0"/>
              <w:numPr>
                <w:ilvl w:val="0"/>
                <w:numId w:val="54"/>
              </w:numPr>
              <w:spacing w:line="269" w:lineRule="auto"/>
              <w:rPr>
                <w:szCs w:val="24"/>
                <w:lang w:eastAsia="ar-SA"/>
              </w:rPr>
            </w:pPr>
            <w:r w:rsidRPr="00D963AC">
              <w:rPr>
                <w:b/>
                <w:szCs w:val="24"/>
                <w:lang w:eastAsia="ar-SA"/>
              </w:rPr>
              <w:t xml:space="preserve">Thematic priority (e): </w:t>
            </w:r>
            <w:r w:rsidRPr="00D963AC">
              <w:rPr>
                <w:szCs w:val="24"/>
                <w:lang w:eastAsia="ar-SA"/>
              </w:rPr>
              <w:t xml:space="preserve"> Investing in youth, education and skills;</w:t>
            </w:r>
          </w:p>
          <w:p w:rsidR="00D963AC" w:rsidRPr="00D963AC" w:rsidRDefault="00D963AC" w:rsidP="00337F5E">
            <w:pPr>
              <w:widowControl w:val="0"/>
              <w:numPr>
                <w:ilvl w:val="0"/>
                <w:numId w:val="54"/>
              </w:numPr>
              <w:spacing w:line="269" w:lineRule="auto"/>
              <w:rPr>
                <w:szCs w:val="24"/>
                <w:lang w:eastAsia="ar-SA"/>
              </w:rPr>
            </w:pPr>
            <w:r w:rsidRPr="00D963AC">
              <w:rPr>
                <w:b/>
                <w:szCs w:val="24"/>
                <w:lang w:eastAsia="ar-SA"/>
              </w:rPr>
              <w:t>Thematic priority (b):</w:t>
            </w:r>
            <w:r w:rsidRPr="00D963AC">
              <w:rPr>
                <w:szCs w:val="24"/>
                <w:lang w:eastAsia="ar-SA"/>
              </w:rPr>
              <w:t xml:space="preserve"> Protecting the environment and promoting climate change adaptation and mitigation, risk prevention and management.</w:t>
            </w:r>
          </w:p>
          <w:p w:rsidR="00D963AC" w:rsidRPr="00D963AC" w:rsidRDefault="00D963AC" w:rsidP="00D963AC">
            <w:pPr>
              <w:widowControl w:val="0"/>
              <w:spacing w:line="269" w:lineRule="auto"/>
              <w:rPr>
                <w:szCs w:val="24"/>
                <w:lang w:eastAsia="ar-SA"/>
              </w:rPr>
            </w:pPr>
            <w:r w:rsidRPr="00D963AC">
              <w:rPr>
                <w:szCs w:val="24"/>
                <w:lang w:eastAsia="ar-SA"/>
              </w:rPr>
              <w:t xml:space="preserve">The selected thematic priorities are structured into </w:t>
            </w:r>
            <w:r w:rsidRPr="00D963AC">
              <w:rPr>
                <w:b/>
                <w:szCs w:val="24"/>
                <w:lang w:eastAsia="ar-SA"/>
              </w:rPr>
              <w:t>three priority axes</w:t>
            </w:r>
            <w:r w:rsidRPr="00D963AC">
              <w:rPr>
                <w:szCs w:val="24"/>
                <w:lang w:eastAsia="ar-SA"/>
              </w:rPr>
              <w:t xml:space="preserve">, reflecting the needs and challenges as identified in the territorial (situation) analysis of the Programme area: </w:t>
            </w:r>
          </w:p>
          <w:p w:rsidR="00D963AC" w:rsidRPr="00D963AC" w:rsidRDefault="00D963AC" w:rsidP="00337F5E">
            <w:pPr>
              <w:widowControl w:val="0"/>
              <w:numPr>
                <w:ilvl w:val="0"/>
                <w:numId w:val="53"/>
              </w:numPr>
              <w:autoSpaceDE w:val="0"/>
              <w:autoSpaceDN w:val="0"/>
              <w:adjustRightInd w:val="0"/>
              <w:spacing w:line="269" w:lineRule="auto"/>
              <w:rPr>
                <w:b/>
                <w:szCs w:val="24"/>
              </w:rPr>
            </w:pPr>
            <w:r w:rsidRPr="00D963AC">
              <w:rPr>
                <w:b/>
                <w:szCs w:val="24"/>
              </w:rPr>
              <w:t>PA-1: Sustainable Tourism</w:t>
            </w:r>
          </w:p>
          <w:p w:rsidR="00D963AC" w:rsidRPr="00D963AC" w:rsidRDefault="00D963AC" w:rsidP="00D963AC">
            <w:pPr>
              <w:autoSpaceDE w:val="0"/>
              <w:autoSpaceDN w:val="0"/>
              <w:adjustRightInd w:val="0"/>
              <w:spacing w:line="269" w:lineRule="auto"/>
              <w:rPr>
                <w:i/>
                <w:szCs w:val="24"/>
                <w:u w:val="single"/>
              </w:rPr>
            </w:pPr>
            <w:r w:rsidRPr="00D963AC">
              <w:rPr>
                <w:i/>
                <w:szCs w:val="24"/>
                <w:u w:val="single"/>
              </w:rPr>
              <w:t xml:space="preserve">Specific Objectives related to PA-1: </w:t>
            </w:r>
          </w:p>
          <w:p w:rsidR="00D963AC" w:rsidRPr="00D963AC" w:rsidRDefault="00D963AC" w:rsidP="00337F5E">
            <w:pPr>
              <w:pStyle w:val="NormalWeb"/>
              <w:widowControl w:val="0"/>
              <w:numPr>
                <w:ilvl w:val="0"/>
                <w:numId w:val="55"/>
              </w:numPr>
              <w:autoSpaceDN w:val="0"/>
              <w:spacing w:before="120" w:after="120" w:line="266" w:lineRule="auto"/>
              <w:jc w:val="both"/>
              <w:textAlignment w:val="baseline"/>
            </w:pPr>
            <w:r w:rsidRPr="00D963AC">
              <w:rPr>
                <w:b/>
              </w:rPr>
              <w:t>Tourist Attractiveness</w:t>
            </w:r>
            <w:r w:rsidRPr="00D963AC">
              <w:t xml:space="preserve">: Supporting the development of competitive tourist </w:t>
            </w:r>
            <w:r w:rsidRPr="00D963AC">
              <w:br/>
              <w:t>attractions that contribute to the diversification of  tourist product(s) in the cross-border region;</w:t>
            </w:r>
          </w:p>
          <w:p w:rsidR="00D963AC" w:rsidRPr="00D963AC" w:rsidRDefault="00D963AC" w:rsidP="00337F5E">
            <w:pPr>
              <w:pStyle w:val="NormalWeb"/>
              <w:widowControl w:val="0"/>
              <w:numPr>
                <w:ilvl w:val="0"/>
                <w:numId w:val="55"/>
              </w:numPr>
              <w:autoSpaceDN w:val="0"/>
              <w:spacing w:before="120" w:after="120" w:line="266" w:lineRule="auto"/>
              <w:jc w:val="both"/>
              <w:textAlignment w:val="baseline"/>
            </w:pPr>
            <w:r w:rsidRPr="00D963AC">
              <w:rPr>
                <w:b/>
              </w:rPr>
              <w:t>Cross-Border Touristic Product</w:t>
            </w:r>
            <w:r w:rsidRPr="00D963AC">
              <w:t>: Valorising the favourable conditions for diversified tourism in the border area through creating common cross-border touristic destination(s);</w:t>
            </w:r>
          </w:p>
          <w:p w:rsidR="00D963AC" w:rsidRPr="00D963AC" w:rsidRDefault="00D963AC" w:rsidP="00337F5E">
            <w:pPr>
              <w:pStyle w:val="NormalWeb"/>
              <w:widowControl w:val="0"/>
              <w:numPr>
                <w:ilvl w:val="0"/>
                <w:numId w:val="55"/>
              </w:numPr>
              <w:autoSpaceDN w:val="0"/>
              <w:spacing w:before="120" w:after="120" w:line="266" w:lineRule="auto"/>
              <w:jc w:val="both"/>
              <w:textAlignment w:val="baseline"/>
            </w:pPr>
            <w:r w:rsidRPr="00D963AC">
              <w:rPr>
                <w:b/>
              </w:rPr>
              <w:t>People-To-People Networking</w:t>
            </w:r>
            <w:r w:rsidRPr="00D963AC">
              <w:t>: Capitalise the effect of cultural, historical and natural heritage tourism on border communities.</w:t>
            </w:r>
          </w:p>
          <w:p w:rsidR="00D963AC" w:rsidRPr="00D963AC" w:rsidRDefault="00D963AC" w:rsidP="00D963AC">
            <w:pPr>
              <w:widowControl w:val="0"/>
              <w:suppressAutoHyphens/>
              <w:spacing w:line="269" w:lineRule="auto"/>
              <w:rPr>
                <w:szCs w:val="24"/>
                <w:lang w:eastAsia="ar-SA"/>
              </w:rPr>
            </w:pPr>
            <w:r w:rsidRPr="00D963AC">
              <w:rPr>
                <w:szCs w:val="24"/>
                <w:lang w:eastAsia="ar-SA"/>
              </w:rPr>
              <w:t xml:space="preserve">This priority axis contributes to the </w:t>
            </w:r>
            <w:r w:rsidRPr="00D963AC">
              <w:rPr>
                <w:b/>
                <w:szCs w:val="24"/>
                <w:lang w:eastAsia="ar-SA"/>
              </w:rPr>
              <w:t>smart</w:t>
            </w:r>
            <w:r w:rsidRPr="00D963AC">
              <w:rPr>
                <w:szCs w:val="24"/>
                <w:lang w:eastAsia="ar-SA"/>
              </w:rPr>
              <w:t xml:space="preserve"> and </w:t>
            </w:r>
            <w:r w:rsidRPr="00D963AC">
              <w:rPr>
                <w:b/>
                <w:szCs w:val="24"/>
                <w:lang w:eastAsia="ar-SA"/>
              </w:rPr>
              <w:t>sustainable</w:t>
            </w:r>
            <w:r w:rsidRPr="00D963AC">
              <w:rPr>
                <w:szCs w:val="24"/>
                <w:lang w:eastAsia="ar-SA"/>
              </w:rPr>
              <w:t xml:space="preserve"> pillars of the </w:t>
            </w:r>
            <w:r w:rsidRPr="00D963AC">
              <w:rPr>
                <w:b/>
                <w:szCs w:val="24"/>
                <w:lang w:eastAsia="ar-SA"/>
              </w:rPr>
              <w:t>EU 2020 Strategy</w:t>
            </w:r>
            <w:r w:rsidRPr="00D963AC">
              <w:rPr>
                <w:szCs w:val="24"/>
                <w:lang w:eastAsia="ar-SA"/>
              </w:rPr>
              <w:t xml:space="preserve"> since it aims at encouraging entrepreneurship and networking, incl. through implementation of innovative approaches in the area of tourism, and at the same time at developing and protecting nature and culture heritage. </w:t>
            </w:r>
          </w:p>
          <w:p w:rsidR="00D963AC" w:rsidRPr="00D963AC" w:rsidRDefault="00D963AC" w:rsidP="00D963AC">
            <w:pPr>
              <w:widowControl w:val="0"/>
              <w:suppressAutoHyphens/>
              <w:spacing w:line="269" w:lineRule="auto"/>
              <w:rPr>
                <w:i/>
                <w:szCs w:val="24"/>
                <w:lang w:eastAsia="ar-SA"/>
              </w:rPr>
            </w:pPr>
            <w:r w:rsidRPr="00D963AC">
              <w:rPr>
                <w:szCs w:val="24"/>
                <w:lang w:eastAsia="ar-SA"/>
              </w:rPr>
              <w:t>The</w:t>
            </w:r>
            <w:r w:rsidRPr="00D963AC">
              <w:rPr>
                <w:b/>
                <w:szCs w:val="24"/>
                <w:lang w:eastAsia="ar-SA"/>
              </w:rPr>
              <w:t xml:space="preserve"> EU strategy for the Danube region</w:t>
            </w:r>
            <w:r w:rsidRPr="00D963AC">
              <w:rPr>
                <w:szCs w:val="24"/>
                <w:lang w:eastAsia="ar-SA"/>
              </w:rPr>
              <w:t xml:space="preserve"> accents on the development of stronger synergic connections between the authorities on all levels aiming the optimization of the impact of activities and financing. The PA-1 is fully corresponding to its </w:t>
            </w:r>
            <w:r w:rsidRPr="00D963AC">
              <w:rPr>
                <w:b/>
                <w:szCs w:val="24"/>
                <w:lang w:eastAsia="ar-SA"/>
              </w:rPr>
              <w:t>Pillar “A”:</w:t>
            </w:r>
            <w:r w:rsidRPr="00D963AC">
              <w:rPr>
                <w:i/>
                <w:szCs w:val="24"/>
                <w:lang w:eastAsia="ar-SA"/>
              </w:rPr>
              <w:t xml:space="preserve"> Connecting the Danube Region </w:t>
            </w:r>
            <w:r w:rsidRPr="00D963AC">
              <w:rPr>
                <w:szCs w:val="24"/>
                <w:lang w:eastAsia="ar-SA"/>
              </w:rPr>
              <w:t xml:space="preserve">and the </w:t>
            </w:r>
            <w:r w:rsidRPr="00D963AC">
              <w:rPr>
                <w:b/>
                <w:szCs w:val="24"/>
                <w:lang w:eastAsia="ar-SA"/>
              </w:rPr>
              <w:t>Priority Area 3</w:t>
            </w:r>
            <w:r w:rsidRPr="00D963AC">
              <w:rPr>
                <w:szCs w:val="24"/>
                <w:lang w:eastAsia="ar-SA"/>
              </w:rPr>
              <w:t xml:space="preserve"> </w:t>
            </w:r>
            <w:r w:rsidRPr="00D963AC">
              <w:rPr>
                <w:i/>
                <w:szCs w:val="24"/>
                <w:lang w:eastAsia="ar-SA"/>
              </w:rPr>
              <w:t>"To promote culture and tourism, people to people contacts".</w:t>
            </w:r>
            <w:r w:rsidRPr="00D963AC">
              <w:rPr>
                <w:i/>
                <w:szCs w:val="24"/>
                <w:highlight w:val="yellow"/>
                <w:lang w:eastAsia="ar-SA"/>
              </w:rPr>
              <w:t xml:space="preserve"> </w:t>
            </w:r>
            <w:r w:rsidRPr="00D963AC">
              <w:rPr>
                <w:i/>
                <w:szCs w:val="24"/>
                <w:lang w:eastAsia="ar-SA"/>
              </w:rPr>
              <w:t xml:space="preserve"> </w:t>
            </w:r>
          </w:p>
          <w:p w:rsidR="00D963AC" w:rsidRPr="00D963AC" w:rsidRDefault="00D963AC" w:rsidP="00D963AC">
            <w:pPr>
              <w:widowControl w:val="0"/>
              <w:suppressAutoHyphens/>
              <w:spacing w:line="269" w:lineRule="auto"/>
              <w:rPr>
                <w:szCs w:val="24"/>
                <w:lang w:eastAsia="ar-SA"/>
              </w:rPr>
            </w:pPr>
            <w:r w:rsidRPr="00D963AC">
              <w:rPr>
                <w:szCs w:val="24"/>
                <w:lang w:eastAsia="ar-SA"/>
              </w:rPr>
              <w:t xml:space="preserve">The PA-1 is in line with the </w:t>
            </w:r>
            <w:r w:rsidRPr="00D963AC">
              <w:rPr>
                <w:b/>
                <w:szCs w:val="24"/>
                <w:lang w:eastAsia="ar-SA"/>
              </w:rPr>
              <w:t>Partnership Agreement of the Republic of Bulgaria,</w:t>
            </w:r>
            <w:r w:rsidRPr="00D963AC">
              <w:rPr>
                <w:szCs w:val="24"/>
                <w:lang w:eastAsia="ar-SA"/>
              </w:rPr>
              <w:t xml:space="preserve"> which defines the natural and cultural heritage protection, as well as investments in “green” </w:t>
            </w:r>
            <w:r w:rsidRPr="00D963AC">
              <w:rPr>
                <w:szCs w:val="24"/>
                <w:lang w:eastAsia="ar-SA"/>
              </w:rPr>
              <w:lastRenderedPageBreak/>
              <w:t xml:space="preserve">growth, economy, and tourism as one of the main objectives for territorial and cross-border cooperation. </w:t>
            </w:r>
          </w:p>
          <w:p w:rsidR="00D963AC" w:rsidRPr="00D963AC" w:rsidRDefault="00D963AC" w:rsidP="00D963AC">
            <w:pPr>
              <w:widowControl w:val="0"/>
              <w:suppressAutoHyphens/>
              <w:spacing w:line="269" w:lineRule="auto"/>
              <w:rPr>
                <w:szCs w:val="24"/>
                <w:lang w:eastAsia="ar-SA"/>
              </w:rPr>
            </w:pPr>
            <w:r w:rsidRPr="00D963AC">
              <w:rPr>
                <w:szCs w:val="24"/>
              </w:rPr>
              <w:t xml:space="preserve">According to the </w:t>
            </w:r>
            <w:r w:rsidRPr="00D963AC">
              <w:rPr>
                <w:b/>
                <w:szCs w:val="24"/>
              </w:rPr>
              <w:t>Strategy for Development of Tourism in Serbia for the period 2006-2015</w:t>
            </w:r>
            <w:r w:rsidRPr="00D963AC">
              <w:rPr>
                <w:szCs w:val="24"/>
              </w:rPr>
              <w:t xml:space="preserve">, the main goal is to provide conditions for creation of quality tourist product/-s, thus ensuring </w:t>
            </w:r>
            <w:r w:rsidRPr="00D963AC">
              <w:rPr>
                <w:szCs w:val="24"/>
                <w:lang w:eastAsia="ar-SA"/>
              </w:rPr>
              <w:t xml:space="preserve">development of positive international image of the country, but also ensuring long term protection of natural and cultural resources. Additionally, the </w:t>
            </w:r>
            <w:r w:rsidRPr="00D963AC">
              <w:rPr>
                <w:b/>
                <w:szCs w:val="24"/>
                <w:lang w:eastAsia="ar-SA"/>
              </w:rPr>
              <w:t xml:space="preserve">EU Country Strategy Paper (2014-2020) </w:t>
            </w:r>
            <w:r w:rsidRPr="00D963AC">
              <w:rPr>
                <w:szCs w:val="24"/>
                <w:lang w:eastAsia="ar-SA"/>
              </w:rPr>
              <w:t xml:space="preserve">emphasises that in order to </w:t>
            </w:r>
            <w:r w:rsidRPr="00D963AC">
              <w:rPr>
                <w:rFonts w:eastAsia="Times New Roman"/>
                <w:szCs w:val="24"/>
                <w:lang w:eastAsia="ar-SA"/>
              </w:rPr>
              <w:t xml:space="preserve">achieve inclusive growth in line with the Europe 2020 priorities, Serbia will need to improve economic governance through substantial structural and labour market reforms. </w:t>
            </w:r>
          </w:p>
          <w:p w:rsidR="00D963AC" w:rsidRPr="00D963AC" w:rsidRDefault="00D963AC" w:rsidP="00337F5E">
            <w:pPr>
              <w:widowControl w:val="0"/>
              <w:numPr>
                <w:ilvl w:val="0"/>
                <w:numId w:val="53"/>
              </w:numPr>
              <w:autoSpaceDE w:val="0"/>
              <w:autoSpaceDN w:val="0"/>
              <w:adjustRightInd w:val="0"/>
              <w:spacing w:line="269" w:lineRule="auto"/>
              <w:rPr>
                <w:b/>
                <w:szCs w:val="24"/>
              </w:rPr>
            </w:pPr>
            <w:r w:rsidRPr="00D963AC">
              <w:rPr>
                <w:b/>
                <w:szCs w:val="24"/>
              </w:rPr>
              <w:t>PA-2: Youth</w:t>
            </w:r>
          </w:p>
          <w:p w:rsidR="00D963AC" w:rsidRPr="00D963AC" w:rsidRDefault="00D963AC" w:rsidP="00D963AC">
            <w:pPr>
              <w:tabs>
                <w:tab w:val="num" w:pos="1056"/>
              </w:tabs>
              <w:spacing w:line="269" w:lineRule="auto"/>
              <w:rPr>
                <w:i/>
                <w:szCs w:val="24"/>
                <w:u w:val="single"/>
              </w:rPr>
            </w:pPr>
            <w:r w:rsidRPr="00D963AC">
              <w:rPr>
                <w:i/>
                <w:szCs w:val="24"/>
                <w:u w:val="single"/>
              </w:rPr>
              <w:t xml:space="preserve">Specific Objectives related to PA-2: </w:t>
            </w:r>
          </w:p>
          <w:p w:rsidR="00D963AC" w:rsidRPr="00D963AC" w:rsidRDefault="00D963AC" w:rsidP="00337F5E">
            <w:pPr>
              <w:pStyle w:val="NormalWeb"/>
              <w:widowControl w:val="0"/>
              <w:numPr>
                <w:ilvl w:val="0"/>
                <w:numId w:val="55"/>
              </w:numPr>
              <w:autoSpaceDN w:val="0"/>
              <w:spacing w:before="120" w:after="120" w:line="266" w:lineRule="auto"/>
              <w:jc w:val="both"/>
              <w:textAlignment w:val="baseline"/>
              <w:rPr>
                <w:lang w:eastAsia="en-GB"/>
              </w:rPr>
            </w:pPr>
            <w:r w:rsidRPr="00D963AC">
              <w:rPr>
                <w:b/>
                <w:lang w:eastAsia="en-GB"/>
              </w:rPr>
              <w:t>Skills &amp; Entrepreneurship</w:t>
            </w:r>
            <w:r w:rsidRPr="00D963AC">
              <w:rPr>
                <w:lang w:eastAsia="en-GB"/>
              </w:rPr>
              <w:t>: Creating an attractive environment for development of young people in the border region;</w:t>
            </w:r>
          </w:p>
          <w:p w:rsidR="00D963AC" w:rsidRPr="00D963AC" w:rsidRDefault="00D963AC" w:rsidP="00337F5E">
            <w:pPr>
              <w:pStyle w:val="NormalWeb"/>
              <w:widowControl w:val="0"/>
              <w:numPr>
                <w:ilvl w:val="0"/>
                <w:numId w:val="55"/>
              </w:numPr>
              <w:autoSpaceDN w:val="0"/>
              <w:spacing w:before="120" w:after="120" w:line="266" w:lineRule="auto"/>
              <w:jc w:val="both"/>
              <w:textAlignment w:val="baseline"/>
              <w:rPr>
                <w:lang w:eastAsia="en-GB"/>
              </w:rPr>
            </w:pPr>
            <w:r w:rsidRPr="00D963AC">
              <w:rPr>
                <w:b/>
                <w:lang w:eastAsia="en-GB"/>
              </w:rPr>
              <w:t>People-To-People Networking</w:t>
            </w:r>
            <w:r w:rsidRPr="00D963AC">
              <w:rPr>
                <w:lang w:eastAsia="en-GB"/>
              </w:rPr>
              <w:t>: Promote sustainable, long-term and collaborative initiatives for and with young people, including enhancing mobility of young people.</w:t>
            </w:r>
          </w:p>
          <w:p w:rsidR="00D963AC" w:rsidRPr="00D963AC" w:rsidRDefault="00D963AC" w:rsidP="00D963AC">
            <w:pPr>
              <w:widowControl w:val="0"/>
              <w:suppressAutoHyphens/>
              <w:spacing w:line="269" w:lineRule="auto"/>
              <w:rPr>
                <w:szCs w:val="24"/>
                <w:lang w:eastAsia="ar-SA"/>
              </w:rPr>
            </w:pPr>
            <w:r w:rsidRPr="00D963AC">
              <w:rPr>
                <w:szCs w:val="24"/>
                <w:lang w:eastAsia="ar-SA"/>
              </w:rPr>
              <w:t xml:space="preserve">This priority axis directly aims at achieving the objectives of the </w:t>
            </w:r>
            <w:r w:rsidRPr="00D963AC">
              <w:rPr>
                <w:b/>
                <w:szCs w:val="24"/>
                <w:lang w:eastAsia="ar-SA"/>
              </w:rPr>
              <w:t>EU 2020</w:t>
            </w:r>
            <w:r w:rsidRPr="00D963AC">
              <w:rPr>
                <w:szCs w:val="24"/>
                <w:lang w:eastAsia="ar-SA"/>
              </w:rPr>
              <w:t xml:space="preserve"> and in particular the following priority: </w:t>
            </w:r>
            <w:r w:rsidRPr="00D963AC">
              <w:rPr>
                <w:i/>
                <w:szCs w:val="24"/>
                <w:lang w:eastAsia="ar-SA"/>
              </w:rPr>
              <w:t>„</w:t>
            </w:r>
            <w:r w:rsidRPr="00D963AC">
              <w:rPr>
                <w:b/>
                <w:i/>
                <w:szCs w:val="24"/>
                <w:lang w:eastAsia="ar-SA"/>
              </w:rPr>
              <w:t>Inclusive growth</w:t>
            </w:r>
            <w:r w:rsidRPr="00D963AC">
              <w:rPr>
                <w:i/>
                <w:szCs w:val="24"/>
                <w:lang w:eastAsia="ar-SA"/>
              </w:rPr>
              <w:t>: fostering a high-employment economy delivering social and territorial cohesion“,</w:t>
            </w:r>
            <w:r w:rsidRPr="00D963AC">
              <w:rPr>
                <w:szCs w:val="24"/>
                <w:lang w:eastAsia="ar-SA"/>
              </w:rPr>
              <w:t xml:space="preserve"> focusing on education and skills. </w:t>
            </w:r>
          </w:p>
          <w:p w:rsidR="00D963AC" w:rsidRPr="00D963AC" w:rsidRDefault="00D963AC" w:rsidP="00D963AC">
            <w:pPr>
              <w:spacing w:line="269" w:lineRule="auto"/>
              <w:rPr>
                <w:i/>
                <w:szCs w:val="24"/>
                <w:lang w:eastAsia="ar-SA"/>
              </w:rPr>
            </w:pPr>
            <w:r w:rsidRPr="00D963AC">
              <w:rPr>
                <w:szCs w:val="24"/>
              </w:rPr>
              <w:t xml:space="preserve">The </w:t>
            </w:r>
            <w:r w:rsidRPr="00D963AC">
              <w:rPr>
                <w:b/>
                <w:szCs w:val="24"/>
              </w:rPr>
              <w:t>EU strategy for the Danube region</w:t>
            </w:r>
            <w:r w:rsidRPr="00D963AC">
              <w:rPr>
                <w:szCs w:val="24"/>
              </w:rPr>
              <w:t xml:space="preserve"> accents on the investments in young people and maki</w:t>
            </w:r>
            <w:r w:rsidRPr="00D963AC">
              <w:rPr>
                <w:szCs w:val="24"/>
                <w:lang w:eastAsia="ar-SA"/>
              </w:rPr>
              <w:t xml:space="preserve">ng best use of border’s area human capital. The PA-2, therefore, corresponds to its </w:t>
            </w:r>
            <w:r w:rsidRPr="00D963AC">
              <w:rPr>
                <w:b/>
                <w:szCs w:val="24"/>
                <w:lang w:eastAsia="ar-SA"/>
              </w:rPr>
              <w:t>Pillar “C”</w:t>
            </w:r>
            <w:r w:rsidRPr="00D963AC">
              <w:rPr>
                <w:szCs w:val="24"/>
                <w:lang w:eastAsia="ar-SA"/>
              </w:rPr>
              <w:t xml:space="preserve">: </w:t>
            </w:r>
            <w:r w:rsidRPr="00D963AC">
              <w:rPr>
                <w:i/>
                <w:szCs w:val="24"/>
                <w:lang w:eastAsia="ar-SA"/>
              </w:rPr>
              <w:t>Building Prosperity in the Danube Region</w:t>
            </w:r>
            <w:r w:rsidRPr="00D963AC">
              <w:rPr>
                <w:szCs w:val="24"/>
                <w:lang w:eastAsia="ar-SA"/>
              </w:rPr>
              <w:t xml:space="preserve">; and the </w:t>
            </w:r>
            <w:r w:rsidRPr="00D963AC">
              <w:rPr>
                <w:b/>
                <w:szCs w:val="24"/>
                <w:lang w:eastAsia="ar-SA"/>
              </w:rPr>
              <w:t>Priority Area 9</w:t>
            </w:r>
            <w:r w:rsidRPr="00D963AC">
              <w:rPr>
                <w:szCs w:val="24"/>
                <w:lang w:eastAsia="ar-SA"/>
              </w:rPr>
              <w:t xml:space="preserve">: </w:t>
            </w:r>
            <w:r w:rsidRPr="00D963AC">
              <w:rPr>
                <w:i/>
                <w:szCs w:val="24"/>
                <w:lang w:eastAsia="ar-SA"/>
              </w:rPr>
              <w:t xml:space="preserve">"To invest in people and skills" </w:t>
            </w:r>
          </w:p>
          <w:p w:rsidR="00D963AC" w:rsidRPr="00D963AC" w:rsidRDefault="00D963AC" w:rsidP="00D963AC">
            <w:pPr>
              <w:spacing w:line="269" w:lineRule="auto"/>
              <w:rPr>
                <w:szCs w:val="24"/>
              </w:rPr>
            </w:pPr>
            <w:r w:rsidRPr="00D963AC">
              <w:rPr>
                <w:szCs w:val="24"/>
                <w:lang w:eastAsia="ar-SA"/>
              </w:rPr>
              <w:t xml:space="preserve">It contributes also to achieving the </w:t>
            </w:r>
            <w:r w:rsidRPr="00D963AC">
              <w:rPr>
                <w:b/>
                <w:szCs w:val="24"/>
                <w:lang w:eastAsia="ar-SA"/>
              </w:rPr>
              <w:t>Partnership Agreement of the Republic of Bulgaria</w:t>
            </w:r>
            <w:r w:rsidRPr="00D963AC">
              <w:rPr>
                <w:szCs w:val="24"/>
                <w:lang w:eastAsia="ar-SA"/>
              </w:rPr>
              <w:t xml:space="preserve"> objectives for territorial cooperation aimed at supporting joint actions in the field of education, skills and life-long learning initiatives for young people in order to promote the linkage between education and labour market; exchange of good practices to reduce the level of early-school </w:t>
            </w:r>
            <w:r w:rsidRPr="00D963AC">
              <w:rPr>
                <w:szCs w:val="24"/>
              </w:rPr>
              <w:t xml:space="preserve">leavers; implementation of new methods and forms of education and training; setting up of networks between business entities, institutions and schools, exchange of training and educational practices and internships, incl. development and implementation of joint training programmes. </w:t>
            </w:r>
          </w:p>
          <w:p w:rsidR="00D963AC" w:rsidRPr="00D963AC" w:rsidRDefault="00D963AC" w:rsidP="00D963AC">
            <w:pPr>
              <w:widowControl w:val="0"/>
              <w:spacing w:line="269" w:lineRule="auto"/>
              <w:rPr>
                <w:szCs w:val="24"/>
              </w:rPr>
            </w:pPr>
            <w:r w:rsidRPr="00D963AC">
              <w:rPr>
                <w:szCs w:val="24"/>
                <w:lang w:eastAsia="ar-SA"/>
              </w:rPr>
              <w:t xml:space="preserve">This priority axis is in line with the  </w:t>
            </w:r>
            <w:r w:rsidRPr="00D963AC">
              <w:rPr>
                <w:b/>
                <w:szCs w:val="24"/>
                <w:lang w:eastAsia="ar-SA"/>
              </w:rPr>
              <w:t>EU Country Strategy Paper (2014-2020)</w:t>
            </w:r>
            <w:r w:rsidRPr="00D963AC">
              <w:rPr>
                <w:szCs w:val="24"/>
                <w:lang w:eastAsia="ar-SA"/>
              </w:rPr>
              <w:t xml:space="preserve"> where stated that the Serbian education and training system is to be reformed as to better match the needs of the labour market.</w:t>
            </w:r>
            <w:r w:rsidRPr="00D963AC">
              <w:rPr>
                <w:szCs w:val="24"/>
              </w:rPr>
              <w:t xml:space="preserve"> In addition, this priority follows the </w:t>
            </w:r>
            <w:r w:rsidRPr="00D963AC">
              <w:rPr>
                <w:b/>
                <w:szCs w:val="24"/>
              </w:rPr>
              <w:t>National Priorities for International Assistance in the Republic of Serbia 2014-17</w:t>
            </w:r>
            <w:r w:rsidRPr="00D963AC">
              <w:rPr>
                <w:szCs w:val="24"/>
              </w:rPr>
              <w:t xml:space="preserve">, with projections until </w:t>
            </w:r>
            <w:proofErr w:type="gramStart"/>
            <w:r w:rsidRPr="00D963AC">
              <w:rPr>
                <w:szCs w:val="24"/>
              </w:rPr>
              <w:t>2020 ,</w:t>
            </w:r>
            <w:proofErr w:type="gramEnd"/>
            <w:r w:rsidRPr="00D963AC">
              <w:rPr>
                <w:szCs w:val="24"/>
              </w:rPr>
              <w:t xml:space="preserve"> especially the Priority 1 aimed at enhancing the effectiveness, targeting and coverage of ALMPs, further developing in-place local mechanisms to stimulate activation and employment in underserved areas, promoting youth employment and entrepreneurship (especially the NEET group) and increasing on-the-job safety.</w:t>
            </w:r>
          </w:p>
          <w:p w:rsidR="00D963AC" w:rsidRPr="00D963AC" w:rsidRDefault="00D963AC" w:rsidP="00337F5E">
            <w:pPr>
              <w:widowControl w:val="0"/>
              <w:numPr>
                <w:ilvl w:val="0"/>
                <w:numId w:val="53"/>
              </w:numPr>
              <w:autoSpaceDE w:val="0"/>
              <w:autoSpaceDN w:val="0"/>
              <w:adjustRightInd w:val="0"/>
              <w:spacing w:line="269" w:lineRule="auto"/>
              <w:rPr>
                <w:b/>
                <w:szCs w:val="24"/>
              </w:rPr>
            </w:pPr>
            <w:r w:rsidRPr="00D963AC">
              <w:rPr>
                <w:b/>
                <w:szCs w:val="24"/>
              </w:rPr>
              <w:t>PA-3: Environment</w:t>
            </w:r>
          </w:p>
          <w:p w:rsidR="00D963AC" w:rsidRPr="00D963AC" w:rsidRDefault="00D963AC" w:rsidP="00D963AC">
            <w:pPr>
              <w:tabs>
                <w:tab w:val="num" w:pos="1056"/>
              </w:tabs>
              <w:spacing w:line="269" w:lineRule="auto"/>
              <w:rPr>
                <w:i/>
                <w:szCs w:val="24"/>
                <w:u w:val="single"/>
              </w:rPr>
            </w:pPr>
            <w:r w:rsidRPr="00D963AC">
              <w:rPr>
                <w:i/>
                <w:szCs w:val="24"/>
                <w:u w:val="single"/>
              </w:rPr>
              <w:t xml:space="preserve">Specific Objectives related to PA-3: </w:t>
            </w:r>
          </w:p>
          <w:p w:rsidR="00D963AC" w:rsidRPr="00D963AC" w:rsidRDefault="00D963AC" w:rsidP="00337F5E">
            <w:pPr>
              <w:pStyle w:val="NormalWeb"/>
              <w:widowControl w:val="0"/>
              <w:numPr>
                <w:ilvl w:val="0"/>
                <w:numId w:val="55"/>
              </w:numPr>
              <w:autoSpaceDN w:val="0"/>
              <w:spacing w:before="120" w:after="120" w:line="266" w:lineRule="auto"/>
              <w:jc w:val="both"/>
              <w:textAlignment w:val="baseline"/>
            </w:pPr>
            <w:r w:rsidRPr="00D963AC">
              <w:rPr>
                <w:b/>
              </w:rPr>
              <w:lastRenderedPageBreak/>
              <w:t>Joint Risk Management:</w:t>
            </w:r>
            <w:r w:rsidRPr="00D963AC">
              <w:t xml:space="preserve"> Preventing and mitigating the consequences of natural and man-made cross-border disasters;</w:t>
            </w:r>
          </w:p>
          <w:p w:rsidR="00D963AC" w:rsidRPr="00D963AC" w:rsidRDefault="00D963AC" w:rsidP="00337F5E">
            <w:pPr>
              <w:pStyle w:val="NormalWeb"/>
              <w:widowControl w:val="0"/>
              <w:numPr>
                <w:ilvl w:val="0"/>
                <w:numId w:val="55"/>
              </w:numPr>
              <w:autoSpaceDN w:val="0"/>
              <w:spacing w:before="120" w:after="120" w:line="266" w:lineRule="auto"/>
              <w:jc w:val="both"/>
              <w:textAlignment w:val="baseline"/>
            </w:pPr>
            <w:r w:rsidRPr="00D963AC">
              <w:rPr>
                <w:b/>
              </w:rPr>
              <w:t>Nature Protection:</w:t>
            </w:r>
            <w:r w:rsidRPr="00D963AC">
              <w:t xml:space="preserve"> Enhancing the capacity of regional and local stakeholders for improved environmental and natural resources management in the border region.</w:t>
            </w:r>
          </w:p>
          <w:p w:rsidR="00D963AC" w:rsidRPr="00D963AC" w:rsidRDefault="00D963AC" w:rsidP="00D963AC">
            <w:pPr>
              <w:widowControl w:val="0"/>
              <w:spacing w:line="269" w:lineRule="auto"/>
              <w:rPr>
                <w:szCs w:val="24"/>
                <w:lang w:eastAsia="ar-SA"/>
              </w:rPr>
            </w:pPr>
            <w:r w:rsidRPr="00D963AC">
              <w:rPr>
                <w:szCs w:val="24"/>
                <w:lang w:eastAsia="ar-SA"/>
              </w:rPr>
              <w:t xml:space="preserve">This priority axis contributes to the </w:t>
            </w:r>
            <w:r w:rsidRPr="00D963AC">
              <w:rPr>
                <w:b/>
                <w:szCs w:val="24"/>
                <w:lang w:eastAsia="ar-SA"/>
              </w:rPr>
              <w:t>EU 2020 Strategy,</w:t>
            </w:r>
            <w:r w:rsidRPr="00D963AC">
              <w:rPr>
                <w:szCs w:val="24"/>
                <w:lang w:eastAsia="ar-SA"/>
              </w:rPr>
              <w:t xml:space="preserve"> in particular to “</w:t>
            </w:r>
            <w:r w:rsidRPr="00D963AC">
              <w:rPr>
                <w:b/>
                <w:szCs w:val="24"/>
                <w:lang w:eastAsia="ar-SA"/>
              </w:rPr>
              <w:t>sustainable growth</w:t>
            </w:r>
            <w:r w:rsidRPr="00D963AC">
              <w:rPr>
                <w:szCs w:val="24"/>
                <w:lang w:eastAsia="ar-SA"/>
              </w:rPr>
              <w:t xml:space="preserve">” priority: promoting a more resource efficient, greener and more competitive economy with eligible activities related to environment protection, risk prevention and management. </w:t>
            </w:r>
          </w:p>
          <w:p w:rsidR="00D963AC" w:rsidRPr="00D963AC" w:rsidRDefault="00D963AC" w:rsidP="00D963AC">
            <w:pPr>
              <w:widowControl w:val="0"/>
              <w:spacing w:line="269" w:lineRule="auto"/>
              <w:rPr>
                <w:szCs w:val="24"/>
                <w:lang w:eastAsia="ar-SA"/>
              </w:rPr>
            </w:pPr>
            <w:r w:rsidRPr="00D963AC">
              <w:rPr>
                <w:szCs w:val="24"/>
                <w:lang w:eastAsia="ar-SA"/>
              </w:rPr>
              <w:t xml:space="preserve">The CBC dimension is extremely relevant, for the integrated and interdependent environmental systems both for the border region as a whole, but also with reference to the Danube Basin as formulated in the </w:t>
            </w:r>
            <w:r w:rsidRPr="00D963AC">
              <w:rPr>
                <w:b/>
                <w:szCs w:val="24"/>
                <w:lang w:eastAsia="ar-SA"/>
              </w:rPr>
              <w:t>EUDRS</w:t>
            </w:r>
            <w:r w:rsidRPr="00D963AC">
              <w:rPr>
                <w:szCs w:val="24"/>
                <w:lang w:eastAsia="ar-SA"/>
              </w:rPr>
              <w:t xml:space="preserve">. The PA-3 corresponds to the </w:t>
            </w:r>
            <w:r w:rsidRPr="00D963AC">
              <w:rPr>
                <w:b/>
                <w:szCs w:val="24"/>
                <w:lang w:eastAsia="ar-SA"/>
              </w:rPr>
              <w:t>Pillar “B”</w:t>
            </w:r>
            <w:r w:rsidRPr="00D963AC">
              <w:rPr>
                <w:szCs w:val="24"/>
                <w:lang w:eastAsia="ar-SA"/>
              </w:rPr>
              <w:t xml:space="preserve">: </w:t>
            </w:r>
            <w:r w:rsidRPr="00D963AC">
              <w:rPr>
                <w:i/>
                <w:szCs w:val="24"/>
                <w:lang w:eastAsia="ar-SA"/>
              </w:rPr>
              <w:t xml:space="preserve">Protecting the Environment in the Region, </w:t>
            </w:r>
            <w:r w:rsidRPr="00D963AC">
              <w:rPr>
                <w:szCs w:val="24"/>
                <w:lang w:eastAsia="ar-SA"/>
              </w:rPr>
              <w:t xml:space="preserve">and the </w:t>
            </w:r>
            <w:r w:rsidRPr="00D963AC">
              <w:rPr>
                <w:b/>
                <w:szCs w:val="24"/>
                <w:lang w:eastAsia="ar-SA"/>
              </w:rPr>
              <w:t>Priority Area 5:</w:t>
            </w:r>
            <w:r w:rsidRPr="00D963AC">
              <w:rPr>
                <w:szCs w:val="24"/>
                <w:lang w:eastAsia="ar-SA"/>
              </w:rPr>
              <w:t xml:space="preserve"> </w:t>
            </w:r>
            <w:r w:rsidRPr="00D963AC">
              <w:rPr>
                <w:i/>
                <w:szCs w:val="24"/>
                <w:lang w:eastAsia="ar-SA"/>
              </w:rPr>
              <w:t>"To manage environmental risks"</w:t>
            </w:r>
            <w:r w:rsidRPr="00D963AC">
              <w:rPr>
                <w:szCs w:val="24"/>
                <w:lang w:eastAsia="ar-SA"/>
              </w:rPr>
              <w:t xml:space="preserve"> as well </w:t>
            </w:r>
            <w:r w:rsidRPr="00D963AC">
              <w:rPr>
                <w:b/>
                <w:szCs w:val="24"/>
                <w:lang w:eastAsia="ar-SA"/>
              </w:rPr>
              <w:t>Priority Area 6</w:t>
            </w:r>
            <w:r w:rsidRPr="00D963AC">
              <w:rPr>
                <w:szCs w:val="24"/>
                <w:lang w:eastAsia="ar-SA"/>
              </w:rPr>
              <w:t>:</w:t>
            </w:r>
            <w:r w:rsidRPr="00D963AC">
              <w:rPr>
                <w:i/>
                <w:szCs w:val="24"/>
                <w:lang w:eastAsia="ar-SA"/>
              </w:rPr>
              <w:t>"To preserve biodiversity, landscapes and the quality of air and soils.</w:t>
            </w:r>
          </w:p>
          <w:p w:rsidR="00D963AC" w:rsidRPr="00D963AC" w:rsidRDefault="00D963AC" w:rsidP="00D963AC">
            <w:pPr>
              <w:widowControl w:val="0"/>
              <w:spacing w:line="269" w:lineRule="auto"/>
              <w:rPr>
                <w:szCs w:val="24"/>
                <w:lang w:eastAsia="ar-SA"/>
              </w:rPr>
            </w:pPr>
            <w:r w:rsidRPr="00D963AC">
              <w:rPr>
                <w:szCs w:val="24"/>
                <w:lang w:eastAsia="ar-SA"/>
              </w:rPr>
              <w:t xml:space="preserve">It is also in line with the </w:t>
            </w:r>
            <w:r w:rsidRPr="00D963AC">
              <w:rPr>
                <w:b/>
                <w:szCs w:val="24"/>
                <w:lang w:eastAsia="ar-SA"/>
              </w:rPr>
              <w:t>Partnership Agreement of the Republic of Bulgaria</w:t>
            </w:r>
            <w:r w:rsidRPr="00D963AC">
              <w:rPr>
                <w:szCs w:val="24"/>
                <w:lang w:eastAsia="ar-SA"/>
              </w:rPr>
              <w:t>, which states as one of the main priorities for territorial, incl. cross-border cooperation, environmental and nature heritage protection. In addition, it contributes to the achievement of the following priority area for cooperation: development of joint strategies, coordinated investments, actions and systems for efficient resources management, adaptation to climate change and prevention and risk management.</w:t>
            </w:r>
          </w:p>
          <w:p w:rsidR="00D963AC" w:rsidRPr="00D963AC" w:rsidRDefault="00D963AC" w:rsidP="00D963AC">
            <w:pPr>
              <w:widowControl w:val="0"/>
              <w:spacing w:line="269" w:lineRule="auto"/>
              <w:rPr>
                <w:szCs w:val="24"/>
                <w:lang w:eastAsia="ar-SA"/>
              </w:rPr>
            </w:pPr>
            <w:r w:rsidRPr="00D963AC">
              <w:rPr>
                <w:szCs w:val="24"/>
                <w:lang w:eastAsia="ar-SA"/>
              </w:rPr>
              <w:t xml:space="preserve">This priority axis is in line with the </w:t>
            </w:r>
            <w:r w:rsidRPr="00D963AC">
              <w:rPr>
                <w:b/>
                <w:szCs w:val="24"/>
                <w:lang w:eastAsia="ar-SA"/>
              </w:rPr>
              <w:t xml:space="preserve">EU Country Strategy Paper (2014-2020) </w:t>
            </w:r>
            <w:r w:rsidRPr="00D963AC">
              <w:rPr>
                <w:szCs w:val="24"/>
                <w:lang w:eastAsia="ar-SA"/>
              </w:rPr>
              <w:t xml:space="preserve">stating the Serbian administrative capacity for environmental protection, climate change adaptation and mitigation needs to be improved, thus reaching further alignment of Serbian legislation with the EU environmental and climate change </w:t>
            </w:r>
            <w:proofErr w:type="spellStart"/>
            <w:r w:rsidRPr="00D963AC">
              <w:rPr>
                <w:i/>
                <w:szCs w:val="24"/>
                <w:lang w:eastAsia="ar-SA"/>
              </w:rPr>
              <w:t>acquis</w:t>
            </w:r>
            <w:proofErr w:type="spellEnd"/>
            <w:r w:rsidRPr="00D963AC">
              <w:rPr>
                <w:i/>
                <w:szCs w:val="24"/>
                <w:lang w:eastAsia="ar-SA"/>
              </w:rPr>
              <w:t>.</w:t>
            </w:r>
          </w:p>
          <w:p w:rsidR="00CF1CF7" w:rsidRPr="00D963AC" w:rsidRDefault="00D963AC" w:rsidP="00D963AC">
            <w:pPr>
              <w:tabs>
                <w:tab w:val="num" w:pos="1056"/>
              </w:tabs>
              <w:spacing w:line="269" w:lineRule="auto"/>
              <w:rPr>
                <w:szCs w:val="24"/>
              </w:rPr>
            </w:pPr>
            <w:r w:rsidRPr="00D963AC">
              <w:rPr>
                <w:szCs w:val="24"/>
              </w:rPr>
              <w:t xml:space="preserve">Functionally, the </w:t>
            </w:r>
            <w:r w:rsidRPr="00D963AC">
              <w:rPr>
                <w:b/>
                <w:szCs w:val="24"/>
              </w:rPr>
              <w:t>IPA CBC Programme’s intervention strategy</w:t>
            </w:r>
            <w:r w:rsidRPr="00D963AC">
              <w:rPr>
                <w:szCs w:val="24"/>
              </w:rPr>
              <w:t xml:space="preserve"> is an instrument aimed at providing targeted support to the development of the cross-border territory, based on the identified existing resources, comparative advantages and problems, while seeking to ensure the necessary conditions and prerequisites for sustainable development. At this specific extent, the IPA cross-border cooperation aims to turn borders from being a barrier to defend different and opponent interests into a dynamic contact point to develop common measures to achieve same aims.</w:t>
            </w:r>
          </w:p>
        </w:tc>
      </w:tr>
    </w:tbl>
    <w:p w:rsidR="00CF1CF7" w:rsidRPr="00B76110" w:rsidRDefault="00CF1CF7" w:rsidP="006F2E3E">
      <w:pPr>
        <w:pStyle w:val="NumPar3"/>
        <w:rPr>
          <w:lang w:eastAsia="fr-BE"/>
        </w:rPr>
      </w:pPr>
      <w:r w:rsidRPr="00B76110">
        <w:rPr>
          <w:lang w:eastAsia="fr-BE"/>
        </w:rPr>
        <w:lastRenderedPageBreak/>
        <w:t xml:space="preserve">Justification for the choice of thematic </w:t>
      </w:r>
      <w:r>
        <w:rPr>
          <w:lang w:eastAsia="fr-BE"/>
        </w:rPr>
        <w:t>priorities,</w:t>
      </w:r>
      <w:r w:rsidRPr="00B76110">
        <w:rPr>
          <w:lang w:eastAsia="fr-BE"/>
        </w:rPr>
        <w:t xml:space="preserve"> based on an analysis of </w:t>
      </w:r>
      <w:r>
        <w:rPr>
          <w:lang w:eastAsia="fr-BE"/>
        </w:rPr>
        <w:t xml:space="preserve">the needs within </w:t>
      </w:r>
      <w:r w:rsidRPr="00B76110">
        <w:rPr>
          <w:lang w:eastAsia="fr-BE"/>
        </w:rPr>
        <w:t>the programme area as a whole and the strategy chosen in response</w:t>
      </w:r>
      <w:r>
        <w:rPr>
          <w:lang w:eastAsia="fr-BE"/>
        </w:rPr>
        <w:t xml:space="preserve"> to such needs</w:t>
      </w:r>
      <w:r w:rsidRPr="00B76110">
        <w:rPr>
          <w:lang w:eastAsia="fr-BE"/>
        </w:rPr>
        <w:t xml:space="preserve">, addressing, where appropriate, missing links in cross-border infrastructure, taking into account the </w:t>
      </w:r>
      <w:r>
        <w:rPr>
          <w:lang w:eastAsia="fr-BE"/>
        </w:rPr>
        <w:t xml:space="preserve">results of the </w:t>
      </w:r>
      <w:r w:rsidRPr="00B76110">
        <w:rPr>
          <w:lang w:eastAsia="fr-BE"/>
        </w:rPr>
        <w:t>ex-ante evaluation</w:t>
      </w:r>
    </w:p>
    <w:p w:rsidR="00CF1CF7" w:rsidRPr="00B76110" w:rsidRDefault="00CF1CF7" w:rsidP="00EE503D"/>
    <w:p w:rsidR="00CF1CF7" w:rsidRPr="00B76110" w:rsidRDefault="00CF1CF7" w:rsidP="00EE503D">
      <w:pPr>
        <w:rPr>
          <w:b/>
          <w:lang w:eastAsia="fr-BE"/>
        </w:rPr>
      </w:pPr>
      <w:r w:rsidRPr="00B76110">
        <w:rPr>
          <w:b/>
          <w:lang w:eastAsia="fr-BE"/>
        </w:rPr>
        <w:t xml:space="preserve">Table 1: </w:t>
      </w:r>
      <w:r>
        <w:rPr>
          <w:b/>
          <w:lang w:eastAsia="fr-BE"/>
        </w:rPr>
        <w:t>J</w:t>
      </w:r>
      <w:r w:rsidRPr="00B76110">
        <w:rPr>
          <w:b/>
          <w:lang w:eastAsia="fr-BE"/>
        </w:rPr>
        <w:t>ustification for the selection of thematic priorities</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7"/>
        <w:gridCol w:w="6326"/>
      </w:tblGrid>
      <w:tr w:rsidR="00CF1CF7" w:rsidRPr="00B76110" w:rsidTr="0070697A">
        <w:trPr>
          <w:trHeight w:val="482"/>
        </w:trPr>
        <w:tc>
          <w:tcPr>
            <w:tcW w:w="0" w:type="auto"/>
          </w:tcPr>
          <w:p w:rsidR="00CF1CF7" w:rsidRPr="00B76110" w:rsidRDefault="00CF1CF7" w:rsidP="004A1074">
            <w:pPr>
              <w:spacing w:after="240"/>
              <w:rPr>
                <w:b/>
                <w:sz w:val="20"/>
                <w:lang w:eastAsia="fr-BE"/>
              </w:rPr>
            </w:pPr>
            <w:r w:rsidRPr="00B76110">
              <w:rPr>
                <w:b/>
                <w:sz w:val="20"/>
                <w:lang w:eastAsia="fr-BE"/>
              </w:rPr>
              <w:t xml:space="preserve">Selected thematic </w:t>
            </w:r>
            <w:r>
              <w:rPr>
                <w:b/>
                <w:sz w:val="20"/>
                <w:lang w:eastAsia="fr-BE"/>
              </w:rPr>
              <w:t>priority</w:t>
            </w:r>
          </w:p>
        </w:tc>
        <w:tc>
          <w:tcPr>
            <w:tcW w:w="0" w:type="auto"/>
          </w:tcPr>
          <w:p w:rsidR="00CF1CF7" w:rsidRPr="00B76110" w:rsidRDefault="00CF1CF7" w:rsidP="004A1074">
            <w:pPr>
              <w:spacing w:after="240"/>
              <w:rPr>
                <w:b/>
                <w:sz w:val="20"/>
                <w:lang w:eastAsia="fr-BE"/>
              </w:rPr>
            </w:pPr>
            <w:r w:rsidRPr="00B76110">
              <w:rPr>
                <w:b/>
                <w:sz w:val="20"/>
                <w:lang w:eastAsia="fr-BE"/>
              </w:rPr>
              <w:t>Justification for selection</w:t>
            </w:r>
          </w:p>
        </w:tc>
      </w:tr>
      <w:tr w:rsidR="00D963AC" w:rsidRPr="00D25B41" w:rsidTr="00D963AC">
        <w:trPr>
          <w:trHeight w:val="522"/>
        </w:trPr>
        <w:tc>
          <w:tcPr>
            <w:tcW w:w="0" w:type="auto"/>
            <w:vAlign w:val="center"/>
          </w:tcPr>
          <w:p w:rsidR="00D963AC" w:rsidRPr="00D963AC" w:rsidRDefault="00D963AC" w:rsidP="00D963AC">
            <w:pPr>
              <w:pStyle w:val="ListParagraph"/>
              <w:autoSpaceDE w:val="0"/>
              <w:autoSpaceDN w:val="0"/>
              <w:adjustRightInd w:val="0"/>
              <w:spacing w:before="120" w:after="120" w:line="269" w:lineRule="auto"/>
              <w:ind w:left="0"/>
              <w:rPr>
                <w:b/>
                <w:szCs w:val="24"/>
              </w:rPr>
            </w:pPr>
            <w:r w:rsidRPr="00D963AC">
              <w:rPr>
                <w:b/>
                <w:szCs w:val="24"/>
              </w:rPr>
              <w:t xml:space="preserve">Thematic priority (d):  </w:t>
            </w:r>
            <w:r w:rsidRPr="00D963AC">
              <w:rPr>
                <w:szCs w:val="24"/>
              </w:rPr>
              <w:t xml:space="preserve">Encouraging tourism and </w:t>
            </w:r>
            <w:r w:rsidRPr="00D963AC">
              <w:rPr>
                <w:szCs w:val="24"/>
              </w:rPr>
              <w:lastRenderedPageBreak/>
              <w:t>cultural and natural heritage</w:t>
            </w:r>
          </w:p>
          <w:p w:rsidR="00D963AC" w:rsidRPr="00D963AC" w:rsidRDefault="00D963AC" w:rsidP="00D963AC">
            <w:pPr>
              <w:pStyle w:val="ListParagraph"/>
              <w:autoSpaceDE w:val="0"/>
              <w:autoSpaceDN w:val="0"/>
              <w:adjustRightInd w:val="0"/>
              <w:spacing w:before="120" w:after="120" w:line="269" w:lineRule="auto"/>
              <w:ind w:left="0"/>
              <w:rPr>
                <w:b/>
                <w:szCs w:val="24"/>
              </w:rPr>
            </w:pPr>
          </w:p>
        </w:tc>
        <w:tc>
          <w:tcPr>
            <w:tcW w:w="0" w:type="auto"/>
          </w:tcPr>
          <w:p w:rsidR="00D963AC" w:rsidRPr="00D963AC" w:rsidRDefault="00D963AC" w:rsidP="00D963AC">
            <w:pPr>
              <w:pStyle w:val="Tekstkader"/>
              <w:widowControl w:val="0"/>
              <w:pBdr>
                <w:left w:val="none" w:sz="0" w:space="0" w:color="auto"/>
              </w:pBdr>
              <w:suppressAutoHyphens w:val="0"/>
              <w:spacing w:before="120" w:after="120" w:line="269" w:lineRule="auto"/>
              <w:ind w:left="0"/>
              <w:jc w:val="both"/>
              <w:rPr>
                <w:rFonts w:ascii="Times New Roman" w:hAnsi="Times New Roman"/>
                <w:color w:val="auto"/>
                <w:sz w:val="24"/>
                <w:szCs w:val="24"/>
                <w:lang w:eastAsia="en-US"/>
              </w:rPr>
            </w:pPr>
            <w:r w:rsidRPr="00D963AC">
              <w:rPr>
                <w:rFonts w:ascii="Times New Roman" w:hAnsi="Times New Roman"/>
                <w:color w:val="auto"/>
                <w:sz w:val="24"/>
                <w:szCs w:val="24"/>
                <w:lang w:eastAsia="en-US"/>
              </w:rPr>
              <w:lastRenderedPageBreak/>
              <w:t xml:space="preserve">The Thematic Priority is chosen to encourage the existing potential of the region since the natural and cultural heritage is </w:t>
            </w:r>
            <w:r w:rsidRPr="00D963AC">
              <w:rPr>
                <w:rFonts w:ascii="Times New Roman" w:hAnsi="Times New Roman"/>
                <w:color w:val="auto"/>
                <w:sz w:val="24"/>
                <w:szCs w:val="24"/>
                <w:lang w:eastAsia="en-US"/>
              </w:rPr>
              <w:lastRenderedPageBreak/>
              <w:t>a significant comparative advantage of the area and an important development asset stretching across the border.</w:t>
            </w:r>
          </w:p>
          <w:p w:rsidR="00D963AC" w:rsidRPr="00D963AC" w:rsidRDefault="00D963AC" w:rsidP="00D963AC">
            <w:pPr>
              <w:pStyle w:val="Tekstkader"/>
              <w:widowControl w:val="0"/>
              <w:pBdr>
                <w:left w:val="none" w:sz="0" w:space="0" w:color="auto"/>
              </w:pBdr>
              <w:suppressAutoHyphens w:val="0"/>
              <w:spacing w:before="120" w:after="120" w:line="269" w:lineRule="auto"/>
              <w:ind w:left="0"/>
              <w:jc w:val="both"/>
              <w:rPr>
                <w:rFonts w:ascii="Times New Roman" w:hAnsi="Times New Roman"/>
                <w:color w:val="auto"/>
                <w:sz w:val="24"/>
                <w:szCs w:val="24"/>
                <w:lang w:eastAsia="en-US"/>
              </w:rPr>
            </w:pPr>
            <w:r w:rsidRPr="00D963AC">
              <w:rPr>
                <w:rFonts w:ascii="Times New Roman" w:hAnsi="Times New Roman"/>
                <w:color w:val="auto"/>
                <w:sz w:val="24"/>
                <w:szCs w:val="24"/>
                <w:lang w:eastAsia="en-US"/>
              </w:rPr>
              <w:t>The choice of TP is based on identified needs and potential of the eligible border area, namely:</w:t>
            </w:r>
          </w:p>
          <w:p w:rsidR="00D963AC" w:rsidRPr="00D963AC" w:rsidRDefault="00D963AC" w:rsidP="00D963AC">
            <w:pPr>
              <w:pStyle w:val="NormalWeb"/>
              <w:widowControl w:val="0"/>
              <w:suppressAutoHyphens w:val="0"/>
              <w:spacing w:before="120" w:after="120" w:line="269" w:lineRule="auto"/>
              <w:ind w:left="360"/>
              <w:jc w:val="both"/>
              <w:rPr>
                <w:lang w:eastAsia="en-GB"/>
              </w:rPr>
            </w:pPr>
            <w:r w:rsidRPr="00D963AC">
              <w:rPr>
                <w:lang w:eastAsia="en-GB"/>
              </w:rPr>
              <w:t>[+] Good quality, attractive natural environment offering favourable conditions for diversified form of tourism;</w:t>
            </w:r>
          </w:p>
          <w:p w:rsidR="00D963AC" w:rsidRPr="00D963AC" w:rsidRDefault="00D963AC" w:rsidP="00D963AC">
            <w:pPr>
              <w:pStyle w:val="NormalWeb"/>
              <w:widowControl w:val="0"/>
              <w:suppressAutoHyphens w:val="0"/>
              <w:spacing w:before="120" w:after="120" w:line="269" w:lineRule="auto"/>
              <w:ind w:left="360"/>
              <w:jc w:val="both"/>
              <w:rPr>
                <w:lang w:eastAsia="en-GB"/>
              </w:rPr>
            </w:pPr>
            <w:r w:rsidRPr="00D963AC">
              <w:rPr>
                <w:lang w:eastAsia="en-GB"/>
              </w:rPr>
              <w:t>[+] Availability of historical, ethno and cultural sites;</w:t>
            </w:r>
          </w:p>
          <w:p w:rsidR="00D963AC" w:rsidRPr="00D963AC" w:rsidRDefault="00D963AC" w:rsidP="00D963AC">
            <w:pPr>
              <w:pStyle w:val="NormalWeb"/>
              <w:widowControl w:val="0"/>
              <w:suppressAutoHyphens w:val="0"/>
              <w:spacing w:before="120" w:after="120" w:line="269" w:lineRule="auto"/>
              <w:ind w:left="360"/>
              <w:jc w:val="both"/>
              <w:rPr>
                <w:lang w:eastAsia="en-GB"/>
              </w:rPr>
            </w:pPr>
            <w:r w:rsidRPr="00D963AC">
              <w:rPr>
                <w:lang w:eastAsia="en-GB"/>
              </w:rPr>
              <w:t>[-] Limited access and lack of infrastructure at a number of natural, cultural and historic tourism sites;</w:t>
            </w:r>
          </w:p>
          <w:p w:rsidR="00D963AC" w:rsidRPr="00D963AC" w:rsidRDefault="00D963AC" w:rsidP="00D963AC">
            <w:pPr>
              <w:pStyle w:val="NormalWeb"/>
              <w:widowControl w:val="0"/>
              <w:suppressAutoHyphens w:val="0"/>
              <w:spacing w:before="120" w:after="120" w:line="269" w:lineRule="auto"/>
              <w:ind w:left="360"/>
              <w:jc w:val="both"/>
              <w:rPr>
                <w:lang w:eastAsia="en-GB"/>
              </w:rPr>
            </w:pPr>
            <w:r w:rsidRPr="00D963AC">
              <w:rPr>
                <w:lang w:eastAsia="en-GB"/>
              </w:rPr>
              <w:t>[-] Lack of common touristic identity and image;</w:t>
            </w:r>
          </w:p>
          <w:p w:rsidR="00D963AC" w:rsidRPr="00D963AC" w:rsidRDefault="00D963AC" w:rsidP="00D963AC">
            <w:pPr>
              <w:pStyle w:val="NormalWeb"/>
              <w:widowControl w:val="0"/>
              <w:suppressAutoHyphens w:val="0"/>
              <w:spacing w:before="120" w:after="120" w:line="269" w:lineRule="auto"/>
              <w:ind w:left="360"/>
              <w:jc w:val="both"/>
              <w:rPr>
                <w:lang w:eastAsia="en-GB"/>
              </w:rPr>
            </w:pPr>
            <w:r w:rsidRPr="00D963AC">
              <w:rPr>
                <w:lang w:eastAsia="en-GB"/>
              </w:rPr>
              <w:t>[-] Low integration of cultural heritage in the border area tourist products’ development;</w:t>
            </w:r>
          </w:p>
          <w:p w:rsidR="00D963AC" w:rsidRPr="00D963AC" w:rsidRDefault="00D963AC" w:rsidP="00D963AC">
            <w:pPr>
              <w:pStyle w:val="NormalWeb"/>
              <w:widowControl w:val="0"/>
              <w:suppressAutoHyphens w:val="0"/>
              <w:spacing w:before="120" w:after="120" w:line="269" w:lineRule="auto"/>
              <w:ind w:left="360"/>
              <w:jc w:val="both"/>
              <w:rPr>
                <w:lang w:eastAsia="en-GB"/>
              </w:rPr>
            </w:pPr>
            <w:r w:rsidRPr="00D963AC">
              <w:rPr>
                <w:lang w:eastAsia="en-GB"/>
              </w:rPr>
              <w:t>[+] Possibilities for development of cross-border products;</w:t>
            </w:r>
          </w:p>
          <w:p w:rsidR="00D963AC" w:rsidRPr="00D963AC" w:rsidRDefault="00D963AC" w:rsidP="00D963AC">
            <w:pPr>
              <w:pStyle w:val="NormalWeb"/>
              <w:widowControl w:val="0"/>
              <w:suppressAutoHyphens w:val="0"/>
              <w:spacing w:before="120" w:after="120" w:line="269" w:lineRule="auto"/>
              <w:ind w:left="360"/>
              <w:jc w:val="both"/>
              <w:rPr>
                <w:lang w:eastAsia="en-US"/>
              </w:rPr>
            </w:pPr>
            <w:r w:rsidRPr="00D963AC">
              <w:rPr>
                <w:lang w:eastAsia="en-GB"/>
              </w:rPr>
              <w:t>[+] Established past cooperation and high interest for future cooperation in tourism sector.</w:t>
            </w:r>
          </w:p>
        </w:tc>
      </w:tr>
      <w:tr w:rsidR="00D963AC" w:rsidRPr="00B76110" w:rsidTr="00D963AC">
        <w:trPr>
          <w:trHeight w:val="492"/>
        </w:trPr>
        <w:tc>
          <w:tcPr>
            <w:tcW w:w="0" w:type="auto"/>
            <w:vAlign w:val="center"/>
          </w:tcPr>
          <w:p w:rsidR="00D963AC" w:rsidRPr="00D963AC" w:rsidRDefault="00D963AC" w:rsidP="00D963AC">
            <w:pPr>
              <w:pStyle w:val="ListParagraph"/>
              <w:autoSpaceDE w:val="0"/>
              <w:autoSpaceDN w:val="0"/>
              <w:adjustRightInd w:val="0"/>
              <w:spacing w:before="120" w:after="120" w:line="269" w:lineRule="auto"/>
              <w:ind w:left="0"/>
              <w:rPr>
                <w:b/>
                <w:szCs w:val="24"/>
              </w:rPr>
            </w:pPr>
            <w:r w:rsidRPr="00D963AC">
              <w:rPr>
                <w:b/>
                <w:szCs w:val="24"/>
              </w:rPr>
              <w:lastRenderedPageBreak/>
              <w:t xml:space="preserve">Thematic priority (e):  </w:t>
            </w:r>
            <w:r w:rsidRPr="00D963AC">
              <w:rPr>
                <w:szCs w:val="24"/>
              </w:rPr>
              <w:t>Investing in youth, education and skills</w:t>
            </w:r>
          </w:p>
          <w:p w:rsidR="00D963AC" w:rsidRPr="00D963AC" w:rsidRDefault="00D963AC" w:rsidP="00D963AC">
            <w:pPr>
              <w:pStyle w:val="ListParagraph"/>
              <w:autoSpaceDE w:val="0"/>
              <w:autoSpaceDN w:val="0"/>
              <w:adjustRightInd w:val="0"/>
              <w:spacing w:before="120" w:after="120" w:line="269" w:lineRule="auto"/>
              <w:ind w:left="0"/>
              <w:rPr>
                <w:b/>
                <w:szCs w:val="24"/>
              </w:rPr>
            </w:pPr>
          </w:p>
        </w:tc>
        <w:tc>
          <w:tcPr>
            <w:tcW w:w="0" w:type="auto"/>
          </w:tcPr>
          <w:p w:rsidR="00D963AC" w:rsidRPr="00D963AC" w:rsidRDefault="00D963AC" w:rsidP="00D963AC">
            <w:pPr>
              <w:autoSpaceDE w:val="0"/>
              <w:autoSpaceDN w:val="0"/>
              <w:adjustRightInd w:val="0"/>
              <w:spacing w:line="269" w:lineRule="auto"/>
              <w:rPr>
                <w:szCs w:val="24"/>
              </w:rPr>
            </w:pPr>
            <w:r w:rsidRPr="00D963AC">
              <w:rPr>
                <w:szCs w:val="24"/>
              </w:rPr>
              <w:t xml:space="preserve">This priority is selected to encourage the possible potential of the region, namely: youth to become more actively involved in making decisions. When young people have the opportunity to identify the problems that affect their lives and, most importantly, find and implement the solutions, it builds their self-confidence and encourages them to value the positive impact they can have on the lives of others. </w:t>
            </w:r>
          </w:p>
          <w:p w:rsidR="00D963AC" w:rsidRPr="00D963AC" w:rsidRDefault="00D963AC" w:rsidP="00D963AC">
            <w:pPr>
              <w:pStyle w:val="Tekstkader"/>
              <w:widowControl w:val="0"/>
              <w:pBdr>
                <w:left w:val="none" w:sz="0" w:space="0" w:color="auto"/>
              </w:pBdr>
              <w:suppressAutoHyphens w:val="0"/>
              <w:spacing w:before="120" w:after="120" w:line="269" w:lineRule="auto"/>
              <w:ind w:left="0"/>
              <w:jc w:val="both"/>
              <w:rPr>
                <w:rFonts w:ascii="Times New Roman" w:hAnsi="Times New Roman"/>
                <w:color w:val="auto"/>
                <w:sz w:val="24"/>
                <w:szCs w:val="24"/>
                <w:lang w:eastAsia="en-US"/>
              </w:rPr>
            </w:pPr>
            <w:r w:rsidRPr="00D963AC">
              <w:rPr>
                <w:rFonts w:ascii="Times New Roman" w:hAnsi="Times New Roman"/>
                <w:color w:val="auto"/>
                <w:sz w:val="24"/>
                <w:szCs w:val="24"/>
                <w:lang w:eastAsia="en-US"/>
              </w:rPr>
              <w:t>The choice of TP is based on identified needs and potential of the eligible border area, namely:</w:t>
            </w:r>
          </w:p>
          <w:p w:rsidR="00D963AC" w:rsidRPr="00D963AC" w:rsidRDefault="00D963AC" w:rsidP="00D963AC">
            <w:pPr>
              <w:pStyle w:val="NormalWeb"/>
              <w:widowControl w:val="0"/>
              <w:suppressAutoHyphens w:val="0"/>
              <w:spacing w:before="120" w:after="120" w:line="269" w:lineRule="auto"/>
              <w:ind w:left="360"/>
              <w:jc w:val="both"/>
              <w:rPr>
                <w:lang w:eastAsia="en-GB"/>
              </w:rPr>
            </w:pPr>
            <w:r w:rsidRPr="00D963AC">
              <w:rPr>
                <w:lang w:eastAsia="en-GB"/>
              </w:rPr>
              <w:t>[-] High level of early-school leavers due to poor perspectives of the youth;</w:t>
            </w:r>
          </w:p>
          <w:p w:rsidR="00D963AC" w:rsidRPr="00D963AC" w:rsidRDefault="00D963AC" w:rsidP="00D963AC">
            <w:pPr>
              <w:pStyle w:val="NormalWeb"/>
              <w:widowControl w:val="0"/>
              <w:suppressAutoHyphens w:val="0"/>
              <w:spacing w:before="120" w:after="120" w:line="269" w:lineRule="auto"/>
              <w:ind w:left="360"/>
              <w:jc w:val="both"/>
              <w:rPr>
                <w:lang w:eastAsia="en-GB"/>
              </w:rPr>
            </w:pPr>
            <w:r w:rsidRPr="00D963AC">
              <w:rPr>
                <w:lang w:eastAsia="en-GB"/>
              </w:rPr>
              <w:t>[-] Educational /Training system not corresponding to labour market demands;</w:t>
            </w:r>
          </w:p>
          <w:p w:rsidR="00D963AC" w:rsidRPr="00D963AC" w:rsidRDefault="00D963AC" w:rsidP="00D963AC">
            <w:pPr>
              <w:pStyle w:val="NormalWeb"/>
              <w:widowControl w:val="0"/>
              <w:suppressAutoHyphens w:val="0"/>
              <w:spacing w:before="120" w:after="120" w:line="269" w:lineRule="auto"/>
              <w:ind w:left="360"/>
              <w:jc w:val="both"/>
              <w:rPr>
                <w:lang w:eastAsia="en-GB"/>
              </w:rPr>
            </w:pPr>
            <w:r w:rsidRPr="00D963AC">
              <w:rPr>
                <w:lang w:eastAsia="en-GB"/>
              </w:rPr>
              <w:t>[-] High level of youth unemployment;</w:t>
            </w:r>
          </w:p>
          <w:p w:rsidR="00D963AC" w:rsidRPr="00D963AC" w:rsidRDefault="00D963AC" w:rsidP="00D963AC">
            <w:pPr>
              <w:pStyle w:val="NormalWeb"/>
              <w:widowControl w:val="0"/>
              <w:suppressAutoHyphens w:val="0"/>
              <w:spacing w:before="120" w:after="120" w:line="269" w:lineRule="auto"/>
              <w:ind w:left="360"/>
              <w:jc w:val="both"/>
              <w:rPr>
                <w:lang w:eastAsia="en-GB"/>
              </w:rPr>
            </w:pPr>
            <w:r w:rsidRPr="00D963AC">
              <w:rPr>
                <w:lang w:eastAsia="en-GB"/>
              </w:rPr>
              <w:t>[+] Opportunities for development of mechanisms for career counselling and guidance for young people;</w:t>
            </w:r>
          </w:p>
          <w:p w:rsidR="00D963AC" w:rsidRPr="00D963AC" w:rsidRDefault="00D963AC" w:rsidP="00D963AC">
            <w:pPr>
              <w:pStyle w:val="NormalWeb"/>
              <w:widowControl w:val="0"/>
              <w:suppressAutoHyphens w:val="0"/>
              <w:spacing w:before="120" w:after="120" w:line="269" w:lineRule="auto"/>
              <w:ind w:left="360"/>
              <w:jc w:val="both"/>
              <w:rPr>
                <w:lang w:eastAsia="en-GB"/>
              </w:rPr>
            </w:pPr>
            <w:r w:rsidRPr="00D963AC">
              <w:rPr>
                <w:lang w:eastAsia="en-GB"/>
              </w:rPr>
              <w:t>[+] Availability of youth support institutions such as youth centres in a number of municipalities;</w:t>
            </w:r>
          </w:p>
          <w:p w:rsidR="00D963AC" w:rsidRPr="00D963AC" w:rsidRDefault="00D963AC" w:rsidP="00D963AC">
            <w:pPr>
              <w:pStyle w:val="NormalWeb"/>
              <w:widowControl w:val="0"/>
              <w:suppressAutoHyphens w:val="0"/>
              <w:spacing w:before="120" w:after="120" w:line="269" w:lineRule="auto"/>
              <w:ind w:left="360"/>
              <w:jc w:val="both"/>
              <w:rPr>
                <w:lang w:eastAsia="en-US"/>
              </w:rPr>
            </w:pPr>
            <w:r w:rsidRPr="00D963AC">
              <w:rPr>
                <w:lang w:eastAsia="en-GB"/>
              </w:rPr>
              <w:t>[-] Low level of participation of youth in civil society.</w:t>
            </w:r>
          </w:p>
        </w:tc>
      </w:tr>
      <w:tr w:rsidR="00D963AC" w:rsidRPr="00B76110" w:rsidTr="00D963AC">
        <w:trPr>
          <w:trHeight w:val="492"/>
        </w:trPr>
        <w:tc>
          <w:tcPr>
            <w:tcW w:w="0" w:type="auto"/>
            <w:vAlign w:val="center"/>
          </w:tcPr>
          <w:p w:rsidR="00D963AC" w:rsidRPr="00D963AC" w:rsidRDefault="00D963AC" w:rsidP="00D963AC">
            <w:pPr>
              <w:pStyle w:val="ListParagraph"/>
              <w:autoSpaceDE w:val="0"/>
              <w:autoSpaceDN w:val="0"/>
              <w:adjustRightInd w:val="0"/>
              <w:spacing w:before="120" w:after="120" w:line="269" w:lineRule="auto"/>
              <w:ind w:left="0"/>
              <w:rPr>
                <w:b/>
                <w:szCs w:val="24"/>
              </w:rPr>
            </w:pPr>
            <w:r w:rsidRPr="00D963AC">
              <w:rPr>
                <w:b/>
                <w:szCs w:val="24"/>
              </w:rPr>
              <w:t xml:space="preserve">Thematic priority (b): </w:t>
            </w:r>
            <w:r w:rsidRPr="00D963AC">
              <w:rPr>
                <w:szCs w:val="24"/>
              </w:rPr>
              <w:t xml:space="preserve">Protecting the environment and promoting climate change adaptation and </w:t>
            </w:r>
            <w:r w:rsidRPr="00D963AC">
              <w:rPr>
                <w:szCs w:val="24"/>
              </w:rPr>
              <w:lastRenderedPageBreak/>
              <w:t>mitigation, risk prevention and management</w:t>
            </w:r>
          </w:p>
        </w:tc>
        <w:tc>
          <w:tcPr>
            <w:tcW w:w="0" w:type="auto"/>
          </w:tcPr>
          <w:p w:rsidR="00D963AC" w:rsidRPr="00D963AC" w:rsidRDefault="00D963AC" w:rsidP="00D963AC">
            <w:pPr>
              <w:pStyle w:val="Tekstkader"/>
              <w:widowControl w:val="0"/>
              <w:pBdr>
                <w:left w:val="none" w:sz="0" w:space="0" w:color="auto"/>
              </w:pBdr>
              <w:suppressAutoHyphens w:val="0"/>
              <w:spacing w:before="120" w:after="120" w:line="269" w:lineRule="auto"/>
              <w:ind w:left="0"/>
              <w:jc w:val="both"/>
              <w:rPr>
                <w:rFonts w:ascii="Times New Roman" w:hAnsi="Times New Roman"/>
                <w:color w:val="auto"/>
                <w:sz w:val="24"/>
                <w:szCs w:val="24"/>
                <w:lang w:eastAsia="en-US"/>
              </w:rPr>
            </w:pPr>
            <w:r w:rsidRPr="00D963AC">
              <w:rPr>
                <w:rFonts w:ascii="Times New Roman" w:hAnsi="Times New Roman"/>
                <w:color w:val="auto"/>
                <w:sz w:val="24"/>
                <w:szCs w:val="24"/>
                <w:lang w:eastAsia="en-US"/>
              </w:rPr>
              <w:lastRenderedPageBreak/>
              <w:t xml:space="preserve">The third priority is selected to overcome the existing barriers in the field of managing environmental risks. Its relevance is predetermined since the protection of the environment and the elimination/mitigation of existing environmental hotspots and </w:t>
            </w:r>
            <w:r w:rsidRPr="00D963AC">
              <w:rPr>
                <w:rFonts w:ascii="Times New Roman" w:hAnsi="Times New Roman"/>
                <w:color w:val="auto"/>
                <w:sz w:val="24"/>
                <w:szCs w:val="24"/>
                <w:lang w:eastAsia="en-US"/>
              </w:rPr>
              <w:lastRenderedPageBreak/>
              <w:t>hazards, and the adaptation for new risks, is considered an absolute prerequisite for any development strategy. Environmental protection and risk management are by definition cross-border initiatives.</w:t>
            </w:r>
          </w:p>
          <w:p w:rsidR="00D963AC" w:rsidRPr="00D963AC" w:rsidRDefault="00D963AC" w:rsidP="00D963AC">
            <w:pPr>
              <w:pStyle w:val="Tekstkader"/>
              <w:widowControl w:val="0"/>
              <w:pBdr>
                <w:left w:val="none" w:sz="0" w:space="0" w:color="auto"/>
              </w:pBdr>
              <w:suppressAutoHyphens w:val="0"/>
              <w:spacing w:before="120" w:after="120" w:line="269" w:lineRule="auto"/>
              <w:ind w:left="0"/>
              <w:jc w:val="both"/>
              <w:rPr>
                <w:rFonts w:ascii="Times New Roman" w:hAnsi="Times New Roman"/>
                <w:color w:val="auto"/>
                <w:sz w:val="24"/>
                <w:szCs w:val="24"/>
                <w:lang w:eastAsia="en-US"/>
              </w:rPr>
            </w:pPr>
            <w:r w:rsidRPr="00D963AC">
              <w:rPr>
                <w:rFonts w:ascii="Times New Roman" w:hAnsi="Times New Roman"/>
                <w:color w:val="auto"/>
                <w:sz w:val="24"/>
                <w:szCs w:val="24"/>
                <w:lang w:eastAsia="en-US"/>
              </w:rPr>
              <w:t>The choice of TP is based on identified needs and potential of the eligible border area, namely:</w:t>
            </w:r>
          </w:p>
          <w:p w:rsidR="00D963AC" w:rsidRPr="00D963AC" w:rsidRDefault="00D963AC" w:rsidP="00D963AC">
            <w:pPr>
              <w:pStyle w:val="NormalWeb"/>
              <w:widowControl w:val="0"/>
              <w:suppressAutoHyphens w:val="0"/>
              <w:spacing w:before="120" w:after="120" w:line="269" w:lineRule="auto"/>
              <w:ind w:left="360"/>
              <w:jc w:val="both"/>
              <w:rPr>
                <w:lang w:eastAsia="en-GB"/>
              </w:rPr>
            </w:pPr>
            <w:r w:rsidRPr="00D963AC">
              <w:rPr>
                <w:lang w:eastAsia="en-GB"/>
              </w:rPr>
              <w:t>[+] Partnership of public, private and civil sector in implementing of environmental protection initiatives;</w:t>
            </w:r>
          </w:p>
          <w:p w:rsidR="00D963AC" w:rsidRPr="00D963AC" w:rsidRDefault="00D963AC" w:rsidP="00D963AC">
            <w:pPr>
              <w:pStyle w:val="NormalWeb"/>
              <w:widowControl w:val="0"/>
              <w:suppressAutoHyphens w:val="0"/>
              <w:spacing w:before="120" w:after="120" w:line="269" w:lineRule="auto"/>
              <w:ind w:left="360"/>
              <w:jc w:val="both"/>
              <w:rPr>
                <w:lang w:eastAsia="en-GB"/>
              </w:rPr>
            </w:pPr>
            <w:r w:rsidRPr="00D963AC">
              <w:rPr>
                <w:lang w:eastAsia="en-GB"/>
              </w:rPr>
              <w:t>[-] Low level of disaster management systems and emergency preparedness;</w:t>
            </w:r>
          </w:p>
          <w:p w:rsidR="00D963AC" w:rsidRPr="00D963AC" w:rsidRDefault="00D963AC" w:rsidP="00D963AC">
            <w:pPr>
              <w:pStyle w:val="NormalWeb"/>
              <w:widowControl w:val="0"/>
              <w:suppressAutoHyphens w:val="0"/>
              <w:spacing w:before="120" w:after="120" w:line="269" w:lineRule="auto"/>
              <w:ind w:left="360"/>
              <w:jc w:val="both"/>
              <w:rPr>
                <w:lang w:eastAsia="en-GB"/>
              </w:rPr>
            </w:pPr>
            <w:r w:rsidRPr="00D963AC">
              <w:rPr>
                <w:lang w:eastAsia="en-GB"/>
              </w:rPr>
              <w:t>[-] Inefficient fire fight management and fire prevention measures across the border;</w:t>
            </w:r>
          </w:p>
          <w:p w:rsidR="00D963AC" w:rsidRPr="00D963AC" w:rsidRDefault="00D963AC" w:rsidP="00D963AC">
            <w:pPr>
              <w:pStyle w:val="NormalWeb"/>
              <w:widowControl w:val="0"/>
              <w:suppressAutoHyphens w:val="0"/>
              <w:spacing w:before="120" w:after="120" w:line="269" w:lineRule="auto"/>
              <w:ind w:left="360"/>
              <w:jc w:val="both"/>
              <w:rPr>
                <w:lang w:eastAsia="en-GB"/>
              </w:rPr>
            </w:pPr>
            <w:r w:rsidRPr="00D963AC">
              <w:rPr>
                <w:lang w:eastAsia="en-GB"/>
              </w:rPr>
              <w:t>[-] Insufficient cross-border cooperation in management of natural resources;</w:t>
            </w:r>
          </w:p>
          <w:p w:rsidR="00D963AC" w:rsidRPr="00D963AC" w:rsidRDefault="00D963AC" w:rsidP="00D963AC">
            <w:pPr>
              <w:pStyle w:val="NormalWeb"/>
              <w:widowControl w:val="0"/>
              <w:suppressAutoHyphens w:val="0"/>
              <w:spacing w:before="120" w:after="120" w:line="269" w:lineRule="auto"/>
              <w:ind w:left="360"/>
              <w:jc w:val="both"/>
              <w:rPr>
                <w:lang w:eastAsia="en-US"/>
              </w:rPr>
            </w:pPr>
            <w:r w:rsidRPr="00D963AC">
              <w:rPr>
                <w:lang w:eastAsia="en-GB"/>
              </w:rPr>
              <w:t>[+]  Potential for efficient and sustainable use of natural resources (e.g. toward sustainable tourism).</w:t>
            </w:r>
          </w:p>
        </w:tc>
      </w:tr>
    </w:tbl>
    <w:p w:rsidR="00CF1CF7" w:rsidRPr="00B76110" w:rsidRDefault="00CF1CF7" w:rsidP="00D17A3D">
      <w:pPr>
        <w:keepNext/>
        <w:spacing w:after="240"/>
        <w:outlineLvl w:val="1"/>
        <w:rPr>
          <w:b/>
          <w:lang w:eastAsia="fr-BE"/>
        </w:rPr>
      </w:pPr>
      <w:r w:rsidRPr="00B76110">
        <w:rPr>
          <w:b/>
          <w:lang w:eastAsia="fr-BE"/>
        </w:rPr>
        <w:lastRenderedPageBreak/>
        <w:t>1.2</w:t>
      </w:r>
      <w:r w:rsidRPr="00B76110">
        <w:rPr>
          <w:b/>
          <w:lang w:eastAsia="fr-BE"/>
        </w:rPr>
        <w:tab/>
        <w:t xml:space="preserve">Justification </w:t>
      </w:r>
      <w:r>
        <w:rPr>
          <w:b/>
          <w:lang w:eastAsia="fr-BE"/>
        </w:rPr>
        <w:t>for</w:t>
      </w:r>
      <w:r w:rsidRPr="00B76110">
        <w:rPr>
          <w:b/>
          <w:lang w:eastAsia="fr-BE"/>
        </w:rPr>
        <w:t xml:space="preserve"> the financial allocation</w:t>
      </w:r>
    </w:p>
    <w:p w:rsidR="00CF1CF7" w:rsidRDefault="00CF1CF7" w:rsidP="006F0F86">
      <w:pPr>
        <w:tabs>
          <w:tab w:val="left" w:pos="2302"/>
        </w:tabs>
        <w:spacing w:after="240"/>
        <w:ind w:left="709"/>
        <w:rPr>
          <w:lang w:eastAsia="fr-BE"/>
        </w:rPr>
      </w:pPr>
      <w:proofErr w:type="gramStart"/>
      <w:r>
        <w:rPr>
          <w:lang w:eastAsia="fr-BE"/>
        </w:rPr>
        <w:t>J</w:t>
      </w:r>
      <w:r w:rsidRPr="00B76110">
        <w:rPr>
          <w:lang w:eastAsia="fr-BE"/>
        </w:rPr>
        <w:t xml:space="preserve">ustification </w:t>
      </w:r>
      <w:r>
        <w:rPr>
          <w:lang w:eastAsia="fr-BE"/>
        </w:rPr>
        <w:t>for</w:t>
      </w:r>
      <w:r w:rsidRPr="00B76110">
        <w:rPr>
          <w:lang w:eastAsia="fr-BE"/>
        </w:rPr>
        <w:t xml:space="preserve"> the financial allocation (i.e. Union support) to each thematic </w:t>
      </w:r>
      <w:r>
        <w:rPr>
          <w:lang w:eastAsia="fr-BE"/>
        </w:rPr>
        <w:t>priority</w:t>
      </w:r>
      <w:r w:rsidRPr="00B76110">
        <w:rPr>
          <w:lang w:eastAsia="fr-BE"/>
        </w:rPr>
        <w:t xml:space="preserve"> in accordance with the thematic concentration requirements </w:t>
      </w:r>
      <w:r>
        <w:rPr>
          <w:lang w:eastAsia="fr-BE"/>
        </w:rPr>
        <w:t>(</w:t>
      </w:r>
      <w:r w:rsidRPr="00B76110">
        <w:rPr>
          <w:lang w:eastAsia="fr-BE"/>
        </w:rPr>
        <w:t>taking into account the ex-ante evaluation</w:t>
      </w:r>
      <w:r>
        <w:rPr>
          <w:lang w:eastAsia="fr-BE"/>
        </w:rPr>
        <w:t>)</w:t>
      </w:r>
      <w:r w:rsidRPr="00B76110">
        <w:rPr>
          <w:lang w:eastAsia="fr-BE"/>
        </w:rPr>
        <w:t>.</w:t>
      </w:r>
      <w:proofErr w:type="gramEnd"/>
    </w:p>
    <w:tbl>
      <w:tblPr>
        <w:tblStyle w:val="TableGrid"/>
        <w:tblW w:w="0" w:type="auto"/>
        <w:tblLook w:val="04A0" w:firstRow="1" w:lastRow="0" w:firstColumn="1" w:lastColumn="0" w:noHBand="0" w:noVBand="1"/>
      </w:tblPr>
      <w:tblGrid>
        <w:gridCol w:w="9061"/>
      </w:tblGrid>
      <w:tr w:rsidR="00D963AC" w:rsidTr="00D963AC">
        <w:tc>
          <w:tcPr>
            <w:tcW w:w="9061" w:type="dxa"/>
          </w:tcPr>
          <w:p w:rsidR="00D963AC" w:rsidRDefault="00D963AC" w:rsidP="00D963AC">
            <w:pPr>
              <w:pStyle w:val="NormalWeb"/>
              <w:widowControl w:val="0"/>
              <w:spacing w:before="120" w:after="120" w:line="269" w:lineRule="auto"/>
              <w:jc w:val="both"/>
            </w:pPr>
            <w:r w:rsidRPr="00D963AC">
              <w:t xml:space="preserve">The main objective behind the financial allocation to Programme thematic objectives (priorities) is to effectively achieve the Programme results with resources available. </w:t>
            </w:r>
          </w:p>
          <w:p w:rsidR="00D963AC" w:rsidRDefault="00D963AC" w:rsidP="00D963AC">
            <w:pPr>
              <w:pStyle w:val="NormalWeb"/>
              <w:widowControl w:val="0"/>
              <w:spacing w:before="120" w:after="120" w:line="269" w:lineRule="auto"/>
              <w:jc w:val="both"/>
            </w:pPr>
            <w:r w:rsidRPr="00D963AC">
              <w:t>The Programme is financed by the European Regional Development Fund (ERDF) and the Instrument for Pre-Accession Assistance (IPA). The total EU support to the Programme is EUR 28</w:t>
            </w:r>
            <w:r>
              <w:t> </w:t>
            </w:r>
            <w:r w:rsidRPr="00D963AC">
              <w:t>986</w:t>
            </w:r>
            <w:r>
              <w:t> </w:t>
            </w:r>
            <w:r w:rsidRPr="00D963AC">
              <w:t>914</w:t>
            </w:r>
            <w:r>
              <w:t>.</w:t>
            </w:r>
            <w:r w:rsidRPr="00D963AC">
              <w:t xml:space="preserve">00 (of which maximum 10% shall be allocated to the Technical Assistance). </w:t>
            </w:r>
          </w:p>
          <w:p w:rsidR="00D963AC" w:rsidRPr="00D963AC" w:rsidRDefault="00D963AC" w:rsidP="00D963AC">
            <w:pPr>
              <w:widowControl w:val="0"/>
              <w:spacing w:line="269" w:lineRule="auto"/>
              <w:rPr>
                <w:szCs w:val="24"/>
                <w:lang w:eastAsia="ar-SA"/>
              </w:rPr>
            </w:pPr>
            <w:r w:rsidRPr="00D963AC">
              <w:rPr>
                <w:szCs w:val="24"/>
              </w:rPr>
              <w:t>Main arguments behind the financial commitment for each priority include expected results to be achieved, planned types of actions under each priority, as well as types of investments to be made (if any). Additionally, when defining the allocations towards thematic priorities, two aspects were taken into consideration based on the lessons learned from previous Bulgaria-Serbia IPA CBC Programme (2007-2013), namely</w:t>
            </w:r>
            <w:r w:rsidRPr="00D963AC">
              <w:rPr>
                <w:szCs w:val="24"/>
                <w:lang w:eastAsia="ar-SA"/>
              </w:rPr>
              <w:t xml:space="preserve">: </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The estimated relative importance of the thematic priority/priority axis based on the identified needs and the estimated long-term impact on the border region socio</w:t>
            </w:r>
            <w:r>
              <w:rPr>
                <w:szCs w:val="24"/>
                <w:lang w:eastAsia="ar-SA"/>
              </w:rPr>
              <w:t>-</w:t>
            </w:r>
            <w:r w:rsidRPr="00D963AC">
              <w:rPr>
                <w:szCs w:val="24"/>
                <w:lang w:eastAsia="ar-SA"/>
              </w:rPr>
              <w:t>e</w:t>
            </w:r>
            <w:r>
              <w:rPr>
                <w:szCs w:val="24"/>
                <w:lang w:eastAsia="ar-SA"/>
              </w:rPr>
              <w:t>c</w:t>
            </w:r>
            <w:r w:rsidRPr="00D963AC">
              <w:rPr>
                <w:szCs w:val="24"/>
                <w:lang w:eastAsia="ar-SA"/>
              </w:rPr>
              <w:t>onomic situation, and</w:t>
            </w:r>
          </w:p>
          <w:p w:rsidR="00D963AC" w:rsidRPr="00D963AC" w:rsidRDefault="00D963AC" w:rsidP="00337F5E">
            <w:pPr>
              <w:widowControl w:val="0"/>
              <w:numPr>
                <w:ilvl w:val="0"/>
                <w:numId w:val="54"/>
              </w:numPr>
              <w:spacing w:line="269" w:lineRule="auto"/>
              <w:rPr>
                <w:szCs w:val="24"/>
                <w:lang w:eastAsia="ar-SA"/>
              </w:rPr>
            </w:pPr>
            <w:r w:rsidRPr="00D963AC">
              <w:rPr>
                <w:szCs w:val="24"/>
                <w:lang w:eastAsia="ar-SA"/>
              </w:rPr>
              <w:t>The estimated absorption capacity of the potential project holders to develop feasible projects including the magnitude of needs of resources of typical projects.</w:t>
            </w:r>
          </w:p>
          <w:p w:rsidR="00D963AC" w:rsidRPr="00D963AC" w:rsidRDefault="00D963AC" w:rsidP="00D963AC">
            <w:pPr>
              <w:widowControl w:val="0"/>
              <w:autoSpaceDE w:val="0"/>
              <w:autoSpaceDN w:val="0"/>
              <w:adjustRightInd w:val="0"/>
              <w:spacing w:line="269" w:lineRule="auto"/>
              <w:rPr>
                <w:b/>
                <w:szCs w:val="24"/>
              </w:rPr>
            </w:pPr>
            <w:r w:rsidRPr="00D963AC">
              <w:rPr>
                <w:b/>
                <w:szCs w:val="24"/>
              </w:rPr>
              <w:t>PA-1: Sustainable Tourism</w:t>
            </w:r>
          </w:p>
          <w:p w:rsidR="00D963AC" w:rsidRPr="00D963AC" w:rsidRDefault="00D963AC" w:rsidP="00D963AC">
            <w:pPr>
              <w:pStyle w:val="NormalWeb"/>
              <w:widowControl w:val="0"/>
              <w:spacing w:before="120" w:after="120" w:line="269" w:lineRule="auto"/>
              <w:jc w:val="both"/>
            </w:pPr>
            <w:r w:rsidRPr="00D963AC">
              <w:t xml:space="preserve">Approximately </w:t>
            </w:r>
            <w:r>
              <w:t>35</w:t>
            </w:r>
            <w:r w:rsidRPr="00D963AC">
              <w:t xml:space="preserve"> % of the </w:t>
            </w:r>
            <w:r>
              <w:t>Programme funds</w:t>
            </w:r>
            <w:r w:rsidRPr="00D963AC">
              <w:t xml:space="preserve"> is planned to be given to thematic priority </w:t>
            </w:r>
            <w:r w:rsidRPr="00D963AC">
              <w:lastRenderedPageBreak/>
              <w:t xml:space="preserve">(d): </w:t>
            </w:r>
            <w:r w:rsidRPr="00D963AC">
              <w:rPr>
                <w:i/>
              </w:rPr>
              <w:t>“Encouraging tourism and cultural and natural heritage”</w:t>
            </w:r>
            <w:r w:rsidRPr="00D963AC">
              <w:t xml:space="preserve"> because of the significance of the region’s natural and cultural heritage as among its most valuable assets. Capitalisation of these assets could contribute to the economic development of the area by promoting environment-friendly tourism. Importance of the priority axis is undoubtedly high also in terms of creating employment opportunities in the border region.</w:t>
            </w:r>
          </w:p>
          <w:p w:rsidR="00D963AC" w:rsidRPr="00D963AC" w:rsidRDefault="00D963AC" w:rsidP="00D963AC">
            <w:pPr>
              <w:pStyle w:val="NormalWeb"/>
              <w:widowControl w:val="0"/>
              <w:spacing w:before="120" w:after="120" w:line="269" w:lineRule="auto"/>
              <w:jc w:val="both"/>
            </w:pPr>
            <w:r w:rsidRPr="00D963AC">
              <w:t xml:space="preserve">Establishing the basic conditions for an increased exploitation of the cultural and natural assets may involve substantial costs. Especially tourist infrastructure development – even if only small-scale investments are foreseen to be financed – may demand relatively high level of funds. Furthermore cross-border cooperation is an evident precondition for effective approaches to preservation and management in particular when it comes to large-scale bio-corridors such as the Western </w:t>
            </w:r>
            <w:proofErr w:type="spellStart"/>
            <w:r w:rsidRPr="00D963AC">
              <w:t>Stara</w:t>
            </w:r>
            <w:proofErr w:type="spellEnd"/>
            <w:r w:rsidRPr="00D963AC">
              <w:t xml:space="preserve"> </w:t>
            </w:r>
            <w:proofErr w:type="spellStart"/>
            <w:r w:rsidRPr="00D963AC">
              <w:t>Planina</w:t>
            </w:r>
            <w:proofErr w:type="spellEnd"/>
            <w:r w:rsidRPr="00D963AC">
              <w:t xml:space="preserve"> or the wetlands along the border Danube River.</w:t>
            </w:r>
          </w:p>
          <w:p w:rsidR="00D963AC" w:rsidRPr="00D963AC" w:rsidRDefault="00D963AC" w:rsidP="00D963AC">
            <w:pPr>
              <w:pStyle w:val="NormalWeb"/>
              <w:widowControl w:val="0"/>
              <w:spacing w:before="120" w:after="120" w:line="269" w:lineRule="auto"/>
              <w:jc w:val="both"/>
            </w:pPr>
            <w:r w:rsidRPr="00D963AC">
              <w:t xml:space="preserve">Moreover, the financial allocation to this priority is aligned with the high interest shown by the relevant partners in the consultation process. All partner regions expressed their interest in this </w:t>
            </w:r>
            <w:proofErr w:type="gramStart"/>
            <w:r w:rsidRPr="00D963AC">
              <w:t>priority,</w:t>
            </w:r>
            <w:proofErr w:type="gramEnd"/>
            <w:r w:rsidRPr="00D963AC">
              <w:t xml:space="preserve"> the potential interest expressed in consultation meetings during programming has been significant. This is the field where cooperation between stakeholders on different sides of the border has already been successful and where there is also scope to further exploit on this cooperation. Active cooperation led to advanced capabilities to develop and manage projects, improving the absorption in this intervention field.</w:t>
            </w:r>
          </w:p>
          <w:p w:rsidR="00D963AC" w:rsidRPr="00D963AC" w:rsidRDefault="00D963AC" w:rsidP="00D963AC">
            <w:pPr>
              <w:pStyle w:val="NormalWeb"/>
              <w:widowControl w:val="0"/>
              <w:spacing w:before="120" w:after="120" w:line="269" w:lineRule="auto"/>
              <w:jc w:val="both"/>
            </w:pPr>
            <w:r w:rsidRPr="00D963AC">
              <w:t>In order to maintain a proper balance of funding between potential actions to be funded under this thematic priority, an indicative allocation of 2</w:t>
            </w:r>
            <w:r>
              <w:t>3</w:t>
            </w:r>
            <w:r w:rsidRPr="00D963AC">
              <w:t>% of the programme’s resources has been set to be allocated to the soft-type of interventions aimed at developing tourist destinations and innovative touristic products, as well as further strengthening the networking activities of local border communities.</w:t>
            </w:r>
          </w:p>
          <w:p w:rsidR="00D963AC" w:rsidRPr="00D963AC" w:rsidRDefault="00D963AC" w:rsidP="00D963AC">
            <w:pPr>
              <w:widowControl w:val="0"/>
              <w:autoSpaceDE w:val="0"/>
              <w:autoSpaceDN w:val="0"/>
              <w:adjustRightInd w:val="0"/>
              <w:spacing w:line="269" w:lineRule="auto"/>
              <w:rPr>
                <w:b/>
                <w:szCs w:val="24"/>
              </w:rPr>
            </w:pPr>
            <w:r w:rsidRPr="00D963AC">
              <w:rPr>
                <w:b/>
                <w:szCs w:val="24"/>
              </w:rPr>
              <w:t>PA-2: Youths</w:t>
            </w:r>
          </w:p>
          <w:p w:rsidR="00D963AC" w:rsidRDefault="00D963AC" w:rsidP="00D963AC">
            <w:pPr>
              <w:pStyle w:val="ListParagraph"/>
              <w:autoSpaceDE w:val="0"/>
              <w:autoSpaceDN w:val="0"/>
              <w:adjustRightInd w:val="0"/>
              <w:spacing w:before="120" w:after="120" w:line="269" w:lineRule="auto"/>
              <w:ind w:left="0"/>
              <w:rPr>
                <w:szCs w:val="24"/>
              </w:rPr>
            </w:pPr>
            <w:r w:rsidRPr="00D963AC">
              <w:rPr>
                <w:szCs w:val="24"/>
              </w:rPr>
              <w:t>Approximately 2</w:t>
            </w:r>
            <w:r>
              <w:rPr>
                <w:szCs w:val="24"/>
              </w:rPr>
              <w:t>5</w:t>
            </w:r>
            <w:r w:rsidRPr="00D963AC">
              <w:rPr>
                <w:szCs w:val="24"/>
              </w:rPr>
              <w:t xml:space="preserve"> % of the </w:t>
            </w:r>
            <w:r>
              <w:rPr>
                <w:szCs w:val="24"/>
              </w:rPr>
              <w:t xml:space="preserve">Programme </w:t>
            </w:r>
            <w:r w:rsidRPr="00D963AC">
              <w:rPr>
                <w:szCs w:val="24"/>
              </w:rPr>
              <w:t xml:space="preserve">funding is proposed to be allocated towards thematic priority (e):  </w:t>
            </w:r>
            <w:r w:rsidRPr="00D963AC">
              <w:rPr>
                <w:i/>
                <w:szCs w:val="24"/>
              </w:rPr>
              <w:t>“Investing in youth, education and skills”</w:t>
            </w:r>
            <w:r w:rsidRPr="00D963AC">
              <w:rPr>
                <w:szCs w:val="24"/>
              </w:rPr>
              <w:t xml:space="preserve">. </w:t>
            </w:r>
            <w:r w:rsidRPr="00376A2A">
              <w:rPr>
                <w:szCs w:val="24"/>
              </w:rPr>
              <w:t>Although clear needs have been identified to investing in education, training, including vocational training, the relative costs of these type of projects are lower than the cost of investments in touristic and/or environmental risk prevention infrastructures and existing absorption capacity – with special regard to really meaningful projects – seems to be also moderate, justifying a relatively low allocation to this priority axis.</w:t>
            </w:r>
          </w:p>
          <w:p w:rsidR="00D963AC" w:rsidRPr="00D963AC" w:rsidRDefault="00D963AC" w:rsidP="00D963AC">
            <w:pPr>
              <w:widowControl w:val="0"/>
              <w:autoSpaceDE w:val="0"/>
              <w:autoSpaceDN w:val="0"/>
              <w:adjustRightInd w:val="0"/>
              <w:spacing w:line="269" w:lineRule="auto"/>
              <w:rPr>
                <w:b/>
                <w:szCs w:val="24"/>
              </w:rPr>
            </w:pPr>
            <w:r w:rsidRPr="00D963AC">
              <w:rPr>
                <w:b/>
                <w:szCs w:val="24"/>
              </w:rPr>
              <w:t>PA-3: Environment</w:t>
            </w:r>
          </w:p>
          <w:p w:rsidR="00D963AC" w:rsidRDefault="00D963AC" w:rsidP="00D963AC">
            <w:pPr>
              <w:pStyle w:val="NormalWeb"/>
              <w:widowControl w:val="0"/>
              <w:spacing w:before="120" w:after="120" w:line="269" w:lineRule="auto"/>
              <w:jc w:val="both"/>
            </w:pPr>
            <w:r w:rsidRPr="00D963AC">
              <w:t xml:space="preserve">30% of the Programme’s budget will be allocated to thematic priority (b): </w:t>
            </w:r>
            <w:r w:rsidRPr="00D963AC">
              <w:rPr>
                <w:i/>
              </w:rPr>
              <w:t>“Protecting the environment and promoting climate change adaptation and mitigation, risk prevention and management”.</w:t>
            </w:r>
            <w:r w:rsidRPr="00D963AC">
              <w:t xml:space="preserve"> The priority is viewed to have the potential to cover quite a broad range of solutions in the field of sustainable environmental management, depending on the local specificities of the environment, risk prevention and disaster management, as well as the community and other interests. For this reason, sufficient resources are needed to meet the demand.</w:t>
            </w:r>
          </w:p>
        </w:tc>
      </w:tr>
    </w:tbl>
    <w:p w:rsidR="00D963AC" w:rsidRPr="00E171DF" w:rsidRDefault="00D963AC" w:rsidP="00D963AC">
      <w:pPr>
        <w:pStyle w:val="Caption"/>
        <w:widowControl w:val="0"/>
        <w:tabs>
          <w:tab w:val="left" w:pos="0"/>
        </w:tabs>
        <w:spacing w:before="240" w:line="340" w:lineRule="atLeast"/>
        <w:rPr>
          <w:rFonts w:ascii="Arial" w:hAnsi="Arial" w:cs="Arial"/>
          <w:b w:val="0"/>
          <w:bCs/>
          <w:sz w:val="18"/>
          <w:szCs w:val="18"/>
          <w:lang w:eastAsia="en-US"/>
        </w:rPr>
        <w:sectPr w:rsidR="00D963AC" w:rsidRPr="00E171DF" w:rsidSect="00D963AC">
          <w:headerReference w:type="default" r:id="rId9"/>
          <w:footerReference w:type="default" r:id="rId10"/>
          <w:pgSz w:w="11907" w:h="16840" w:code="9"/>
          <w:pgMar w:top="1418" w:right="1418" w:bottom="1135" w:left="1418" w:header="720" w:footer="249" w:gutter="0"/>
          <w:cols w:space="708"/>
          <w:docGrid w:linePitch="326"/>
        </w:sectPr>
      </w:pPr>
    </w:p>
    <w:p w:rsidR="00CF1CF7" w:rsidRDefault="00CF1CF7" w:rsidP="00D17A3D">
      <w:pPr>
        <w:spacing w:after="240"/>
        <w:rPr>
          <w:b/>
        </w:rPr>
      </w:pPr>
      <w:r w:rsidRPr="00B76110">
        <w:rPr>
          <w:b/>
        </w:rPr>
        <w:lastRenderedPageBreak/>
        <w:t>Table 2: Overview of the investment strategy</w:t>
      </w:r>
      <w:r>
        <w:rPr>
          <w:b/>
        </w:rPr>
        <w:t xml:space="preserve"> of the cooperation programme</w:t>
      </w:r>
    </w:p>
    <w:tbl>
      <w:tblPr>
        <w:tblW w:w="15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1417"/>
        <w:gridCol w:w="2552"/>
        <w:gridCol w:w="2693"/>
        <w:gridCol w:w="5812"/>
      </w:tblGrid>
      <w:tr w:rsidR="00CF1CF7" w:rsidRPr="00D963AC" w:rsidTr="00A80851">
        <w:trPr>
          <w:trHeight w:val="897"/>
          <w:jc w:val="center"/>
        </w:trPr>
        <w:tc>
          <w:tcPr>
            <w:tcW w:w="2685" w:type="dxa"/>
          </w:tcPr>
          <w:p w:rsidR="00CF1CF7" w:rsidRPr="00D963AC" w:rsidRDefault="00CF1CF7" w:rsidP="00544A97">
            <w:pPr>
              <w:spacing w:before="0" w:after="0"/>
              <w:jc w:val="center"/>
              <w:rPr>
                <w:sz w:val="20"/>
                <w:szCs w:val="18"/>
              </w:rPr>
            </w:pPr>
            <w:r w:rsidRPr="00D963AC">
              <w:rPr>
                <w:b/>
                <w:sz w:val="20"/>
                <w:szCs w:val="18"/>
              </w:rPr>
              <w:t>Priority axis</w:t>
            </w:r>
          </w:p>
        </w:tc>
        <w:tc>
          <w:tcPr>
            <w:tcW w:w="1417" w:type="dxa"/>
          </w:tcPr>
          <w:p w:rsidR="00CF1CF7" w:rsidRPr="00D963AC" w:rsidRDefault="00CF1CF7" w:rsidP="00544A97">
            <w:pPr>
              <w:spacing w:before="0" w:after="0"/>
              <w:jc w:val="center"/>
              <w:rPr>
                <w:i/>
                <w:sz w:val="20"/>
                <w:szCs w:val="18"/>
              </w:rPr>
            </w:pPr>
            <w:r w:rsidRPr="00D963AC">
              <w:rPr>
                <w:b/>
                <w:sz w:val="20"/>
                <w:szCs w:val="18"/>
              </w:rPr>
              <w:t>Union support (in EUR)</w:t>
            </w:r>
          </w:p>
        </w:tc>
        <w:tc>
          <w:tcPr>
            <w:tcW w:w="2552" w:type="dxa"/>
          </w:tcPr>
          <w:p w:rsidR="00CF1CF7" w:rsidRPr="00D963AC" w:rsidRDefault="00CF1CF7" w:rsidP="00544A97">
            <w:pPr>
              <w:spacing w:before="0" w:after="0"/>
              <w:jc w:val="center"/>
              <w:rPr>
                <w:i/>
                <w:sz w:val="20"/>
                <w:szCs w:val="18"/>
              </w:rPr>
            </w:pPr>
            <w:r w:rsidRPr="00D963AC">
              <w:rPr>
                <w:b/>
                <w:sz w:val="20"/>
                <w:szCs w:val="18"/>
              </w:rPr>
              <w:t>Proportion (%) of the total Union support for the cooperation programme</w:t>
            </w:r>
          </w:p>
        </w:tc>
        <w:tc>
          <w:tcPr>
            <w:tcW w:w="2693" w:type="dxa"/>
          </w:tcPr>
          <w:p w:rsidR="00CF1CF7" w:rsidRPr="00D963AC" w:rsidRDefault="00CF1CF7" w:rsidP="00544A97">
            <w:pPr>
              <w:spacing w:before="0" w:after="0"/>
              <w:jc w:val="center"/>
              <w:rPr>
                <w:b/>
                <w:sz w:val="20"/>
                <w:szCs w:val="18"/>
              </w:rPr>
            </w:pPr>
            <w:r w:rsidRPr="00D963AC">
              <w:rPr>
                <w:b/>
                <w:sz w:val="20"/>
                <w:szCs w:val="18"/>
              </w:rPr>
              <w:t>Thematic priorities</w:t>
            </w:r>
          </w:p>
        </w:tc>
        <w:tc>
          <w:tcPr>
            <w:tcW w:w="5812" w:type="dxa"/>
          </w:tcPr>
          <w:p w:rsidR="00CF1CF7" w:rsidRPr="00D963AC" w:rsidRDefault="00CF1CF7" w:rsidP="00544A97">
            <w:pPr>
              <w:spacing w:before="0" w:after="0"/>
              <w:jc w:val="center"/>
              <w:rPr>
                <w:b/>
                <w:sz w:val="20"/>
                <w:szCs w:val="18"/>
              </w:rPr>
            </w:pPr>
            <w:r w:rsidRPr="00D963AC">
              <w:rPr>
                <w:b/>
                <w:sz w:val="20"/>
                <w:szCs w:val="18"/>
              </w:rPr>
              <w:t>Result indicators corresponding to the thematic priority</w:t>
            </w:r>
          </w:p>
        </w:tc>
      </w:tr>
      <w:tr w:rsidR="00D963AC" w:rsidRPr="00D963AC" w:rsidTr="00A80851">
        <w:trPr>
          <w:trHeight w:val="985"/>
          <w:jc w:val="center"/>
        </w:trPr>
        <w:tc>
          <w:tcPr>
            <w:tcW w:w="2685" w:type="dxa"/>
          </w:tcPr>
          <w:p w:rsidR="00D963AC" w:rsidRPr="00D963AC" w:rsidRDefault="00D963AC" w:rsidP="00544A97">
            <w:pPr>
              <w:pStyle w:val="ListParagraph"/>
              <w:autoSpaceDE w:val="0"/>
              <w:autoSpaceDN w:val="0"/>
              <w:adjustRightInd w:val="0"/>
              <w:spacing w:after="0"/>
              <w:ind w:left="0"/>
              <w:jc w:val="left"/>
              <w:rPr>
                <w:b/>
                <w:sz w:val="20"/>
                <w:szCs w:val="24"/>
              </w:rPr>
            </w:pPr>
            <w:r w:rsidRPr="00D963AC">
              <w:rPr>
                <w:b/>
                <w:sz w:val="20"/>
                <w:szCs w:val="24"/>
              </w:rPr>
              <w:t>PA-1 “Sustainable Tourism”</w:t>
            </w:r>
          </w:p>
        </w:tc>
        <w:tc>
          <w:tcPr>
            <w:tcW w:w="1417" w:type="dxa"/>
          </w:tcPr>
          <w:p w:rsidR="00D963AC" w:rsidRPr="00D963AC" w:rsidRDefault="00D963AC" w:rsidP="00544A97">
            <w:pPr>
              <w:spacing w:before="0" w:after="0"/>
              <w:ind w:left="-76"/>
              <w:jc w:val="right"/>
              <w:rPr>
                <w:sz w:val="20"/>
                <w:szCs w:val="24"/>
              </w:rPr>
            </w:pPr>
            <w:r w:rsidRPr="00D963AC">
              <w:rPr>
                <w:sz w:val="20"/>
                <w:szCs w:val="24"/>
              </w:rPr>
              <w:t>10 145 419.90</w:t>
            </w:r>
          </w:p>
        </w:tc>
        <w:tc>
          <w:tcPr>
            <w:tcW w:w="2552" w:type="dxa"/>
          </w:tcPr>
          <w:p w:rsidR="00D963AC" w:rsidRPr="00D963AC" w:rsidRDefault="00D963AC" w:rsidP="00544A97">
            <w:pPr>
              <w:spacing w:before="0" w:after="0"/>
              <w:ind w:left="-76"/>
              <w:jc w:val="center"/>
              <w:rPr>
                <w:sz w:val="20"/>
                <w:szCs w:val="24"/>
              </w:rPr>
            </w:pPr>
            <w:r w:rsidRPr="00D963AC">
              <w:rPr>
                <w:sz w:val="20"/>
                <w:szCs w:val="24"/>
              </w:rPr>
              <w:t>35%</w:t>
            </w:r>
          </w:p>
        </w:tc>
        <w:tc>
          <w:tcPr>
            <w:tcW w:w="2693" w:type="dxa"/>
          </w:tcPr>
          <w:p w:rsidR="00D963AC" w:rsidRPr="00D963AC" w:rsidRDefault="00D963AC" w:rsidP="00544A97">
            <w:pPr>
              <w:pStyle w:val="ListParagraph"/>
              <w:autoSpaceDE w:val="0"/>
              <w:autoSpaceDN w:val="0"/>
              <w:adjustRightInd w:val="0"/>
              <w:spacing w:after="0"/>
              <w:ind w:left="0"/>
              <w:jc w:val="left"/>
              <w:rPr>
                <w:b/>
                <w:sz w:val="20"/>
                <w:szCs w:val="24"/>
              </w:rPr>
            </w:pPr>
            <w:r w:rsidRPr="00D963AC">
              <w:rPr>
                <w:b/>
                <w:sz w:val="20"/>
                <w:szCs w:val="24"/>
              </w:rPr>
              <w:t xml:space="preserve">(d):  </w:t>
            </w:r>
            <w:r w:rsidRPr="00D963AC">
              <w:rPr>
                <w:sz w:val="20"/>
                <w:szCs w:val="24"/>
              </w:rPr>
              <w:t>Encouraging tourism and cultural and natural heritage</w:t>
            </w:r>
          </w:p>
          <w:p w:rsidR="00D963AC" w:rsidRPr="00D963AC" w:rsidRDefault="00D963AC" w:rsidP="00544A97">
            <w:pPr>
              <w:pStyle w:val="ListParagraph"/>
              <w:autoSpaceDE w:val="0"/>
              <w:autoSpaceDN w:val="0"/>
              <w:adjustRightInd w:val="0"/>
              <w:spacing w:after="0"/>
              <w:ind w:left="0"/>
              <w:jc w:val="left"/>
              <w:rPr>
                <w:b/>
                <w:sz w:val="20"/>
                <w:szCs w:val="24"/>
              </w:rPr>
            </w:pPr>
          </w:p>
        </w:tc>
        <w:tc>
          <w:tcPr>
            <w:tcW w:w="5812" w:type="dxa"/>
          </w:tcPr>
          <w:p w:rsidR="00D963AC" w:rsidRPr="00300D59" w:rsidRDefault="00D963AC" w:rsidP="00544A97">
            <w:pPr>
              <w:pStyle w:val="Tekstkader"/>
              <w:widowControl w:val="0"/>
              <w:pBdr>
                <w:left w:val="none" w:sz="0" w:space="0" w:color="auto"/>
              </w:pBdr>
              <w:suppressAutoHyphens w:val="0"/>
              <w:spacing w:line="240" w:lineRule="auto"/>
              <w:ind w:left="0"/>
              <w:rPr>
                <w:rFonts w:ascii="Times New Roman" w:hAnsi="Times New Roman"/>
                <w:color w:val="auto"/>
                <w:sz w:val="20"/>
                <w:szCs w:val="24"/>
                <w:lang w:eastAsia="en-GB"/>
              </w:rPr>
            </w:pPr>
            <w:r w:rsidRPr="00D963AC">
              <w:rPr>
                <w:rFonts w:ascii="Times New Roman" w:hAnsi="Times New Roman"/>
                <w:b/>
                <w:color w:val="auto"/>
                <w:sz w:val="20"/>
                <w:szCs w:val="24"/>
                <w:lang w:eastAsia="en-GB"/>
              </w:rPr>
              <w:t xml:space="preserve">RI 1.1.1 </w:t>
            </w:r>
            <w:r w:rsidR="00300D59" w:rsidRPr="00300D59">
              <w:rPr>
                <w:rFonts w:ascii="Times New Roman" w:hAnsi="Times New Roman"/>
                <w:color w:val="auto"/>
                <w:sz w:val="20"/>
                <w:szCs w:val="24"/>
                <w:lang w:eastAsia="en-GB"/>
              </w:rPr>
              <w:t>Increased visitors to the cross-border region</w:t>
            </w:r>
            <w:r w:rsidR="005A3510">
              <w:rPr>
                <w:rFonts w:ascii="Times New Roman" w:hAnsi="Times New Roman"/>
                <w:color w:val="auto"/>
                <w:sz w:val="20"/>
                <w:szCs w:val="24"/>
                <w:lang w:val="bg-BG" w:eastAsia="en-GB"/>
              </w:rPr>
              <w:t xml:space="preserve"> </w:t>
            </w:r>
          </w:p>
          <w:p w:rsidR="00D963AC" w:rsidRPr="00942C08" w:rsidRDefault="00D963AC" w:rsidP="00544A97">
            <w:pPr>
              <w:pStyle w:val="Tekstkader"/>
              <w:widowControl w:val="0"/>
              <w:pBdr>
                <w:left w:val="none" w:sz="0" w:space="0" w:color="auto"/>
              </w:pBdr>
              <w:suppressAutoHyphens w:val="0"/>
              <w:spacing w:line="240" w:lineRule="auto"/>
              <w:ind w:left="0"/>
              <w:rPr>
                <w:rFonts w:ascii="Times New Roman" w:hAnsi="Times New Roman"/>
                <w:b/>
                <w:color w:val="auto"/>
                <w:sz w:val="20"/>
                <w:szCs w:val="24"/>
                <w:lang w:val="en-US" w:eastAsia="en-GB"/>
              </w:rPr>
            </w:pPr>
            <w:r w:rsidRPr="00D963AC">
              <w:rPr>
                <w:rFonts w:ascii="Times New Roman" w:hAnsi="Times New Roman"/>
                <w:b/>
                <w:color w:val="auto"/>
                <w:sz w:val="20"/>
                <w:szCs w:val="24"/>
                <w:lang w:eastAsia="en-GB"/>
              </w:rPr>
              <w:t xml:space="preserve">RI 1.2.1 </w:t>
            </w:r>
            <w:r w:rsidR="00DD2A0E" w:rsidRPr="00DD2A0E">
              <w:rPr>
                <w:rFonts w:ascii="Times New Roman" w:hAnsi="Times New Roman"/>
                <w:color w:val="auto"/>
                <w:sz w:val="20"/>
                <w:szCs w:val="24"/>
                <w:lang w:eastAsia="en-GB"/>
              </w:rPr>
              <w:t>Increased joint and integrated initiatives in the border region to valorise cultural, historical and natural assets</w:t>
            </w:r>
          </w:p>
          <w:p w:rsidR="00D963AC" w:rsidRPr="00942C08" w:rsidRDefault="00D963AC" w:rsidP="00544A97">
            <w:pPr>
              <w:pStyle w:val="Tekstkader"/>
              <w:widowControl w:val="0"/>
              <w:pBdr>
                <w:left w:val="none" w:sz="0" w:space="0" w:color="auto"/>
              </w:pBdr>
              <w:suppressAutoHyphens w:val="0"/>
              <w:spacing w:line="240" w:lineRule="auto"/>
              <w:ind w:left="0"/>
              <w:rPr>
                <w:rFonts w:ascii="Times New Roman" w:hAnsi="Times New Roman"/>
                <w:b/>
                <w:color w:val="auto"/>
                <w:sz w:val="20"/>
                <w:szCs w:val="24"/>
                <w:lang w:val="en-US" w:eastAsia="en-GB"/>
              </w:rPr>
            </w:pPr>
            <w:r w:rsidRPr="00D963AC">
              <w:rPr>
                <w:rFonts w:ascii="Times New Roman" w:hAnsi="Times New Roman"/>
                <w:b/>
                <w:color w:val="auto"/>
                <w:sz w:val="20"/>
                <w:szCs w:val="24"/>
                <w:lang w:eastAsia="en-GB"/>
              </w:rPr>
              <w:t xml:space="preserve">RI 1.3.1 </w:t>
            </w:r>
            <w:r w:rsidR="00300D59" w:rsidRPr="00300D59">
              <w:rPr>
                <w:rFonts w:ascii="Times New Roman" w:hAnsi="Times New Roman"/>
                <w:color w:val="auto"/>
                <w:sz w:val="20"/>
                <w:szCs w:val="24"/>
                <w:lang w:eastAsia="en-GB"/>
              </w:rPr>
              <w:t>Increased cross-border networks operating in the field of sustainable tourism</w:t>
            </w:r>
            <w:r w:rsidR="00942C08">
              <w:rPr>
                <w:rFonts w:ascii="Times New Roman" w:hAnsi="Times New Roman"/>
                <w:color w:val="auto"/>
                <w:sz w:val="20"/>
                <w:szCs w:val="24"/>
                <w:lang w:eastAsia="en-GB"/>
              </w:rPr>
              <w:t xml:space="preserve"> </w:t>
            </w:r>
          </w:p>
        </w:tc>
      </w:tr>
      <w:tr w:rsidR="00D963AC" w:rsidRPr="00D963AC" w:rsidTr="00A80851">
        <w:trPr>
          <w:trHeight w:val="572"/>
          <w:jc w:val="center"/>
        </w:trPr>
        <w:tc>
          <w:tcPr>
            <w:tcW w:w="2685" w:type="dxa"/>
          </w:tcPr>
          <w:p w:rsidR="00D963AC" w:rsidRPr="00D963AC" w:rsidRDefault="00D963AC" w:rsidP="00544A97">
            <w:pPr>
              <w:pStyle w:val="ListParagraph"/>
              <w:autoSpaceDE w:val="0"/>
              <w:autoSpaceDN w:val="0"/>
              <w:adjustRightInd w:val="0"/>
              <w:spacing w:after="0"/>
              <w:ind w:left="0"/>
              <w:jc w:val="left"/>
              <w:rPr>
                <w:b/>
                <w:sz w:val="20"/>
                <w:szCs w:val="24"/>
              </w:rPr>
            </w:pPr>
            <w:r w:rsidRPr="00D963AC">
              <w:rPr>
                <w:b/>
                <w:sz w:val="20"/>
                <w:szCs w:val="24"/>
              </w:rPr>
              <w:t>PA-2 “Youths”</w:t>
            </w:r>
          </w:p>
        </w:tc>
        <w:tc>
          <w:tcPr>
            <w:tcW w:w="1417" w:type="dxa"/>
          </w:tcPr>
          <w:p w:rsidR="00D963AC" w:rsidRPr="00D963AC" w:rsidRDefault="00D963AC" w:rsidP="00544A97">
            <w:pPr>
              <w:spacing w:before="0" w:after="0"/>
              <w:ind w:left="-76"/>
              <w:jc w:val="right"/>
              <w:rPr>
                <w:sz w:val="20"/>
                <w:szCs w:val="24"/>
              </w:rPr>
            </w:pPr>
            <w:r w:rsidRPr="00D963AC">
              <w:rPr>
                <w:sz w:val="20"/>
                <w:szCs w:val="24"/>
              </w:rPr>
              <w:t>7 246 728.50</w:t>
            </w:r>
          </w:p>
        </w:tc>
        <w:tc>
          <w:tcPr>
            <w:tcW w:w="2552" w:type="dxa"/>
          </w:tcPr>
          <w:p w:rsidR="00D963AC" w:rsidRPr="00D963AC" w:rsidRDefault="00D963AC" w:rsidP="00544A97">
            <w:pPr>
              <w:spacing w:before="0" w:after="0"/>
              <w:ind w:left="-76"/>
              <w:jc w:val="center"/>
              <w:rPr>
                <w:sz w:val="20"/>
                <w:szCs w:val="24"/>
              </w:rPr>
            </w:pPr>
            <w:r w:rsidRPr="00D963AC">
              <w:rPr>
                <w:sz w:val="20"/>
                <w:szCs w:val="24"/>
              </w:rPr>
              <w:t>25%</w:t>
            </w:r>
          </w:p>
        </w:tc>
        <w:tc>
          <w:tcPr>
            <w:tcW w:w="2693" w:type="dxa"/>
          </w:tcPr>
          <w:p w:rsidR="00D963AC" w:rsidRPr="00D963AC" w:rsidRDefault="00D963AC" w:rsidP="00544A97">
            <w:pPr>
              <w:pStyle w:val="ListParagraph"/>
              <w:autoSpaceDE w:val="0"/>
              <w:autoSpaceDN w:val="0"/>
              <w:adjustRightInd w:val="0"/>
              <w:spacing w:after="0"/>
              <w:ind w:left="0"/>
              <w:jc w:val="left"/>
              <w:rPr>
                <w:b/>
                <w:sz w:val="20"/>
                <w:szCs w:val="24"/>
              </w:rPr>
            </w:pPr>
            <w:r w:rsidRPr="00D963AC">
              <w:rPr>
                <w:b/>
                <w:sz w:val="20"/>
                <w:szCs w:val="24"/>
              </w:rPr>
              <w:t xml:space="preserve">(e):  </w:t>
            </w:r>
            <w:r w:rsidRPr="00D963AC">
              <w:rPr>
                <w:sz w:val="20"/>
                <w:szCs w:val="24"/>
              </w:rPr>
              <w:t>Investing in youth, education and skills</w:t>
            </w:r>
          </w:p>
          <w:p w:rsidR="00D963AC" w:rsidRPr="00D963AC" w:rsidRDefault="00D963AC" w:rsidP="00544A97">
            <w:pPr>
              <w:pStyle w:val="ListParagraph"/>
              <w:autoSpaceDE w:val="0"/>
              <w:autoSpaceDN w:val="0"/>
              <w:adjustRightInd w:val="0"/>
              <w:spacing w:after="0"/>
              <w:ind w:left="0"/>
              <w:jc w:val="left"/>
              <w:rPr>
                <w:b/>
                <w:sz w:val="20"/>
                <w:szCs w:val="24"/>
              </w:rPr>
            </w:pPr>
          </w:p>
        </w:tc>
        <w:tc>
          <w:tcPr>
            <w:tcW w:w="5812" w:type="dxa"/>
          </w:tcPr>
          <w:p w:rsidR="00D963AC" w:rsidRPr="005A3510" w:rsidRDefault="00D963AC" w:rsidP="00544A97">
            <w:pPr>
              <w:pStyle w:val="Tekstkader"/>
              <w:widowControl w:val="0"/>
              <w:pBdr>
                <w:left w:val="none" w:sz="0" w:space="0" w:color="auto"/>
              </w:pBdr>
              <w:suppressAutoHyphens w:val="0"/>
              <w:spacing w:line="240" w:lineRule="auto"/>
              <w:ind w:left="0"/>
              <w:rPr>
                <w:rFonts w:ascii="Times New Roman" w:hAnsi="Times New Roman"/>
                <w:b/>
                <w:color w:val="auto"/>
                <w:sz w:val="20"/>
                <w:szCs w:val="24"/>
                <w:lang w:val="en-US" w:eastAsia="en-GB"/>
              </w:rPr>
            </w:pPr>
            <w:r w:rsidRPr="00D963AC">
              <w:rPr>
                <w:rFonts w:ascii="Times New Roman" w:hAnsi="Times New Roman"/>
                <w:b/>
                <w:color w:val="auto"/>
                <w:sz w:val="20"/>
                <w:szCs w:val="24"/>
                <w:lang w:eastAsia="en-GB"/>
              </w:rPr>
              <w:t xml:space="preserve">RI 2.1.1 </w:t>
            </w:r>
            <w:r w:rsidRPr="00D963AC">
              <w:rPr>
                <w:rFonts w:ascii="Times New Roman" w:hAnsi="Times New Roman"/>
                <w:color w:val="auto"/>
                <w:sz w:val="20"/>
                <w:szCs w:val="24"/>
                <w:lang w:eastAsia="en-GB"/>
              </w:rPr>
              <w:t xml:space="preserve">Level of young people’s  satisfaction as regards  opportunities for professional and social realization in the border area </w:t>
            </w:r>
            <w:r w:rsidRPr="00D963AC">
              <w:rPr>
                <w:rFonts w:ascii="Times New Roman" w:hAnsi="Times New Roman"/>
                <w:i/>
                <w:color w:val="auto"/>
                <w:sz w:val="20"/>
                <w:szCs w:val="24"/>
                <w:lang w:eastAsia="en-GB"/>
              </w:rPr>
              <w:t>(composite indicator)</w:t>
            </w:r>
          </w:p>
          <w:p w:rsidR="00D963AC" w:rsidRPr="00D963AC" w:rsidRDefault="00D963AC" w:rsidP="00544A97">
            <w:pPr>
              <w:pStyle w:val="Tekstkader"/>
              <w:widowControl w:val="0"/>
              <w:pBdr>
                <w:left w:val="none" w:sz="0" w:space="0" w:color="auto"/>
              </w:pBdr>
              <w:suppressAutoHyphens w:val="0"/>
              <w:spacing w:line="240" w:lineRule="auto"/>
              <w:ind w:left="0"/>
              <w:rPr>
                <w:rFonts w:ascii="Times New Roman" w:hAnsi="Times New Roman"/>
                <w:b/>
                <w:color w:val="auto"/>
                <w:sz w:val="20"/>
                <w:szCs w:val="24"/>
                <w:lang w:eastAsia="en-GB"/>
              </w:rPr>
            </w:pPr>
            <w:r w:rsidRPr="00D963AC">
              <w:rPr>
                <w:rFonts w:ascii="Times New Roman" w:hAnsi="Times New Roman"/>
                <w:b/>
                <w:color w:val="auto"/>
                <w:sz w:val="20"/>
                <w:szCs w:val="24"/>
                <w:lang w:eastAsia="en-GB"/>
              </w:rPr>
              <w:t xml:space="preserve">RI 2.2.1 </w:t>
            </w:r>
            <w:r w:rsidRPr="00D963AC">
              <w:rPr>
                <w:rFonts w:ascii="Times New Roman" w:hAnsi="Times New Roman"/>
                <w:color w:val="auto"/>
                <w:sz w:val="20"/>
                <w:szCs w:val="24"/>
                <w:lang w:eastAsia="en-GB"/>
              </w:rPr>
              <w:t>Youth participation in networks across the border (sports clubs, leisure time or youth clubs/ associations and cultural organisations)</w:t>
            </w:r>
          </w:p>
        </w:tc>
      </w:tr>
      <w:tr w:rsidR="00D963AC" w:rsidRPr="00D963AC" w:rsidTr="00A80851">
        <w:trPr>
          <w:trHeight w:val="572"/>
          <w:jc w:val="center"/>
        </w:trPr>
        <w:tc>
          <w:tcPr>
            <w:tcW w:w="2685" w:type="dxa"/>
          </w:tcPr>
          <w:p w:rsidR="00D963AC" w:rsidRPr="00D963AC" w:rsidRDefault="00D963AC" w:rsidP="00544A97">
            <w:pPr>
              <w:pStyle w:val="ListParagraph"/>
              <w:autoSpaceDE w:val="0"/>
              <w:autoSpaceDN w:val="0"/>
              <w:adjustRightInd w:val="0"/>
              <w:spacing w:after="0"/>
              <w:ind w:left="0"/>
              <w:jc w:val="left"/>
              <w:rPr>
                <w:b/>
                <w:sz w:val="20"/>
                <w:szCs w:val="24"/>
              </w:rPr>
            </w:pPr>
            <w:r w:rsidRPr="00D963AC">
              <w:rPr>
                <w:b/>
                <w:sz w:val="20"/>
                <w:szCs w:val="24"/>
              </w:rPr>
              <w:t>PA-3 “Environment”</w:t>
            </w:r>
          </w:p>
        </w:tc>
        <w:tc>
          <w:tcPr>
            <w:tcW w:w="1417" w:type="dxa"/>
          </w:tcPr>
          <w:p w:rsidR="00D963AC" w:rsidRPr="00D963AC" w:rsidRDefault="00D963AC" w:rsidP="00544A97">
            <w:pPr>
              <w:spacing w:before="0" w:after="0"/>
              <w:ind w:left="-76"/>
              <w:jc w:val="right"/>
              <w:rPr>
                <w:sz w:val="20"/>
                <w:szCs w:val="24"/>
              </w:rPr>
            </w:pPr>
            <w:r w:rsidRPr="00D963AC">
              <w:rPr>
                <w:sz w:val="20"/>
                <w:szCs w:val="24"/>
              </w:rPr>
              <w:t>8 696 074.20</w:t>
            </w:r>
          </w:p>
        </w:tc>
        <w:tc>
          <w:tcPr>
            <w:tcW w:w="2552" w:type="dxa"/>
          </w:tcPr>
          <w:p w:rsidR="00D963AC" w:rsidRPr="00D963AC" w:rsidRDefault="00D963AC" w:rsidP="00544A97">
            <w:pPr>
              <w:spacing w:before="0" w:after="0"/>
              <w:ind w:left="-76"/>
              <w:jc w:val="center"/>
              <w:rPr>
                <w:sz w:val="20"/>
                <w:szCs w:val="24"/>
              </w:rPr>
            </w:pPr>
            <w:r w:rsidRPr="00D963AC">
              <w:rPr>
                <w:sz w:val="20"/>
                <w:szCs w:val="24"/>
              </w:rPr>
              <w:t>30%</w:t>
            </w:r>
          </w:p>
        </w:tc>
        <w:tc>
          <w:tcPr>
            <w:tcW w:w="2693" w:type="dxa"/>
          </w:tcPr>
          <w:p w:rsidR="00D963AC" w:rsidRPr="00D963AC" w:rsidRDefault="00D963AC" w:rsidP="00544A97">
            <w:pPr>
              <w:pStyle w:val="ListParagraph"/>
              <w:autoSpaceDE w:val="0"/>
              <w:autoSpaceDN w:val="0"/>
              <w:adjustRightInd w:val="0"/>
              <w:spacing w:after="0"/>
              <w:ind w:left="0"/>
              <w:jc w:val="left"/>
              <w:rPr>
                <w:b/>
                <w:sz w:val="20"/>
                <w:szCs w:val="24"/>
              </w:rPr>
            </w:pPr>
            <w:r w:rsidRPr="00D963AC">
              <w:rPr>
                <w:b/>
                <w:sz w:val="20"/>
                <w:szCs w:val="24"/>
              </w:rPr>
              <w:t xml:space="preserve">(b): </w:t>
            </w:r>
            <w:r w:rsidRPr="00D963AC">
              <w:rPr>
                <w:sz w:val="20"/>
                <w:szCs w:val="24"/>
              </w:rPr>
              <w:t>Protecting the environment and promoting climate change adaptation and mitigation, risk prevention and management</w:t>
            </w:r>
          </w:p>
        </w:tc>
        <w:tc>
          <w:tcPr>
            <w:tcW w:w="5812" w:type="dxa"/>
          </w:tcPr>
          <w:p w:rsidR="00D963AC" w:rsidRPr="00D963AC" w:rsidRDefault="00D963AC" w:rsidP="00544A97">
            <w:pPr>
              <w:pStyle w:val="Tekstkader"/>
              <w:widowControl w:val="0"/>
              <w:pBdr>
                <w:left w:val="none" w:sz="0" w:space="0" w:color="auto"/>
              </w:pBdr>
              <w:suppressAutoHyphens w:val="0"/>
              <w:spacing w:line="240" w:lineRule="auto"/>
              <w:ind w:left="0"/>
              <w:rPr>
                <w:rFonts w:ascii="Times New Roman" w:hAnsi="Times New Roman"/>
                <w:i/>
                <w:sz w:val="20"/>
                <w:lang w:eastAsia="en-GB"/>
              </w:rPr>
            </w:pPr>
            <w:r w:rsidRPr="00D963AC">
              <w:rPr>
                <w:rFonts w:ascii="Times New Roman" w:hAnsi="Times New Roman"/>
                <w:b/>
                <w:color w:val="auto"/>
                <w:sz w:val="20"/>
                <w:lang w:eastAsia="en-GB"/>
              </w:rPr>
              <w:t xml:space="preserve">RI 3.1.1 </w:t>
            </w:r>
            <w:r w:rsidR="00DD2A0E" w:rsidRPr="00DD2A0E">
              <w:rPr>
                <w:rFonts w:ascii="Times New Roman" w:hAnsi="Times New Roman"/>
                <w:color w:val="auto"/>
                <w:sz w:val="20"/>
                <w:lang w:eastAsia="en-GB"/>
              </w:rPr>
              <w:t xml:space="preserve">Increased </w:t>
            </w:r>
            <w:r w:rsidR="00942C08">
              <w:rPr>
                <w:rFonts w:ascii="Times New Roman" w:hAnsi="Times New Roman"/>
                <w:color w:val="auto"/>
                <w:sz w:val="20"/>
                <w:lang w:eastAsia="en-GB"/>
              </w:rPr>
              <w:t xml:space="preserve">joint </w:t>
            </w:r>
            <w:r w:rsidR="00DD2A0E" w:rsidRPr="00DD2A0E">
              <w:rPr>
                <w:rFonts w:ascii="Times New Roman" w:hAnsi="Times New Roman"/>
                <w:color w:val="auto"/>
                <w:sz w:val="20"/>
                <w:lang w:eastAsia="en-GB"/>
              </w:rPr>
              <w:t>interventions in the field of risk prevention and management</w:t>
            </w:r>
          </w:p>
          <w:p w:rsidR="00D963AC" w:rsidRPr="00942C08" w:rsidRDefault="00D963AC" w:rsidP="00544A97">
            <w:pPr>
              <w:pStyle w:val="Tekstkader"/>
              <w:widowControl w:val="0"/>
              <w:pBdr>
                <w:left w:val="none" w:sz="0" w:space="0" w:color="auto"/>
              </w:pBdr>
              <w:suppressAutoHyphens w:val="0"/>
              <w:spacing w:line="240" w:lineRule="auto"/>
              <w:ind w:left="0"/>
              <w:rPr>
                <w:rFonts w:ascii="Times New Roman" w:hAnsi="Times New Roman"/>
                <w:color w:val="auto"/>
                <w:sz w:val="20"/>
                <w:lang w:val="en-US" w:eastAsia="en-GB"/>
              </w:rPr>
            </w:pPr>
            <w:r w:rsidRPr="00D963AC">
              <w:rPr>
                <w:rFonts w:ascii="Times New Roman" w:hAnsi="Times New Roman"/>
                <w:b/>
                <w:color w:val="auto"/>
                <w:sz w:val="20"/>
                <w:lang w:eastAsia="en-GB"/>
              </w:rPr>
              <w:t xml:space="preserve">RI 3.2.1 </w:t>
            </w:r>
            <w:r w:rsidRPr="00D963AC">
              <w:rPr>
                <w:rFonts w:ascii="Times New Roman" w:hAnsi="Times New Roman"/>
                <w:color w:val="auto"/>
                <w:sz w:val="20"/>
                <w:lang w:eastAsia="en-GB"/>
              </w:rPr>
              <w:t>Joint initiatives related to nature protection and sustainable use of common natural resources</w:t>
            </w:r>
            <w:r w:rsidR="00942C08">
              <w:rPr>
                <w:rFonts w:ascii="Times New Roman" w:hAnsi="Times New Roman"/>
                <w:color w:val="auto"/>
                <w:sz w:val="20"/>
                <w:lang w:eastAsia="en-GB"/>
              </w:rPr>
              <w:t xml:space="preserve"> </w:t>
            </w:r>
          </w:p>
        </w:tc>
      </w:tr>
      <w:tr w:rsidR="00D963AC" w:rsidRPr="00D963AC" w:rsidTr="00A80851">
        <w:trPr>
          <w:trHeight w:val="572"/>
          <w:jc w:val="center"/>
        </w:trPr>
        <w:tc>
          <w:tcPr>
            <w:tcW w:w="2685" w:type="dxa"/>
          </w:tcPr>
          <w:p w:rsidR="00D963AC" w:rsidRPr="00D963AC" w:rsidRDefault="00D963AC" w:rsidP="00544A97">
            <w:pPr>
              <w:pStyle w:val="ListParagraph"/>
              <w:autoSpaceDE w:val="0"/>
              <w:autoSpaceDN w:val="0"/>
              <w:adjustRightInd w:val="0"/>
              <w:spacing w:after="0"/>
              <w:ind w:left="0"/>
              <w:jc w:val="left"/>
              <w:rPr>
                <w:b/>
                <w:sz w:val="20"/>
                <w:szCs w:val="24"/>
              </w:rPr>
            </w:pPr>
            <w:r w:rsidRPr="00D963AC">
              <w:rPr>
                <w:b/>
                <w:sz w:val="20"/>
                <w:szCs w:val="24"/>
              </w:rPr>
              <w:t>PA-4 “Technical Assistance</w:t>
            </w:r>
          </w:p>
        </w:tc>
        <w:tc>
          <w:tcPr>
            <w:tcW w:w="1417" w:type="dxa"/>
          </w:tcPr>
          <w:p w:rsidR="00D963AC" w:rsidRPr="00D963AC" w:rsidRDefault="00D963AC" w:rsidP="00544A97">
            <w:pPr>
              <w:spacing w:before="0" w:after="0"/>
              <w:ind w:left="-76"/>
              <w:jc w:val="right"/>
              <w:rPr>
                <w:sz w:val="20"/>
                <w:szCs w:val="24"/>
              </w:rPr>
            </w:pPr>
            <w:r w:rsidRPr="00D963AC">
              <w:rPr>
                <w:sz w:val="20"/>
                <w:szCs w:val="24"/>
              </w:rPr>
              <w:t>2 898 691.40</w:t>
            </w:r>
          </w:p>
        </w:tc>
        <w:tc>
          <w:tcPr>
            <w:tcW w:w="2552" w:type="dxa"/>
          </w:tcPr>
          <w:p w:rsidR="00D963AC" w:rsidRPr="00D963AC" w:rsidRDefault="00D963AC" w:rsidP="00544A97">
            <w:pPr>
              <w:spacing w:before="0" w:after="0"/>
              <w:ind w:left="-76"/>
              <w:jc w:val="center"/>
              <w:rPr>
                <w:sz w:val="20"/>
                <w:szCs w:val="24"/>
              </w:rPr>
            </w:pPr>
            <w:r w:rsidRPr="00D963AC">
              <w:rPr>
                <w:sz w:val="20"/>
                <w:szCs w:val="24"/>
              </w:rPr>
              <w:t>10%</w:t>
            </w:r>
          </w:p>
        </w:tc>
        <w:tc>
          <w:tcPr>
            <w:tcW w:w="2693" w:type="dxa"/>
          </w:tcPr>
          <w:p w:rsidR="00D963AC" w:rsidRPr="00D963AC" w:rsidRDefault="00D963AC" w:rsidP="00544A97">
            <w:pPr>
              <w:spacing w:before="0" w:after="0"/>
              <w:jc w:val="left"/>
              <w:rPr>
                <w:sz w:val="20"/>
              </w:rPr>
            </w:pPr>
          </w:p>
        </w:tc>
        <w:tc>
          <w:tcPr>
            <w:tcW w:w="5812" w:type="dxa"/>
          </w:tcPr>
          <w:p w:rsidR="00D963AC" w:rsidRPr="00D963AC" w:rsidRDefault="00D963AC" w:rsidP="00544A97">
            <w:pPr>
              <w:pStyle w:val="Tekstkader"/>
              <w:widowControl w:val="0"/>
              <w:pBdr>
                <w:left w:val="none" w:sz="0" w:space="0" w:color="auto"/>
              </w:pBdr>
              <w:suppressAutoHyphens w:val="0"/>
              <w:spacing w:line="240" w:lineRule="auto"/>
              <w:ind w:left="0"/>
              <w:rPr>
                <w:rFonts w:ascii="Times New Roman" w:hAnsi="Times New Roman"/>
                <w:b/>
                <w:color w:val="auto"/>
                <w:sz w:val="20"/>
                <w:lang w:eastAsia="en-GB"/>
              </w:rPr>
            </w:pPr>
          </w:p>
        </w:tc>
      </w:tr>
      <w:tr w:rsidR="00A80851" w:rsidRPr="00D963AC" w:rsidTr="00A80851">
        <w:trPr>
          <w:trHeight w:val="572"/>
          <w:jc w:val="center"/>
        </w:trPr>
        <w:tc>
          <w:tcPr>
            <w:tcW w:w="15159" w:type="dxa"/>
            <w:gridSpan w:val="5"/>
          </w:tcPr>
          <w:p w:rsidR="00A80851" w:rsidRPr="00544A97" w:rsidRDefault="00A80851" w:rsidP="00544A97">
            <w:pPr>
              <w:pStyle w:val="Tekstkader"/>
              <w:widowControl w:val="0"/>
              <w:pBdr>
                <w:left w:val="none" w:sz="0" w:space="0" w:color="auto"/>
              </w:pBdr>
              <w:suppressAutoHyphens w:val="0"/>
              <w:spacing w:line="240" w:lineRule="auto"/>
              <w:ind w:left="0"/>
              <w:rPr>
                <w:rFonts w:ascii="Times New Roman" w:hAnsi="Times New Roman"/>
                <w:i/>
                <w:color w:val="auto"/>
                <w:sz w:val="18"/>
                <w:szCs w:val="18"/>
                <w:lang w:eastAsia="en-GB"/>
              </w:rPr>
            </w:pPr>
            <w:r w:rsidRPr="00544A97">
              <w:rPr>
                <w:rFonts w:ascii="Times New Roman" w:hAnsi="Times New Roman"/>
                <w:b/>
                <w:i/>
                <w:color w:val="auto"/>
                <w:sz w:val="18"/>
                <w:szCs w:val="18"/>
                <w:lang w:eastAsia="en-GB"/>
              </w:rPr>
              <w:t>NB.</w:t>
            </w:r>
            <w:r w:rsidRPr="00544A97">
              <w:rPr>
                <w:rFonts w:ascii="Times New Roman" w:hAnsi="Times New Roman"/>
                <w:i/>
                <w:color w:val="auto"/>
                <w:sz w:val="18"/>
                <w:szCs w:val="18"/>
                <w:lang w:eastAsia="en-GB"/>
              </w:rPr>
              <w:t xml:space="preserve"> Methods for establishment of RIs baseline and target values:</w:t>
            </w:r>
          </w:p>
          <w:p w:rsidR="00CA213B" w:rsidRDefault="00CA213B" w:rsidP="00544A97">
            <w:pPr>
              <w:pStyle w:val="Tekstkader"/>
              <w:widowControl w:val="0"/>
              <w:numPr>
                <w:ilvl w:val="0"/>
                <w:numId w:val="62"/>
              </w:numPr>
              <w:pBdr>
                <w:left w:val="none" w:sz="0" w:space="0" w:color="auto"/>
              </w:pBdr>
              <w:suppressAutoHyphens w:val="0"/>
              <w:spacing w:line="240" w:lineRule="auto"/>
              <w:rPr>
                <w:rFonts w:ascii="Times New Roman" w:hAnsi="Times New Roman"/>
                <w:i/>
                <w:color w:val="auto"/>
                <w:sz w:val="18"/>
                <w:szCs w:val="18"/>
                <w:lang w:eastAsia="en-GB"/>
              </w:rPr>
            </w:pPr>
            <w:r>
              <w:rPr>
                <w:rFonts w:ascii="Times New Roman" w:hAnsi="Times New Roman"/>
                <w:i/>
                <w:color w:val="auto"/>
                <w:sz w:val="18"/>
                <w:szCs w:val="18"/>
                <w:lang w:eastAsia="en-GB"/>
              </w:rPr>
              <w:t>Quantitative result indicators:</w:t>
            </w:r>
          </w:p>
          <w:p w:rsidR="00544A97" w:rsidRPr="00544A97" w:rsidRDefault="00A80851" w:rsidP="00CA213B">
            <w:pPr>
              <w:pStyle w:val="Tekstkader"/>
              <w:widowControl w:val="0"/>
              <w:numPr>
                <w:ilvl w:val="1"/>
                <w:numId w:val="62"/>
              </w:numPr>
              <w:pBdr>
                <w:left w:val="none" w:sz="0" w:space="0" w:color="auto"/>
              </w:pBdr>
              <w:suppressAutoHyphens w:val="0"/>
              <w:spacing w:line="240" w:lineRule="auto"/>
              <w:rPr>
                <w:rFonts w:ascii="Times New Roman" w:hAnsi="Times New Roman"/>
                <w:i/>
                <w:color w:val="auto"/>
                <w:sz w:val="18"/>
                <w:szCs w:val="18"/>
                <w:lang w:eastAsia="en-GB"/>
              </w:rPr>
            </w:pPr>
            <w:r w:rsidRPr="00544A97">
              <w:rPr>
                <w:rFonts w:ascii="Times New Roman" w:hAnsi="Times New Roman"/>
                <w:i/>
                <w:color w:val="auto"/>
                <w:sz w:val="18"/>
                <w:szCs w:val="18"/>
                <w:lang w:eastAsia="en-GB"/>
              </w:rPr>
              <w:t xml:space="preserve">Baselines for quantitative result indicators </w:t>
            </w:r>
            <w:r w:rsidR="00544A97" w:rsidRPr="00544A97">
              <w:rPr>
                <w:rFonts w:ascii="Times New Roman" w:hAnsi="Times New Roman"/>
                <w:i/>
                <w:color w:val="auto"/>
                <w:sz w:val="18"/>
                <w:szCs w:val="18"/>
                <w:lang w:eastAsia="en-GB"/>
              </w:rPr>
              <w:t>concerning</w:t>
            </w:r>
            <w:r w:rsidRPr="00544A97">
              <w:rPr>
                <w:rFonts w:ascii="Times New Roman" w:hAnsi="Times New Roman"/>
                <w:i/>
                <w:color w:val="auto"/>
                <w:sz w:val="18"/>
                <w:szCs w:val="18"/>
                <w:lang w:eastAsia="en-GB"/>
              </w:rPr>
              <w:t xml:space="preserve"> joint/common/networking initiatives/interventions </w:t>
            </w:r>
            <w:r w:rsidR="00CA213B">
              <w:rPr>
                <w:rFonts w:ascii="Times New Roman" w:hAnsi="Times New Roman"/>
                <w:i/>
                <w:color w:val="auto"/>
                <w:sz w:val="18"/>
                <w:szCs w:val="18"/>
                <w:lang w:eastAsia="en-GB"/>
              </w:rPr>
              <w:t>(specific only for territorial cooperation programmes</w:t>
            </w:r>
            <w:r w:rsidR="00E02617">
              <w:rPr>
                <w:rFonts w:ascii="Times New Roman" w:hAnsi="Times New Roman"/>
                <w:i/>
                <w:color w:val="auto"/>
                <w:sz w:val="18"/>
                <w:szCs w:val="18"/>
                <w:lang w:eastAsia="en-GB"/>
              </w:rPr>
              <w:t>)</w:t>
            </w:r>
            <w:r w:rsidR="00CA213B">
              <w:rPr>
                <w:rFonts w:ascii="Times New Roman" w:hAnsi="Times New Roman"/>
                <w:i/>
                <w:color w:val="auto"/>
                <w:sz w:val="18"/>
                <w:szCs w:val="18"/>
                <w:lang w:eastAsia="en-GB"/>
              </w:rPr>
              <w:t xml:space="preserve"> </w:t>
            </w:r>
            <w:r w:rsidRPr="00544A97">
              <w:rPr>
                <w:rFonts w:ascii="Times New Roman" w:hAnsi="Times New Roman"/>
                <w:i/>
                <w:color w:val="auto"/>
                <w:sz w:val="18"/>
                <w:szCs w:val="18"/>
                <w:lang w:eastAsia="en-GB"/>
              </w:rPr>
              <w:t xml:space="preserve">have been established on the basis of information (survey) from previous </w:t>
            </w:r>
            <w:r w:rsidR="00544A97" w:rsidRPr="00544A97">
              <w:rPr>
                <w:rFonts w:ascii="Times New Roman" w:hAnsi="Times New Roman"/>
                <w:i/>
                <w:color w:val="auto"/>
                <w:sz w:val="18"/>
                <w:szCs w:val="18"/>
                <w:lang w:eastAsia="en-GB"/>
              </w:rPr>
              <w:t>cross border programmes</w:t>
            </w:r>
            <w:r w:rsidR="00CA213B">
              <w:rPr>
                <w:rFonts w:ascii="Times New Roman" w:hAnsi="Times New Roman"/>
                <w:i/>
                <w:color w:val="auto"/>
                <w:sz w:val="18"/>
                <w:szCs w:val="18"/>
                <w:lang w:eastAsia="en-GB"/>
              </w:rPr>
              <w:t xml:space="preserve"> in the region</w:t>
            </w:r>
            <w:r w:rsidRPr="00544A97">
              <w:rPr>
                <w:rFonts w:ascii="Times New Roman" w:hAnsi="Times New Roman"/>
                <w:i/>
                <w:color w:val="auto"/>
                <w:sz w:val="18"/>
                <w:szCs w:val="18"/>
                <w:lang w:eastAsia="en-GB"/>
              </w:rPr>
              <w:t xml:space="preserve"> (</w:t>
            </w:r>
            <w:r w:rsidR="00544A97" w:rsidRPr="00544A97">
              <w:rPr>
                <w:rFonts w:ascii="Times New Roman" w:hAnsi="Times New Roman"/>
                <w:i/>
                <w:color w:val="auto"/>
                <w:sz w:val="18"/>
                <w:szCs w:val="18"/>
                <w:lang w:eastAsia="en-GB"/>
              </w:rPr>
              <w:t xml:space="preserve">IPA CBC </w:t>
            </w:r>
            <w:r w:rsidRPr="00544A97">
              <w:rPr>
                <w:rFonts w:ascii="Times New Roman" w:hAnsi="Times New Roman"/>
                <w:i/>
                <w:color w:val="auto"/>
                <w:sz w:val="18"/>
                <w:szCs w:val="18"/>
                <w:lang w:eastAsia="en-GB"/>
              </w:rPr>
              <w:t xml:space="preserve">2007-2013 </w:t>
            </w:r>
            <w:r w:rsidR="00544A97" w:rsidRPr="00544A97">
              <w:rPr>
                <w:rFonts w:ascii="Times New Roman" w:hAnsi="Times New Roman"/>
                <w:i/>
                <w:color w:val="auto"/>
                <w:sz w:val="18"/>
                <w:szCs w:val="18"/>
                <w:lang w:eastAsia="en-GB"/>
              </w:rPr>
              <w:t>and</w:t>
            </w:r>
            <w:r w:rsidRPr="00544A97">
              <w:rPr>
                <w:rFonts w:ascii="Times New Roman" w:hAnsi="Times New Roman"/>
                <w:i/>
                <w:color w:val="auto"/>
                <w:sz w:val="18"/>
                <w:szCs w:val="18"/>
                <w:lang w:eastAsia="en-GB"/>
              </w:rPr>
              <w:t xml:space="preserve"> PHARE/CARDS</w:t>
            </w:r>
            <w:r w:rsidR="0008673D">
              <w:rPr>
                <w:rFonts w:ascii="Times New Roman" w:hAnsi="Times New Roman"/>
                <w:i/>
                <w:color w:val="auto"/>
                <w:sz w:val="18"/>
                <w:szCs w:val="18"/>
                <w:lang w:eastAsia="en-GB"/>
              </w:rPr>
              <w:t xml:space="preserve"> Neighbourhood programmes)</w:t>
            </w:r>
            <w:r w:rsidRPr="00544A97">
              <w:rPr>
                <w:rFonts w:ascii="Times New Roman" w:hAnsi="Times New Roman"/>
                <w:i/>
                <w:color w:val="auto"/>
                <w:sz w:val="18"/>
                <w:szCs w:val="18"/>
                <w:lang w:eastAsia="en-GB"/>
              </w:rPr>
              <w:t xml:space="preserve">. </w:t>
            </w:r>
            <w:bookmarkStart w:id="0" w:name="_GoBack"/>
            <w:bookmarkEnd w:id="0"/>
          </w:p>
          <w:p w:rsidR="00A80851" w:rsidRPr="00544A97" w:rsidRDefault="00544A97" w:rsidP="00CA213B">
            <w:pPr>
              <w:pStyle w:val="Tekstkader"/>
              <w:widowControl w:val="0"/>
              <w:numPr>
                <w:ilvl w:val="1"/>
                <w:numId w:val="62"/>
              </w:numPr>
              <w:pBdr>
                <w:left w:val="none" w:sz="0" w:space="0" w:color="auto"/>
              </w:pBdr>
              <w:suppressAutoHyphens w:val="0"/>
              <w:spacing w:line="240" w:lineRule="auto"/>
              <w:rPr>
                <w:rFonts w:ascii="Times New Roman" w:hAnsi="Times New Roman"/>
                <w:i/>
                <w:color w:val="auto"/>
                <w:sz w:val="18"/>
                <w:szCs w:val="18"/>
                <w:lang w:eastAsia="en-GB"/>
              </w:rPr>
            </w:pPr>
            <w:r w:rsidRPr="00544A97">
              <w:rPr>
                <w:rFonts w:ascii="Times New Roman" w:hAnsi="Times New Roman"/>
                <w:i/>
                <w:color w:val="auto"/>
                <w:sz w:val="18"/>
                <w:szCs w:val="18"/>
                <w:lang w:eastAsia="en-GB"/>
              </w:rPr>
              <w:t>Baselines for quantitative result indicators concerning general achievements</w:t>
            </w:r>
            <w:r w:rsidR="00CA213B">
              <w:rPr>
                <w:rFonts w:ascii="Times New Roman" w:hAnsi="Times New Roman"/>
                <w:i/>
                <w:color w:val="auto"/>
                <w:sz w:val="18"/>
                <w:szCs w:val="18"/>
                <w:lang w:eastAsia="en-GB"/>
              </w:rPr>
              <w:t xml:space="preserve"> (influenced by various EU and national financial instruments/programmes)</w:t>
            </w:r>
            <w:r>
              <w:rPr>
                <w:rFonts w:ascii="Times New Roman" w:hAnsi="Times New Roman"/>
                <w:i/>
                <w:color w:val="auto"/>
                <w:sz w:val="18"/>
                <w:szCs w:val="18"/>
                <w:lang w:eastAsia="en-GB"/>
              </w:rPr>
              <w:t xml:space="preserve"> </w:t>
            </w:r>
            <w:r w:rsidRPr="00544A97">
              <w:rPr>
                <w:rFonts w:ascii="Times New Roman" w:hAnsi="Times New Roman"/>
                <w:i/>
                <w:color w:val="auto"/>
                <w:sz w:val="18"/>
                <w:szCs w:val="18"/>
                <w:lang w:eastAsia="en-GB"/>
              </w:rPr>
              <w:t xml:space="preserve">have been established on the basis </w:t>
            </w:r>
            <w:r w:rsidR="00A80851" w:rsidRPr="00544A97">
              <w:rPr>
                <w:rFonts w:ascii="Times New Roman" w:hAnsi="Times New Roman"/>
                <w:i/>
                <w:color w:val="auto"/>
                <w:sz w:val="18"/>
                <w:szCs w:val="18"/>
                <w:lang w:eastAsia="en-GB"/>
              </w:rPr>
              <w:t xml:space="preserve">of </w:t>
            </w:r>
            <w:r w:rsidRPr="00544A97">
              <w:rPr>
                <w:rFonts w:ascii="Times New Roman" w:hAnsi="Times New Roman"/>
                <w:i/>
                <w:color w:val="auto"/>
                <w:sz w:val="18"/>
                <w:szCs w:val="18"/>
                <w:lang w:eastAsia="en-GB"/>
              </w:rPr>
              <w:t xml:space="preserve">relevant </w:t>
            </w:r>
            <w:r w:rsidR="00CA213B">
              <w:rPr>
                <w:rFonts w:ascii="Times New Roman" w:hAnsi="Times New Roman"/>
                <w:i/>
                <w:color w:val="auto"/>
                <w:sz w:val="18"/>
                <w:szCs w:val="18"/>
                <w:lang w:eastAsia="en-GB"/>
              </w:rPr>
              <w:t xml:space="preserve">regional </w:t>
            </w:r>
            <w:r w:rsidR="00A80851" w:rsidRPr="00544A97">
              <w:rPr>
                <w:rFonts w:ascii="Times New Roman" w:hAnsi="Times New Roman"/>
                <w:i/>
                <w:color w:val="auto"/>
                <w:sz w:val="18"/>
                <w:szCs w:val="18"/>
                <w:lang w:eastAsia="en-GB"/>
              </w:rPr>
              <w:t>statistical data</w:t>
            </w:r>
            <w:r w:rsidRPr="00544A97">
              <w:rPr>
                <w:rFonts w:ascii="Times New Roman" w:hAnsi="Times New Roman"/>
                <w:i/>
                <w:color w:val="auto"/>
                <w:sz w:val="18"/>
                <w:szCs w:val="18"/>
                <w:lang w:eastAsia="en-GB"/>
              </w:rPr>
              <w:t>.</w:t>
            </w:r>
          </w:p>
          <w:p w:rsidR="00544A97" w:rsidRPr="00544A97" w:rsidRDefault="00544A97" w:rsidP="00CA213B">
            <w:pPr>
              <w:pStyle w:val="Tekstkader"/>
              <w:widowControl w:val="0"/>
              <w:numPr>
                <w:ilvl w:val="1"/>
                <w:numId w:val="62"/>
              </w:numPr>
              <w:pBdr>
                <w:left w:val="none" w:sz="0" w:space="0" w:color="auto"/>
              </w:pBdr>
              <w:suppressAutoHyphens w:val="0"/>
              <w:spacing w:line="240" w:lineRule="auto"/>
              <w:rPr>
                <w:rFonts w:ascii="Times New Roman" w:hAnsi="Times New Roman"/>
                <w:i/>
                <w:color w:val="auto"/>
                <w:sz w:val="18"/>
                <w:szCs w:val="18"/>
                <w:lang w:eastAsia="en-GB"/>
              </w:rPr>
            </w:pPr>
            <w:r w:rsidRPr="00544A97">
              <w:rPr>
                <w:rFonts w:ascii="Times New Roman" w:hAnsi="Times New Roman"/>
                <w:i/>
                <w:color w:val="auto"/>
                <w:sz w:val="18"/>
                <w:szCs w:val="18"/>
                <w:lang w:eastAsia="en-GB"/>
              </w:rPr>
              <w:t>Target values for above indicators have been identified based on an assessment of the available budget under each SO</w:t>
            </w:r>
            <w:r w:rsidR="00220064">
              <w:rPr>
                <w:rFonts w:ascii="Times New Roman" w:hAnsi="Times New Roman"/>
                <w:i/>
                <w:color w:val="auto"/>
                <w:sz w:val="18"/>
                <w:szCs w:val="18"/>
                <w:lang w:eastAsia="en-GB"/>
              </w:rPr>
              <w:t xml:space="preserve"> and the achieved results will measure only the Programme impact to the cross-border region</w:t>
            </w:r>
            <w:r w:rsidRPr="00544A97">
              <w:rPr>
                <w:rFonts w:ascii="Times New Roman" w:hAnsi="Times New Roman"/>
                <w:i/>
                <w:color w:val="auto"/>
                <w:sz w:val="18"/>
                <w:szCs w:val="18"/>
                <w:lang w:eastAsia="en-GB"/>
              </w:rPr>
              <w:t>.</w:t>
            </w:r>
          </w:p>
          <w:p w:rsidR="00A80851" w:rsidRPr="00544A97" w:rsidRDefault="00CA213B" w:rsidP="00CA213B">
            <w:pPr>
              <w:pStyle w:val="Tekstkader"/>
              <w:widowControl w:val="0"/>
              <w:numPr>
                <w:ilvl w:val="0"/>
                <w:numId w:val="62"/>
              </w:numPr>
              <w:pBdr>
                <w:left w:val="none" w:sz="0" w:space="0" w:color="auto"/>
              </w:pBdr>
              <w:suppressAutoHyphens w:val="0"/>
              <w:spacing w:line="240" w:lineRule="auto"/>
              <w:rPr>
                <w:rFonts w:eastAsia="Cambria" w:cs="Arial"/>
                <w:i/>
                <w:sz w:val="18"/>
                <w:szCs w:val="18"/>
                <w:lang w:eastAsia="en-US"/>
              </w:rPr>
            </w:pPr>
            <w:r>
              <w:rPr>
                <w:rFonts w:ascii="Times New Roman" w:hAnsi="Times New Roman"/>
                <w:i/>
                <w:color w:val="auto"/>
                <w:sz w:val="18"/>
                <w:szCs w:val="18"/>
                <w:lang w:eastAsia="en-GB"/>
              </w:rPr>
              <w:t>Q</w:t>
            </w:r>
            <w:r w:rsidR="00544A97" w:rsidRPr="00544A97">
              <w:rPr>
                <w:rFonts w:ascii="Times New Roman" w:hAnsi="Times New Roman"/>
                <w:i/>
                <w:color w:val="auto"/>
                <w:sz w:val="18"/>
                <w:szCs w:val="18"/>
                <w:lang w:eastAsia="en-GB"/>
              </w:rPr>
              <w:t xml:space="preserve">ualitative </w:t>
            </w:r>
            <w:r>
              <w:rPr>
                <w:rFonts w:ascii="Times New Roman" w:hAnsi="Times New Roman"/>
                <w:i/>
                <w:color w:val="auto"/>
                <w:sz w:val="18"/>
                <w:szCs w:val="18"/>
                <w:lang w:eastAsia="en-GB"/>
              </w:rPr>
              <w:t xml:space="preserve">result </w:t>
            </w:r>
            <w:r w:rsidR="00544A97" w:rsidRPr="00544A97">
              <w:rPr>
                <w:rFonts w:ascii="Times New Roman" w:hAnsi="Times New Roman"/>
                <w:i/>
                <w:color w:val="auto"/>
                <w:sz w:val="18"/>
                <w:szCs w:val="18"/>
                <w:lang w:eastAsia="en-GB"/>
              </w:rPr>
              <w:t>indicators</w:t>
            </w:r>
            <w:r>
              <w:rPr>
                <w:rFonts w:ascii="Times New Roman" w:hAnsi="Times New Roman"/>
                <w:i/>
                <w:color w:val="auto"/>
                <w:sz w:val="18"/>
                <w:szCs w:val="18"/>
                <w:lang w:eastAsia="en-GB"/>
              </w:rPr>
              <w:t>:</w:t>
            </w:r>
            <w:r w:rsidR="00544A97" w:rsidRPr="00544A97">
              <w:rPr>
                <w:rFonts w:ascii="Times New Roman" w:hAnsi="Times New Roman"/>
                <w:i/>
                <w:color w:val="auto"/>
                <w:sz w:val="18"/>
                <w:szCs w:val="18"/>
                <w:lang w:eastAsia="en-GB"/>
              </w:rPr>
              <w:t xml:space="preserve"> </w:t>
            </w:r>
            <w:r w:rsidRPr="00544A97">
              <w:rPr>
                <w:rFonts w:ascii="Times New Roman" w:hAnsi="Times New Roman"/>
                <w:i/>
                <w:color w:val="auto"/>
                <w:sz w:val="18"/>
                <w:szCs w:val="18"/>
                <w:lang w:eastAsia="en-GB"/>
              </w:rPr>
              <w:t xml:space="preserve">baselines and target values will be further established </w:t>
            </w:r>
            <w:r>
              <w:rPr>
                <w:rFonts w:ascii="Times New Roman" w:hAnsi="Times New Roman"/>
                <w:i/>
                <w:color w:val="auto"/>
                <w:sz w:val="18"/>
                <w:szCs w:val="18"/>
                <w:lang w:eastAsia="en-GB"/>
              </w:rPr>
              <w:t xml:space="preserve">through </w:t>
            </w:r>
            <w:r w:rsidR="00544A97" w:rsidRPr="00544A97">
              <w:rPr>
                <w:rFonts w:ascii="Times New Roman" w:hAnsi="Times New Roman"/>
                <w:i/>
                <w:color w:val="auto"/>
                <w:sz w:val="18"/>
                <w:szCs w:val="18"/>
                <w:lang w:eastAsia="en-GB"/>
              </w:rPr>
              <w:t>surveys</w:t>
            </w:r>
            <w:r>
              <w:rPr>
                <w:rFonts w:ascii="Times New Roman" w:hAnsi="Times New Roman"/>
                <w:i/>
                <w:color w:val="auto"/>
                <w:sz w:val="18"/>
                <w:szCs w:val="18"/>
                <w:lang w:eastAsia="en-GB"/>
              </w:rPr>
              <w:t xml:space="preserve"> based on </w:t>
            </w:r>
            <w:r w:rsidR="000B6995">
              <w:rPr>
                <w:rFonts w:ascii="Times New Roman" w:hAnsi="Times New Roman"/>
                <w:i/>
                <w:color w:val="auto"/>
                <w:sz w:val="18"/>
                <w:szCs w:val="18"/>
                <w:lang w:eastAsia="en-GB"/>
              </w:rPr>
              <w:t>relevant Methodology</w:t>
            </w:r>
            <w:r w:rsidR="00544A97" w:rsidRPr="00544A97">
              <w:rPr>
                <w:rFonts w:ascii="Times New Roman" w:hAnsi="Times New Roman"/>
                <w:i/>
                <w:color w:val="auto"/>
                <w:sz w:val="18"/>
                <w:szCs w:val="18"/>
                <w:lang w:eastAsia="en-GB"/>
              </w:rPr>
              <w:t>.</w:t>
            </w:r>
            <w:r w:rsidR="00544A97" w:rsidRPr="00544A97">
              <w:rPr>
                <w:rFonts w:eastAsia="Cambria" w:cs="Arial"/>
                <w:i/>
                <w:sz w:val="18"/>
                <w:szCs w:val="18"/>
                <w:lang w:eastAsia="en-US"/>
              </w:rPr>
              <w:t xml:space="preserve"> </w:t>
            </w:r>
          </w:p>
        </w:tc>
      </w:tr>
    </w:tbl>
    <w:p w:rsidR="00CF1CF7" w:rsidRPr="00B76110" w:rsidRDefault="00CF1CF7" w:rsidP="00D17A3D">
      <w:pPr>
        <w:spacing w:after="240"/>
        <w:sectPr w:rsidR="00CF1CF7" w:rsidRPr="00B76110" w:rsidSect="00544A97">
          <w:headerReference w:type="default" r:id="rId11"/>
          <w:footerReference w:type="default" r:id="rId12"/>
          <w:headerReference w:type="first" r:id="rId13"/>
          <w:footerReference w:type="first" r:id="rId14"/>
          <w:pgSz w:w="16838" w:h="11906" w:orient="landscape"/>
          <w:pgMar w:top="1134" w:right="1021" w:bottom="1134" w:left="1021" w:header="601" w:footer="1077" w:gutter="0"/>
          <w:cols w:space="708"/>
          <w:docGrid w:linePitch="326"/>
        </w:sectPr>
      </w:pPr>
    </w:p>
    <w:p w:rsidR="00CF1CF7" w:rsidRDefault="00CF1CF7" w:rsidP="00BF5BDA">
      <w:pPr>
        <w:keepNext/>
        <w:spacing w:before="360" w:after="240"/>
        <w:ind w:left="1560" w:hanging="1560"/>
        <w:outlineLvl w:val="0"/>
        <w:rPr>
          <w:b/>
          <w:bCs/>
          <w:smallCaps/>
          <w:szCs w:val="24"/>
        </w:rPr>
      </w:pPr>
      <w:proofErr w:type="gramStart"/>
      <w:r w:rsidRPr="00B76110">
        <w:rPr>
          <w:b/>
          <w:bCs/>
          <w:smallCaps/>
          <w:szCs w:val="24"/>
        </w:rPr>
        <w:lastRenderedPageBreak/>
        <w:t>SECTION 2.</w:t>
      </w:r>
      <w:proofErr w:type="gramEnd"/>
      <w:r w:rsidRPr="00B76110">
        <w:rPr>
          <w:b/>
          <w:bCs/>
          <w:smallCaps/>
          <w:szCs w:val="24"/>
        </w:rPr>
        <w:tab/>
        <w:t xml:space="preserve">priority axes </w:t>
      </w:r>
    </w:p>
    <w:p w:rsidR="00CF1CF7" w:rsidRPr="00B76110" w:rsidRDefault="00CF1CF7" w:rsidP="00BF5BDA">
      <w:pPr>
        <w:keepNext/>
        <w:spacing w:before="360" w:after="240"/>
        <w:ind w:left="1560" w:hanging="1560"/>
        <w:outlineLvl w:val="0"/>
        <w:rPr>
          <w:b/>
          <w:bCs/>
          <w:smallCaps/>
          <w:szCs w:val="24"/>
        </w:rPr>
      </w:pPr>
      <w:r w:rsidRPr="00B76110">
        <w:rPr>
          <w:b/>
          <w:bCs/>
          <w:smallCaps/>
          <w:szCs w:val="24"/>
        </w:rPr>
        <w:t>(</w:t>
      </w:r>
      <w:r w:rsidRPr="00567F19">
        <w:t xml:space="preserve">Reference: </w:t>
      </w:r>
      <w:r>
        <w:t xml:space="preserve">points (b) and (c) of </w:t>
      </w:r>
      <w:r w:rsidRPr="00567F19">
        <w:t>Article 8(2) of Regulation (EU) No 1299/2013)</w:t>
      </w:r>
    </w:p>
    <w:p w:rsidR="00CF1CF7" w:rsidRDefault="00CF1CF7" w:rsidP="00663619">
      <w:pPr>
        <w:rPr>
          <w:b/>
        </w:rPr>
      </w:pPr>
      <w:proofErr w:type="gramStart"/>
      <w:r w:rsidRPr="00B76110">
        <w:rPr>
          <w:b/>
        </w:rPr>
        <w:t>Section 2.</w:t>
      </w:r>
      <w:r>
        <w:rPr>
          <w:b/>
        </w:rPr>
        <w:t>1</w:t>
      </w:r>
      <w:r w:rsidRPr="00B76110">
        <w:rPr>
          <w:b/>
        </w:rPr>
        <w:t>.</w:t>
      </w:r>
      <w:proofErr w:type="gramEnd"/>
      <w:r w:rsidRPr="00B76110">
        <w:rPr>
          <w:b/>
        </w:rPr>
        <w:t xml:space="preserve"> </w:t>
      </w:r>
      <w:r w:rsidRPr="00B76110">
        <w:rPr>
          <w:b/>
        </w:rPr>
        <w:tab/>
      </w:r>
      <w:r>
        <w:rPr>
          <w:b/>
        </w:rPr>
        <w:t>D</w:t>
      </w:r>
      <w:r w:rsidRPr="00B76110">
        <w:rPr>
          <w:b/>
        </w:rPr>
        <w:t xml:space="preserve">escription of the priority axes </w:t>
      </w:r>
      <w:r>
        <w:rPr>
          <w:b/>
        </w:rPr>
        <w:t>(</w:t>
      </w:r>
      <w:r w:rsidRPr="00B76110">
        <w:rPr>
          <w:b/>
        </w:rPr>
        <w:t>other than technical assistance</w:t>
      </w:r>
      <w:r>
        <w:rPr>
          <w:b/>
        </w:rPr>
        <w:t>)</w:t>
      </w:r>
      <w:r w:rsidRPr="00B76110">
        <w:rPr>
          <w:b/>
        </w:rPr>
        <w:t xml:space="preserve"> </w:t>
      </w:r>
    </w:p>
    <w:p w:rsidR="00CF1CF7" w:rsidRDefault="00CF1CF7" w:rsidP="00252DD5">
      <w:pPr>
        <w:rPr>
          <w:b/>
        </w:rPr>
      </w:pPr>
      <w:r w:rsidRPr="00517115">
        <w:rPr>
          <w:b/>
        </w:rPr>
        <w:t xml:space="preserve">Each of the points under Section 2.1, from 1 to </w:t>
      </w:r>
      <w:r>
        <w:rPr>
          <w:b/>
        </w:rPr>
        <w:t>8</w:t>
      </w:r>
      <w:r w:rsidRPr="00517115">
        <w:rPr>
          <w:b/>
        </w:rPr>
        <w:t>, sh</w:t>
      </w:r>
      <w:r>
        <w:rPr>
          <w:b/>
        </w:rPr>
        <w:t>all</w:t>
      </w:r>
      <w:r w:rsidRPr="00517115">
        <w:rPr>
          <w:b/>
        </w:rPr>
        <w:t xml:space="preserve"> be repeated for each priority axis</w:t>
      </w:r>
    </w:p>
    <w:p w:rsidR="00CF1CF7" w:rsidRPr="00517115" w:rsidRDefault="00CF1CF7" w:rsidP="00A366E4">
      <w:pPr>
        <w:spacing w:line="360" w:lineRule="auto"/>
        <w:rPr>
          <w:b/>
        </w:rPr>
      </w:pPr>
      <w:proofErr w:type="gramStart"/>
      <w:r>
        <w:rPr>
          <w:b/>
        </w:rPr>
        <w:t>as</w:t>
      </w:r>
      <w:proofErr w:type="gramEnd"/>
      <w:r>
        <w:rPr>
          <w:b/>
        </w:rPr>
        <w:t xml:space="preserve"> follows: PA 1 (2.1.1-2.1.8), as exemplified below, and then continue with PA 2 (2.2.1-2.2.8), PA 3 (2.3.1-2.3.8) </w:t>
      </w:r>
      <w:proofErr w:type="spellStart"/>
      <w:r>
        <w:rPr>
          <w:b/>
        </w:rPr>
        <w:t>etc</w:t>
      </w:r>
      <w:proofErr w:type="spellEnd"/>
    </w:p>
    <w:p w:rsidR="00CF1CF7" w:rsidRDefault="00CF1CF7" w:rsidP="00567F19">
      <w:r w:rsidRPr="00567F19">
        <w:t xml:space="preserve">(Reference: </w:t>
      </w:r>
      <w:r>
        <w:t xml:space="preserve">point (b) of </w:t>
      </w:r>
      <w:r w:rsidRPr="00567F19">
        <w:t>Article 8(2) of Regulation (EU) No 1299/2013)</w:t>
      </w:r>
    </w:p>
    <w:p w:rsidR="00CF1CF7" w:rsidRPr="00663619" w:rsidRDefault="00CF1CF7" w:rsidP="00567F19">
      <w:pPr>
        <w:rPr>
          <w:b/>
        </w:rPr>
      </w:pPr>
    </w:p>
    <w:p w:rsidR="00CF1CF7" w:rsidRDefault="00CF1CF7" w:rsidP="008A3105">
      <w:pPr>
        <w:pStyle w:val="ListParagraph"/>
        <w:numPr>
          <w:ilvl w:val="3"/>
          <w:numId w:val="37"/>
        </w:numPr>
        <w:ind w:left="851" w:hanging="851"/>
      </w:pPr>
      <w:r w:rsidRPr="00D36A50">
        <w:rPr>
          <w:b/>
        </w:rPr>
        <w:t xml:space="preserve">Priority axis 1  </w:t>
      </w:r>
    </w:p>
    <w:tbl>
      <w:tblPr>
        <w:tblpPr w:leftFromText="180" w:rightFromText="180" w:vertAnchor="text" w:horzAnchor="margin"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62"/>
      </w:tblGrid>
      <w:tr w:rsidR="00CF1CF7" w:rsidRPr="00CD6BE3" w:rsidTr="00AD55AC">
        <w:trPr>
          <w:trHeight w:val="491"/>
        </w:trPr>
        <w:tc>
          <w:tcPr>
            <w:tcW w:w="3510" w:type="dxa"/>
          </w:tcPr>
          <w:p w:rsidR="00CF1CF7" w:rsidRPr="00B76110" w:rsidRDefault="00CF1CF7" w:rsidP="00AD55AC">
            <w:pPr>
              <w:spacing w:after="240"/>
              <w:rPr>
                <w:i/>
              </w:rPr>
            </w:pPr>
            <w:r w:rsidRPr="00B76110">
              <w:rPr>
                <w:i/>
              </w:rPr>
              <w:t>ID</w:t>
            </w:r>
            <w:r>
              <w:rPr>
                <w:i/>
              </w:rPr>
              <w:t xml:space="preserve"> of the priority axis</w:t>
            </w:r>
          </w:p>
        </w:tc>
        <w:tc>
          <w:tcPr>
            <w:tcW w:w="4962" w:type="dxa"/>
          </w:tcPr>
          <w:p w:rsidR="00CF1CF7" w:rsidRPr="003A5420" w:rsidRDefault="003A5420" w:rsidP="00AD55AC">
            <w:pPr>
              <w:spacing w:after="240"/>
              <w:rPr>
                <w:i/>
                <w:color w:val="000000"/>
                <w:szCs w:val="24"/>
                <w:highlight w:val="cyan"/>
                <w:lang w:val="nb-NO"/>
              </w:rPr>
            </w:pPr>
            <w:r w:rsidRPr="003A5420">
              <w:rPr>
                <w:b/>
                <w:szCs w:val="24"/>
                <w:lang w:eastAsia="en-US"/>
              </w:rPr>
              <w:t>1</w:t>
            </w:r>
          </w:p>
        </w:tc>
      </w:tr>
      <w:tr w:rsidR="00CF1CF7" w:rsidRPr="00B76110" w:rsidTr="00AD55AC">
        <w:trPr>
          <w:trHeight w:val="422"/>
        </w:trPr>
        <w:tc>
          <w:tcPr>
            <w:tcW w:w="3510" w:type="dxa"/>
          </w:tcPr>
          <w:p w:rsidR="00CF1CF7" w:rsidRPr="00B76110" w:rsidRDefault="00CF1CF7" w:rsidP="00AD55AC">
            <w:pPr>
              <w:spacing w:after="240"/>
              <w:rPr>
                <w:i/>
              </w:rPr>
            </w:pPr>
            <w:r w:rsidRPr="00B76110">
              <w:rPr>
                <w:i/>
              </w:rPr>
              <w:t>Title</w:t>
            </w:r>
            <w:r>
              <w:rPr>
                <w:i/>
              </w:rPr>
              <w:t xml:space="preserve"> of the priority axis </w:t>
            </w:r>
          </w:p>
        </w:tc>
        <w:tc>
          <w:tcPr>
            <w:tcW w:w="4962" w:type="dxa"/>
          </w:tcPr>
          <w:p w:rsidR="00CF1CF7" w:rsidRPr="003A5420" w:rsidRDefault="003A5420" w:rsidP="00252DD5">
            <w:pPr>
              <w:spacing w:after="240"/>
              <w:rPr>
                <w:i/>
                <w:color w:val="000000"/>
                <w:szCs w:val="24"/>
                <w:highlight w:val="yellow"/>
              </w:rPr>
            </w:pPr>
            <w:r w:rsidRPr="003A5420">
              <w:rPr>
                <w:b/>
                <w:szCs w:val="24"/>
                <w:lang w:eastAsia="en-US"/>
              </w:rPr>
              <w:t>SUSTAINABLE TOURISM</w:t>
            </w:r>
          </w:p>
        </w:tc>
      </w:tr>
    </w:tbl>
    <w:p w:rsidR="00CF1CF7" w:rsidRDefault="00CF1CF7" w:rsidP="00D17A3D">
      <w:pPr>
        <w:spacing w:after="240"/>
      </w:pPr>
    </w:p>
    <w:p w:rsidR="00CF1CF7" w:rsidRDefault="00CF1CF7" w:rsidP="00567F19">
      <w:pPr>
        <w:keepNext/>
        <w:spacing w:before="360" w:after="240"/>
        <w:outlineLvl w:val="0"/>
        <w:rPr>
          <w:b/>
        </w:rPr>
      </w:pPr>
    </w:p>
    <w:tbl>
      <w:tblPr>
        <w:tblpPr w:leftFromText="180" w:rightFromText="180" w:vertAnchor="text" w:horzAnchor="margin"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6"/>
        <w:gridCol w:w="4300"/>
      </w:tblGrid>
      <w:tr w:rsidR="00CF1CF7" w:rsidRPr="00B76110" w:rsidTr="00DB2F51">
        <w:tc>
          <w:tcPr>
            <w:tcW w:w="4986" w:type="dxa"/>
          </w:tcPr>
          <w:p w:rsidR="00CF1CF7" w:rsidRPr="002E0699" w:rsidRDefault="00CF1CF7" w:rsidP="00DB2F51">
            <w:pPr>
              <w:spacing w:after="240"/>
              <w:ind w:left="480" w:hanging="480"/>
            </w:pPr>
            <w:r w:rsidRPr="00C25270">
              <w:fldChar w:fldCharType="begin">
                <w:ffData>
                  <w:name w:val="Check1"/>
                  <w:enabled/>
                  <w:calcOnExit w:val="0"/>
                  <w:checkBox>
                    <w:sizeAuto/>
                    <w:default w:val="0"/>
                  </w:checkBox>
                </w:ffData>
              </w:fldChar>
            </w:r>
            <w:r w:rsidRPr="00C25270">
              <w:instrText xml:space="preserve"> FORMCHECKBOX </w:instrText>
            </w:r>
            <w:r w:rsidR="0008673D">
              <w:fldChar w:fldCharType="separate"/>
            </w:r>
            <w:r w:rsidRPr="00C25270">
              <w:fldChar w:fldCharType="end"/>
            </w:r>
            <w:r w:rsidRPr="002E0699">
              <w:tab/>
              <w:t>The entire priority axis will be implemented solely through financial instruments</w:t>
            </w:r>
          </w:p>
        </w:tc>
        <w:tc>
          <w:tcPr>
            <w:tcW w:w="4300" w:type="dxa"/>
          </w:tcPr>
          <w:p w:rsidR="00CF1CF7" w:rsidRPr="00D25B41" w:rsidRDefault="00CF1CF7" w:rsidP="00252DD5">
            <w:pPr>
              <w:tabs>
                <w:tab w:val="left" w:pos="2302"/>
              </w:tabs>
              <w:spacing w:after="240"/>
              <w:rPr>
                <w:color w:val="000000"/>
                <w:highlight w:val="yellow"/>
              </w:rPr>
            </w:pPr>
          </w:p>
        </w:tc>
      </w:tr>
      <w:tr w:rsidR="00CF1CF7" w:rsidRPr="00B76110" w:rsidTr="00DB2F51">
        <w:tc>
          <w:tcPr>
            <w:tcW w:w="4986" w:type="dxa"/>
          </w:tcPr>
          <w:p w:rsidR="00CF1CF7" w:rsidRPr="002E0699" w:rsidRDefault="00CF1CF7" w:rsidP="00DB2F51">
            <w:pPr>
              <w:tabs>
                <w:tab w:val="left" w:pos="2302"/>
              </w:tabs>
              <w:spacing w:after="240"/>
              <w:ind w:left="480" w:hanging="480"/>
            </w:pPr>
            <w:r w:rsidRPr="00C25270">
              <w:fldChar w:fldCharType="begin">
                <w:ffData>
                  <w:name w:val="Check2"/>
                  <w:enabled/>
                  <w:calcOnExit w:val="0"/>
                  <w:checkBox>
                    <w:sizeAuto/>
                    <w:default w:val="0"/>
                  </w:checkBox>
                </w:ffData>
              </w:fldChar>
            </w:r>
            <w:r w:rsidRPr="00C25270">
              <w:instrText xml:space="preserve"> FORMCHECKBOX </w:instrText>
            </w:r>
            <w:r w:rsidR="0008673D">
              <w:fldChar w:fldCharType="separate"/>
            </w:r>
            <w:r w:rsidRPr="00C25270">
              <w:fldChar w:fldCharType="end"/>
            </w:r>
            <w:r w:rsidRPr="002E0699">
              <w:tab/>
              <w:t>The entire priority axis will be implemented solely though financial instruments set up at Union level</w:t>
            </w:r>
          </w:p>
        </w:tc>
        <w:tc>
          <w:tcPr>
            <w:tcW w:w="4300" w:type="dxa"/>
          </w:tcPr>
          <w:p w:rsidR="00CF1CF7" w:rsidRPr="00D25B41" w:rsidRDefault="00CF1CF7" w:rsidP="00252DD5">
            <w:pPr>
              <w:tabs>
                <w:tab w:val="left" w:pos="2302"/>
              </w:tabs>
              <w:spacing w:after="240"/>
              <w:rPr>
                <w:color w:val="000000"/>
                <w:highlight w:val="yellow"/>
              </w:rPr>
            </w:pPr>
          </w:p>
        </w:tc>
      </w:tr>
      <w:tr w:rsidR="00CF1CF7" w:rsidRPr="00B76110" w:rsidTr="00DB2F51">
        <w:tc>
          <w:tcPr>
            <w:tcW w:w="4986" w:type="dxa"/>
          </w:tcPr>
          <w:p w:rsidR="00CF1CF7" w:rsidRPr="002E0699" w:rsidRDefault="00CF1CF7" w:rsidP="00DB2F51">
            <w:pPr>
              <w:tabs>
                <w:tab w:val="left" w:pos="2302"/>
              </w:tabs>
              <w:spacing w:after="240"/>
              <w:ind w:left="480" w:hanging="480"/>
            </w:pPr>
            <w:r w:rsidRPr="00C25270">
              <w:fldChar w:fldCharType="begin">
                <w:ffData>
                  <w:name w:val="Check3"/>
                  <w:enabled/>
                  <w:calcOnExit w:val="0"/>
                  <w:checkBox>
                    <w:sizeAuto/>
                    <w:default w:val="0"/>
                  </w:checkBox>
                </w:ffData>
              </w:fldChar>
            </w:r>
            <w:r w:rsidRPr="00C25270">
              <w:instrText xml:space="preserve"> FORMCHECKBOX </w:instrText>
            </w:r>
            <w:r w:rsidR="0008673D">
              <w:fldChar w:fldCharType="separate"/>
            </w:r>
            <w:r w:rsidRPr="00C25270">
              <w:fldChar w:fldCharType="end"/>
            </w:r>
            <w:r w:rsidRPr="002E0699">
              <w:tab/>
              <w:t xml:space="preserve">The entire priority axis will be implemented through community-led local development </w:t>
            </w:r>
          </w:p>
        </w:tc>
        <w:tc>
          <w:tcPr>
            <w:tcW w:w="4300" w:type="dxa"/>
          </w:tcPr>
          <w:p w:rsidR="00CF1CF7" w:rsidRPr="00D25B41" w:rsidRDefault="00CF1CF7" w:rsidP="00DB2F51">
            <w:pPr>
              <w:tabs>
                <w:tab w:val="left" w:pos="2302"/>
              </w:tabs>
              <w:spacing w:after="240"/>
              <w:rPr>
                <w:color w:val="000000"/>
                <w:highlight w:val="yellow"/>
              </w:rPr>
            </w:pPr>
          </w:p>
        </w:tc>
      </w:tr>
    </w:tbl>
    <w:p w:rsidR="00CF1CF7" w:rsidRPr="00B76110" w:rsidRDefault="00CF1CF7" w:rsidP="001F5008">
      <w:pPr>
        <w:pStyle w:val="ListParagraph"/>
        <w:ind w:left="360" w:hanging="360"/>
        <w:rPr>
          <w:b/>
        </w:rPr>
      </w:pPr>
    </w:p>
    <w:p w:rsidR="001F5008" w:rsidRDefault="001F5008" w:rsidP="001F5008">
      <w:pPr>
        <w:pStyle w:val="ListParagraph"/>
        <w:rPr>
          <w:b/>
        </w:rPr>
      </w:pPr>
    </w:p>
    <w:p w:rsidR="00CF1CF7" w:rsidRPr="00B76110" w:rsidRDefault="00CF1CF7" w:rsidP="008A3105">
      <w:pPr>
        <w:pStyle w:val="ListParagraph"/>
        <w:numPr>
          <w:ilvl w:val="3"/>
          <w:numId w:val="37"/>
        </w:numPr>
        <w:ind w:left="851" w:hanging="851"/>
        <w:rPr>
          <w:b/>
        </w:rPr>
      </w:pPr>
      <w:r>
        <w:rPr>
          <w:b/>
        </w:rPr>
        <w:t>Fund, c</w:t>
      </w:r>
      <w:r w:rsidRPr="00B76110">
        <w:rPr>
          <w:b/>
        </w:rPr>
        <w:t>alculation basis for Union support</w:t>
      </w:r>
      <w:r>
        <w:rPr>
          <w:b/>
        </w:rPr>
        <w:t xml:space="preserve"> and justification of the calculation basis choice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4962"/>
      </w:tblGrid>
      <w:tr w:rsidR="00B41F33" w:rsidRPr="00B76110" w:rsidTr="0065033A">
        <w:trPr>
          <w:jc w:val="center"/>
        </w:trPr>
        <w:tc>
          <w:tcPr>
            <w:tcW w:w="2070" w:type="dxa"/>
          </w:tcPr>
          <w:p w:rsidR="00B41F33" w:rsidRPr="00B76110" w:rsidRDefault="00B41F33" w:rsidP="00B41F33">
            <w:pPr>
              <w:spacing w:after="240"/>
              <w:rPr>
                <w:i/>
              </w:rPr>
            </w:pPr>
            <w:r>
              <w:rPr>
                <w:i/>
              </w:rPr>
              <w:t>Fund</w:t>
            </w:r>
          </w:p>
        </w:tc>
        <w:tc>
          <w:tcPr>
            <w:tcW w:w="4962" w:type="dxa"/>
          </w:tcPr>
          <w:p w:rsidR="00B41F33" w:rsidRPr="00B41F33" w:rsidRDefault="00B41F33" w:rsidP="00B41F33">
            <w:pPr>
              <w:spacing w:after="240"/>
              <w:rPr>
                <w:szCs w:val="24"/>
                <w:lang w:eastAsia="en-US"/>
              </w:rPr>
            </w:pPr>
            <w:r w:rsidRPr="00B41F33">
              <w:rPr>
                <w:szCs w:val="24"/>
                <w:lang w:eastAsia="en-US"/>
              </w:rPr>
              <w:t xml:space="preserve">Union funds (ERDF and IPA) </w:t>
            </w:r>
          </w:p>
        </w:tc>
      </w:tr>
      <w:tr w:rsidR="00B41F33" w:rsidRPr="00B76110" w:rsidTr="00B41F33">
        <w:trPr>
          <w:jc w:val="center"/>
        </w:trPr>
        <w:tc>
          <w:tcPr>
            <w:tcW w:w="2070" w:type="dxa"/>
          </w:tcPr>
          <w:p w:rsidR="00B41F33" w:rsidRPr="00B76110" w:rsidRDefault="00B41F33" w:rsidP="00B41F33">
            <w:pPr>
              <w:spacing w:after="240"/>
              <w:rPr>
                <w:i/>
              </w:rPr>
            </w:pPr>
            <w:r w:rsidRPr="00B76110">
              <w:rPr>
                <w:i/>
              </w:rPr>
              <w:t xml:space="preserve">Calculation </w:t>
            </w:r>
            <w:r>
              <w:rPr>
                <w:i/>
              </w:rPr>
              <w:t>b</w:t>
            </w:r>
            <w:r w:rsidRPr="00B76110">
              <w:rPr>
                <w:i/>
              </w:rPr>
              <w:t>asis (total</w:t>
            </w:r>
            <w:r>
              <w:rPr>
                <w:i/>
              </w:rPr>
              <w:t xml:space="preserve"> eligible expenditure or public eligible expenditure</w:t>
            </w:r>
            <w:r w:rsidRPr="00B76110">
              <w:rPr>
                <w:i/>
              </w:rPr>
              <w:t>)</w:t>
            </w:r>
            <w:r w:rsidRPr="00B76110" w:rsidDel="00252DD5">
              <w:rPr>
                <w:i/>
              </w:rPr>
              <w:t xml:space="preserve"> </w:t>
            </w:r>
          </w:p>
        </w:tc>
        <w:tc>
          <w:tcPr>
            <w:tcW w:w="4962" w:type="dxa"/>
            <w:vAlign w:val="center"/>
          </w:tcPr>
          <w:p w:rsidR="00B41F33" w:rsidRPr="00B41F33" w:rsidRDefault="00B41F33" w:rsidP="00B41F33">
            <w:pPr>
              <w:spacing w:after="240"/>
              <w:rPr>
                <w:szCs w:val="24"/>
                <w:lang w:eastAsia="en-US"/>
              </w:rPr>
            </w:pPr>
            <w:r w:rsidRPr="00B41F33">
              <w:rPr>
                <w:szCs w:val="24"/>
                <w:lang w:eastAsia="en-US"/>
              </w:rPr>
              <w:t>Total eligible expenditure</w:t>
            </w:r>
          </w:p>
        </w:tc>
      </w:tr>
      <w:tr w:rsidR="00CF1CF7" w:rsidRPr="00B76110" w:rsidTr="00EA3E84">
        <w:trPr>
          <w:jc w:val="center"/>
        </w:trPr>
        <w:tc>
          <w:tcPr>
            <w:tcW w:w="2070" w:type="dxa"/>
          </w:tcPr>
          <w:p w:rsidR="00CF1CF7" w:rsidRDefault="00CF1CF7" w:rsidP="00E17367">
            <w:pPr>
              <w:spacing w:after="240"/>
              <w:rPr>
                <w:i/>
              </w:rPr>
            </w:pPr>
            <w:r>
              <w:rPr>
                <w:i/>
              </w:rPr>
              <w:lastRenderedPageBreak/>
              <w:t>J</w:t>
            </w:r>
            <w:r w:rsidRPr="00252DD5">
              <w:rPr>
                <w:i/>
              </w:rPr>
              <w:t>ustification of the calculation basis choice</w:t>
            </w:r>
          </w:p>
        </w:tc>
        <w:tc>
          <w:tcPr>
            <w:tcW w:w="4962" w:type="dxa"/>
          </w:tcPr>
          <w:p w:rsidR="00CF1CF7" w:rsidRPr="00D25B41" w:rsidRDefault="00CF1CF7" w:rsidP="00575154">
            <w:pPr>
              <w:spacing w:after="240"/>
              <w:rPr>
                <w:i/>
                <w:color w:val="000000"/>
                <w:sz w:val="18"/>
                <w:szCs w:val="18"/>
                <w:highlight w:val="green"/>
              </w:rPr>
            </w:pPr>
          </w:p>
        </w:tc>
      </w:tr>
    </w:tbl>
    <w:p w:rsidR="00CF1CF7" w:rsidRPr="00B76110" w:rsidRDefault="00CF1CF7" w:rsidP="00D17A3D">
      <w:pPr>
        <w:spacing w:after="240"/>
        <w:ind w:firstLine="720"/>
        <w:rPr>
          <w:b/>
        </w:rPr>
      </w:pPr>
    </w:p>
    <w:p w:rsidR="00CF1CF7" w:rsidRDefault="00CF1CF7" w:rsidP="008A3105">
      <w:pPr>
        <w:pStyle w:val="ListParagraph"/>
        <w:numPr>
          <w:ilvl w:val="3"/>
          <w:numId w:val="37"/>
        </w:numPr>
        <w:ind w:left="851" w:hanging="851"/>
        <w:rPr>
          <w:b/>
        </w:rPr>
      </w:pPr>
      <w:r>
        <w:rPr>
          <w:b/>
        </w:rPr>
        <w:t>The s</w:t>
      </w:r>
      <w:r w:rsidRPr="00B76110">
        <w:rPr>
          <w:b/>
        </w:rPr>
        <w:t xml:space="preserve">pecific objectives </w:t>
      </w:r>
      <w:r>
        <w:rPr>
          <w:b/>
        </w:rPr>
        <w:t>of</w:t>
      </w:r>
      <w:r w:rsidRPr="00B76110">
        <w:rPr>
          <w:b/>
        </w:rPr>
        <w:t xml:space="preserve"> the </w:t>
      </w:r>
      <w:r>
        <w:rPr>
          <w:b/>
        </w:rPr>
        <w:t>thematic</w:t>
      </w:r>
      <w:r w:rsidRPr="00B76110">
        <w:rPr>
          <w:b/>
        </w:rPr>
        <w:t xml:space="preserve"> priority and expected results </w:t>
      </w:r>
    </w:p>
    <w:p w:rsidR="00CF1CF7" w:rsidRPr="00B76110" w:rsidRDefault="00CF1CF7" w:rsidP="00567F19">
      <w:r w:rsidRPr="00B76110" w:rsidDel="00E17367">
        <w:t xml:space="preserve"> </w:t>
      </w:r>
      <w:r w:rsidRPr="00B76110">
        <w:t>(</w:t>
      </w:r>
      <w:r>
        <w:t>Reference: points (b</w:t>
      </w:r>
      <w:proofErr w:type="gramStart"/>
      <w:r>
        <w:t>)(</w:t>
      </w:r>
      <w:proofErr w:type="spellStart"/>
      <w:proofErr w:type="gramEnd"/>
      <w:r>
        <w:t>i</w:t>
      </w:r>
      <w:proofErr w:type="spellEnd"/>
      <w:r>
        <w:t xml:space="preserve">) and (ii) of </w:t>
      </w:r>
      <w:r w:rsidRPr="00B76110">
        <w:t xml:space="preserve">Article </w:t>
      </w:r>
      <w:r>
        <w:t>8</w:t>
      </w:r>
      <w:r w:rsidRPr="00B76110">
        <w:t xml:space="preserve">(2) </w:t>
      </w:r>
      <w:r>
        <w:t>of Regulation (EU) No 1299/2013</w:t>
      </w:r>
      <w:r w:rsidRPr="00B7611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103"/>
      </w:tblGrid>
      <w:tr w:rsidR="00CF1CF7" w:rsidRPr="00901CB6" w:rsidTr="0065033A">
        <w:trPr>
          <w:trHeight w:val="491"/>
          <w:jc w:val="center"/>
        </w:trPr>
        <w:tc>
          <w:tcPr>
            <w:tcW w:w="3510" w:type="dxa"/>
          </w:tcPr>
          <w:p w:rsidR="00CF1CF7" w:rsidRPr="00B76110" w:rsidRDefault="00CF1CF7" w:rsidP="00D17A3D">
            <w:pPr>
              <w:spacing w:after="240"/>
              <w:rPr>
                <w:i/>
              </w:rPr>
            </w:pPr>
            <w:r w:rsidRPr="00B76110">
              <w:rPr>
                <w:i/>
              </w:rPr>
              <w:t>ID</w:t>
            </w:r>
          </w:p>
        </w:tc>
        <w:tc>
          <w:tcPr>
            <w:tcW w:w="5103" w:type="dxa"/>
          </w:tcPr>
          <w:p w:rsidR="00CF1CF7" w:rsidRPr="00B41F33" w:rsidRDefault="00B41F33" w:rsidP="00B76110">
            <w:pPr>
              <w:spacing w:after="240"/>
              <w:rPr>
                <w:b/>
                <w:szCs w:val="24"/>
                <w:lang w:eastAsia="en-US"/>
              </w:rPr>
            </w:pPr>
            <w:r w:rsidRPr="00B41F33">
              <w:rPr>
                <w:b/>
                <w:szCs w:val="24"/>
                <w:lang w:eastAsia="en-US"/>
              </w:rPr>
              <w:t>1.1</w:t>
            </w:r>
          </w:p>
        </w:tc>
      </w:tr>
      <w:tr w:rsidR="00CF1CF7" w:rsidRPr="00B76110" w:rsidTr="0065033A">
        <w:trPr>
          <w:trHeight w:val="360"/>
          <w:jc w:val="center"/>
        </w:trPr>
        <w:tc>
          <w:tcPr>
            <w:tcW w:w="3510" w:type="dxa"/>
          </w:tcPr>
          <w:p w:rsidR="00CF1CF7" w:rsidRPr="00B76110" w:rsidRDefault="00CF1CF7" w:rsidP="00D17A3D">
            <w:pPr>
              <w:spacing w:after="240"/>
              <w:rPr>
                <w:i/>
              </w:rPr>
            </w:pPr>
            <w:r w:rsidRPr="00B76110">
              <w:rPr>
                <w:i/>
              </w:rPr>
              <w:t xml:space="preserve">Specific objective </w:t>
            </w:r>
          </w:p>
        </w:tc>
        <w:tc>
          <w:tcPr>
            <w:tcW w:w="5103" w:type="dxa"/>
          </w:tcPr>
          <w:p w:rsidR="00B41F33" w:rsidRPr="00B41F33" w:rsidRDefault="00B41F33" w:rsidP="00B41F33">
            <w:pPr>
              <w:pStyle w:val="Tekstkader"/>
              <w:widowControl w:val="0"/>
              <w:pBdr>
                <w:left w:val="none" w:sz="0" w:space="0" w:color="auto"/>
              </w:pBdr>
              <w:suppressAutoHyphens w:val="0"/>
              <w:spacing w:before="120" w:after="120" w:line="269" w:lineRule="auto"/>
              <w:ind w:left="0"/>
              <w:jc w:val="both"/>
              <w:rPr>
                <w:rFonts w:ascii="Times New Roman" w:hAnsi="Times New Roman"/>
                <w:b/>
                <w:smallCaps/>
                <w:color w:val="auto"/>
                <w:spacing w:val="20"/>
                <w:sz w:val="24"/>
                <w:szCs w:val="24"/>
                <w:lang w:eastAsia="en-US"/>
              </w:rPr>
            </w:pPr>
            <w:r w:rsidRPr="00B41F33">
              <w:rPr>
                <w:rFonts w:ascii="Times New Roman" w:hAnsi="Times New Roman"/>
                <w:b/>
                <w:smallCaps/>
                <w:color w:val="auto"/>
                <w:spacing w:val="20"/>
                <w:sz w:val="24"/>
                <w:szCs w:val="24"/>
                <w:lang w:eastAsia="en-US"/>
              </w:rPr>
              <w:t>Tourist Attractiveness:</w:t>
            </w:r>
          </w:p>
          <w:p w:rsidR="00CF1CF7" w:rsidRPr="00B41F33" w:rsidRDefault="00B41F33" w:rsidP="00B41F33">
            <w:pPr>
              <w:spacing w:after="240"/>
              <w:rPr>
                <w:b/>
                <w:szCs w:val="24"/>
                <w:lang w:eastAsia="en-US"/>
              </w:rPr>
            </w:pPr>
            <w:r w:rsidRPr="00B41F33">
              <w:rPr>
                <w:szCs w:val="24"/>
              </w:rPr>
              <w:t xml:space="preserve">Supporting the development of competitive tourist </w:t>
            </w:r>
            <w:r w:rsidRPr="00B41F33">
              <w:rPr>
                <w:szCs w:val="24"/>
              </w:rPr>
              <w:br/>
              <w:t>attractions that contribute to the diversification of  tourist product(s) in the cross-border region</w:t>
            </w:r>
          </w:p>
        </w:tc>
      </w:tr>
      <w:tr w:rsidR="00CF1CF7" w:rsidRPr="00B76110" w:rsidTr="0065033A">
        <w:trPr>
          <w:trHeight w:val="360"/>
          <w:jc w:val="center"/>
        </w:trPr>
        <w:tc>
          <w:tcPr>
            <w:tcW w:w="3510" w:type="dxa"/>
          </w:tcPr>
          <w:p w:rsidR="00CF1CF7" w:rsidRPr="00B76110" w:rsidRDefault="00CF1CF7" w:rsidP="00E17367">
            <w:pPr>
              <w:spacing w:after="240"/>
              <w:rPr>
                <w:i/>
              </w:rPr>
            </w:pPr>
            <w:r w:rsidRPr="00B76110">
              <w:rPr>
                <w:i/>
              </w:rPr>
              <w:t xml:space="preserve">The results </w:t>
            </w:r>
            <w:r>
              <w:rPr>
                <w:i/>
              </w:rPr>
              <w:t xml:space="preserve">that </w:t>
            </w:r>
            <w:r w:rsidRPr="00B76110">
              <w:rPr>
                <w:i/>
              </w:rPr>
              <w:t xml:space="preserve">the </w:t>
            </w:r>
            <w:r>
              <w:rPr>
                <w:i/>
              </w:rPr>
              <w:t>partner</w:t>
            </w:r>
            <w:r w:rsidRPr="00B76110">
              <w:rPr>
                <w:i/>
              </w:rPr>
              <w:t xml:space="preserve"> States seek to achieve with </w:t>
            </w:r>
            <w:r>
              <w:rPr>
                <w:i/>
              </w:rPr>
              <w:t>Union</w:t>
            </w:r>
            <w:r w:rsidRPr="00B76110">
              <w:rPr>
                <w:i/>
              </w:rPr>
              <w:t xml:space="preserve"> support</w:t>
            </w:r>
          </w:p>
        </w:tc>
        <w:tc>
          <w:tcPr>
            <w:tcW w:w="5103" w:type="dxa"/>
          </w:tcPr>
          <w:p w:rsidR="00B41F33" w:rsidRPr="00B41F33" w:rsidRDefault="00B41F33" w:rsidP="00B41F33">
            <w:pPr>
              <w:pStyle w:val="NormalWeb"/>
              <w:widowControl w:val="0"/>
              <w:autoSpaceDN w:val="0"/>
              <w:spacing w:before="120" w:after="120" w:line="268" w:lineRule="auto"/>
              <w:jc w:val="both"/>
              <w:textAlignment w:val="baseline"/>
              <w:rPr>
                <w:b/>
                <w:lang w:eastAsia="en-GB"/>
              </w:rPr>
            </w:pPr>
            <w:r w:rsidRPr="00B41F33">
              <w:rPr>
                <w:b/>
                <w:lang w:eastAsia="en-GB"/>
              </w:rPr>
              <w:t>R 1.1.1 - Increas</w:t>
            </w:r>
            <w:r>
              <w:rPr>
                <w:b/>
                <w:lang w:eastAsia="en-GB"/>
              </w:rPr>
              <w:t>ed</w:t>
            </w:r>
            <w:r w:rsidRPr="00B41F33">
              <w:rPr>
                <w:b/>
                <w:lang w:eastAsia="en-GB"/>
              </w:rPr>
              <w:t xml:space="preserve"> tourist attractiveness of the cross-border area through better utilisation of natural, cultural and historical heritage and related infrastructure</w:t>
            </w:r>
          </w:p>
          <w:p w:rsidR="00502A78" w:rsidRPr="00B41F33" w:rsidRDefault="00502A78" w:rsidP="00502A78">
            <w:pPr>
              <w:autoSpaceDE w:val="0"/>
              <w:autoSpaceDN w:val="0"/>
              <w:adjustRightInd w:val="0"/>
              <w:rPr>
                <w:szCs w:val="24"/>
              </w:rPr>
            </w:pPr>
            <w:r>
              <w:rPr>
                <w:szCs w:val="24"/>
                <w:lang w:eastAsia="bg-BG"/>
              </w:rPr>
              <w:t>T</w:t>
            </w:r>
            <w:r w:rsidRPr="00B41F33">
              <w:rPr>
                <w:szCs w:val="24"/>
                <w:lang w:eastAsia="bg-BG"/>
              </w:rPr>
              <w:t xml:space="preserve">he development of sustainable cross-border tourism </w:t>
            </w:r>
            <w:r>
              <w:rPr>
                <w:szCs w:val="24"/>
                <w:lang w:eastAsia="bg-BG"/>
              </w:rPr>
              <w:t>being a</w:t>
            </w:r>
            <w:r w:rsidRPr="00B41F33">
              <w:rPr>
                <w:szCs w:val="24"/>
                <w:lang w:eastAsia="bg-BG"/>
              </w:rPr>
              <w:t xml:space="preserve"> tool for socio-economic growth is </w:t>
            </w:r>
            <w:r>
              <w:rPr>
                <w:szCs w:val="24"/>
                <w:lang w:eastAsia="bg-BG"/>
              </w:rPr>
              <w:t xml:space="preserve">seen as </w:t>
            </w:r>
            <w:r w:rsidRPr="00B41F33">
              <w:rPr>
                <w:szCs w:val="24"/>
                <w:lang w:eastAsia="bg-BG"/>
              </w:rPr>
              <w:t>an important factor for increasing the competitiveness of the Programme’s area</w:t>
            </w:r>
            <w:r>
              <w:rPr>
                <w:szCs w:val="24"/>
                <w:lang w:eastAsia="bg-BG"/>
              </w:rPr>
              <w:t xml:space="preserve">. A prerequisite for such sustainability is the </w:t>
            </w:r>
            <w:r w:rsidRPr="00B41F33">
              <w:rPr>
                <w:szCs w:val="24"/>
                <w:lang w:eastAsia="bg-BG"/>
              </w:rPr>
              <w:t xml:space="preserve">creation of </w:t>
            </w:r>
            <w:r w:rsidRPr="00B41F33">
              <w:rPr>
                <w:szCs w:val="24"/>
              </w:rPr>
              <w:t>competitive tourist attractions</w:t>
            </w:r>
            <w:r w:rsidRPr="00B41F33">
              <w:rPr>
                <w:szCs w:val="24"/>
                <w:lang w:eastAsia="bg-BG"/>
              </w:rPr>
              <w:t xml:space="preserve"> through balanced utilisation of </w:t>
            </w:r>
            <w:r>
              <w:rPr>
                <w:szCs w:val="24"/>
                <w:lang w:eastAsia="bg-BG"/>
              </w:rPr>
              <w:t xml:space="preserve">region’s </w:t>
            </w:r>
            <w:r w:rsidRPr="00B41F33">
              <w:rPr>
                <w:szCs w:val="24"/>
                <w:lang w:eastAsia="bg-BG"/>
              </w:rPr>
              <w:t>cultural, historical and natural resource potential</w:t>
            </w:r>
            <w:r>
              <w:rPr>
                <w:szCs w:val="24"/>
                <w:lang w:eastAsia="bg-BG"/>
              </w:rPr>
              <w:t>s</w:t>
            </w:r>
            <w:r w:rsidRPr="00B41F33">
              <w:rPr>
                <w:szCs w:val="24"/>
                <w:lang w:eastAsia="bg-BG"/>
              </w:rPr>
              <w:t xml:space="preserve"> and increasing the effectiveness of cross-border tourist product(s).</w:t>
            </w:r>
            <w:r>
              <w:rPr>
                <w:szCs w:val="24"/>
                <w:lang w:eastAsia="bg-BG"/>
              </w:rPr>
              <w:t xml:space="preserve"> Furthermore, sustainability of the tourism sector is </w:t>
            </w:r>
            <w:r w:rsidRPr="00B41F33">
              <w:rPr>
                <w:szCs w:val="24"/>
                <w:lang w:eastAsia="bg-BG"/>
              </w:rPr>
              <w:t>closely linked with initiatives improv</w:t>
            </w:r>
            <w:r>
              <w:rPr>
                <w:szCs w:val="24"/>
                <w:lang w:eastAsia="bg-BG"/>
              </w:rPr>
              <w:t>ing</w:t>
            </w:r>
            <w:r w:rsidRPr="00B41F33">
              <w:rPr>
                <w:szCs w:val="24"/>
                <w:lang w:eastAsia="bg-BG"/>
              </w:rPr>
              <w:t xml:space="preserve"> accessibility, transport and communications at the regional and local level. </w:t>
            </w:r>
          </w:p>
          <w:p w:rsidR="00502A78" w:rsidRPr="00B41F33" w:rsidRDefault="00502A78" w:rsidP="00502A78">
            <w:pPr>
              <w:autoSpaceDE w:val="0"/>
              <w:autoSpaceDN w:val="0"/>
              <w:adjustRightInd w:val="0"/>
              <w:spacing w:line="269" w:lineRule="auto"/>
              <w:rPr>
                <w:szCs w:val="24"/>
              </w:rPr>
            </w:pPr>
            <w:r w:rsidRPr="00B41F33">
              <w:rPr>
                <w:szCs w:val="24"/>
              </w:rPr>
              <w:t xml:space="preserve">Therefore, the Programme will focus on overcoming existing challenges in the eligible area, namely through: </w:t>
            </w:r>
          </w:p>
          <w:p w:rsidR="00502A78" w:rsidRPr="00B41F33" w:rsidRDefault="00502A78" w:rsidP="008A3105">
            <w:pPr>
              <w:pStyle w:val="NormalWeb"/>
              <w:widowControl w:val="0"/>
              <w:numPr>
                <w:ilvl w:val="0"/>
                <w:numId w:val="33"/>
              </w:numPr>
              <w:suppressAutoHyphens w:val="0"/>
              <w:spacing w:before="120" w:after="120" w:line="269" w:lineRule="auto"/>
              <w:jc w:val="both"/>
              <w:rPr>
                <w:rStyle w:val="hps"/>
                <w:lang w:eastAsia="en-GB"/>
              </w:rPr>
            </w:pPr>
            <w:r w:rsidRPr="00B41F33">
              <w:rPr>
                <w:lang w:eastAsia="en-GB"/>
              </w:rPr>
              <w:t xml:space="preserve">Supporting conservation of natural, cultural and historical heritage, linked where appropriate to tourism, including the restoration of heritage buildings and the maintenance of traditional landscapes; </w:t>
            </w:r>
          </w:p>
          <w:p w:rsidR="00502A78" w:rsidRPr="00B41F33" w:rsidRDefault="00502A78" w:rsidP="008A3105">
            <w:pPr>
              <w:pStyle w:val="NormalWeb"/>
              <w:widowControl w:val="0"/>
              <w:numPr>
                <w:ilvl w:val="0"/>
                <w:numId w:val="33"/>
              </w:numPr>
              <w:suppressAutoHyphens w:val="0"/>
              <w:spacing w:before="120" w:after="120" w:line="269" w:lineRule="auto"/>
              <w:jc w:val="both"/>
              <w:rPr>
                <w:lang w:eastAsia="en-GB"/>
              </w:rPr>
            </w:pPr>
            <w:r w:rsidRPr="00B41F33">
              <w:rPr>
                <w:rStyle w:val="hps"/>
                <w:lang w:eastAsia="en-GB"/>
              </w:rPr>
              <w:t>I</w:t>
            </w:r>
            <w:r w:rsidRPr="00B41F33">
              <w:rPr>
                <w:lang w:eastAsia="en-GB"/>
              </w:rPr>
              <w:t xml:space="preserve">mproving the accessibility to touristic </w:t>
            </w:r>
            <w:r w:rsidRPr="00B41F33">
              <w:rPr>
                <w:lang w:eastAsia="en-GB"/>
              </w:rPr>
              <w:lastRenderedPageBreak/>
              <w:t>sites in the region, in line with the overall concept for sustainable tourism development;</w:t>
            </w:r>
          </w:p>
          <w:p w:rsidR="00502A78" w:rsidRDefault="00502A78" w:rsidP="008A3105">
            <w:pPr>
              <w:pStyle w:val="NormalWeb"/>
              <w:widowControl w:val="0"/>
              <w:numPr>
                <w:ilvl w:val="0"/>
                <w:numId w:val="33"/>
              </w:numPr>
              <w:suppressAutoHyphens w:val="0"/>
              <w:spacing w:before="120" w:after="120" w:line="269" w:lineRule="auto"/>
              <w:jc w:val="both"/>
              <w:rPr>
                <w:lang w:eastAsia="en-GB"/>
              </w:rPr>
            </w:pPr>
            <w:r w:rsidRPr="00B41F33">
              <w:rPr>
                <w:lang w:eastAsia="en-GB"/>
              </w:rPr>
              <w:t xml:space="preserve">Improving the integration between different types of transport service and ease of use by tourists; </w:t>
            </w:r>
          </w:p>
          <w:p w:rsidR="00CF1CF7"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226DAD">
              <w:t>Ensuring wide access to public sector tourist information (including open data e-Tourism).</w:t>
            </w:r>
          </w:p>
        </w:tc>
      </w:tr>
    </w:tbl>
    <w:p w:rsidR="00CF1CF7" w:rsidRDefault="00CF1CF7" w:rsidP="00D17A3D">
      <w:pPr>
        <w:spacing w:after="24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103"/>
      </w:tblGrid>
      <w:tr w:rsidR="00502A78" w:rsidRPr="00901CB6" w:rsidTr="00877DDB">
        <w:trPr>
          <w:trHeight w:val="491"/>
          <w:jc w:val="center"/>
        </w:trPr>
        <w:tc>
          <w:tcPr>
            <w:tcW w:w="3510" w:type="dxa"/>
          </w:tcPr>
          <w:p w:rsidR="00502A78" w:rsidRPr="00B76110" w:rsidRDefault="00502A78" w:rsidP="00877DDB">
            <w:pPr>
              <w:spacing w:after="240"/>
              <w:rPr>
                <w:i/>
              </w:rPr>
            </w:pPr>
            <w:r w:rsidRPr="00B76110">
              <w:rPr>
                <w:i/>
              </w:rPr>
              <w:t>ID</w:t>
            </w:r>
          </w:p>
        </w:tc>
        <w:tc>
          <w:tcPr>
            <w:tcW w:w="5103" w:type="dxa"/>
          </w:tcPr>
          <w:p w:rsidR="00502A78" w:rsidRPr="00B41F33" w:rsidRDefault="00502A78" w:rsidP="00877DDB">
            <w:pPr>
              <w:spacing w:after="240"/>
              <w:rPr>
                <w:b/>
                <w:szCs w:val="24"/>
                <w:lang w:eastAsia="en-US"/>
              </w:rPr>
            </w:pPr>
            <w:r>
              <w:rPr>
                <w:b/>
                <w:szCs w:val="24"/>
                <w:lang w:eastAsia="en-US"/>
              </w:rPr>
              <w:t>1.2</w:t>
            </w:r>
          </w:p>
        </w:tc>
      </w:tr>
      <w:tr w:rsidR="00502A78" w:rsidRPr="00B76110" w:rsidTr="00877DDB">
        <w:trPr>
          <w:trHeight w:val="360"/>
          <w:jc w:val="center"/>
        </w:trPr>
        <w:tc>
          <w:tcPr>
            <w:tcW w:w="3510" w:type="dxa"/>
          </w:tcPr>
          <w:p w:rsidR="00502A78" w:rsidRPr="00B76110" w:rsidRDefault="00502A78" w:rsidP="00877DDB">
            <w:pPr>
              <w:spacing w:after="240"/>
              <w:rPr>
                <w:i/>
              </w:rPr>
            </w:pPr>
            <w:r w:rsidRPr="00B76110">
              <w:rPr>
                <w:i/>
              </w:rPr>
              <w:t xml:space="preserve">Specific objective </w:t>
            </w:r>
          </w:p>
        </w:tc>
        <w:tc>
          <w:tcPr>
            <w:tcW w:w="5103" w:type="dxa"/>
          </w:tcPr>
          <w:p w:rsidR="00502A78" w:rsidRPr="00502A78" w:rsidRDefault="00502A78" w:rsidP="00502A78">
            <w:pPr>
              <w:pStyle w:val="Tekstkader"/>
              <w:widowControl w:val="0"/>
              <w:pBdr>
                <w:left w:val="none" w:sz="0" w:space="0" w:color="auto"/>
              </w:pBdr>
              <w:suppressAutoHyphens w:val="0"/>
              <w:spacing w:before="120" w:after="120" w:line="269" w:lineRule="auto"/>
              <w:ind w:left="0"/>
              <w:jc w:val="both"/>
              <w:rPr>
                <w:rFonts w:ascii="Times New Roman" w:hAnsi="Times New Roman"/>
                <w:b/>
                <w:smallCaps/>
                <w:color w:val="auto"/>
                <w:spacing w:val="20"/>
                <w:sz w:val="24"/>
                <w:szCs w:val="24"/>
                <w:lang w:eastAsia="en-US"/>
              </w:rPr>
            </w:pPr>
            <w:r w:rsidRPr="00502A78">
              <w:rPr>
                <w:rFonts w:ascii="Times New Roman" w:hAnsi="Times New Roman"/>
                <w:b/>
                <w:smallCaps/>
                <w:color w:val="auto"/>
                <w:spacing w:val="20"/>
                <w:sz w:val="24"/>
                <w:szCs w:val="24"/>
                <w:lang w:eastAsia="en-US"/>
              </w:rPr>
              <w:t>Cross-Border Touristic Product:</w:t>
            </w:r>
          </w:p>
          <w:p w:rsidR="00502A78" w:rsidRPr="00502A78" w:rsidRDefault="00502A78" w:rsidP="00502A78">
            <w:pPr>
              <w:spacing w:after="240"/>
              <w:rPr>
                <w:b/>
                <w:szCs w:val="24"/>
                <w:lang w:eastAsia="en-US"/>
              </w:rPr>
            </w:pPr>
            <w:r w:rsidRPr="00502A78">
              <w:rPr>
                <w:color w:val="000000"/>
                <w:szCs w:val="24"/>
              </w:rPr>
              <w:t>Valorising the favourable conditions for diversified tourism in the border area through creating common cross-border touristic destination(s)</w:t>
            </w:r>
          </w:p>
        </w:tc>
      </w:tr>
      <w:tr w:rsidR="00502A78" w:rsidRPr="00B76110" w:rsidTr="00877DDB">
        <w:trPr>
          <w:trHeight w:val="360"/>
          <w:jc w:val="center"/>
        </w:trPr>
        <w:tc>
          <w:tcPr>
            <w:tcW w:w="3510" w:type="dxa"/>
          </w:tcPr>
          <w:p w:rsidR="00502A78" w:rsidRPr="00B76110" w:rsidRDefault="00502A78" w:rsidP="00877DDB">
            <w:pPr>
              <w:spacing w:after="240"/>
              <w:rPr>
                <w:i/>
              </w:rPr>
            </w:pPr>
            <w:r w:rsidRPr="00B76110">
              <w:rPr>
                <w:i/>
              </w:rPr>
              <w:t xml:space="preserve">The results </w:t>
            </w:r>
            <w:r>
              <w:rPr>
                <w:i/>
              </w:rPr>
              <w:t xml:space="preserve">that </w:t>
            </w:r>
            <w:r w:rsidRPr="00B76110">
              <w:rPr>
                <w:i/>
              </w:rPr>
              <w:t xml:space="preserve">the </w:t>
            </w:r>
            <w:r>
              <w:rPr>
                <w:i/>
              </w:rPr>
              <w:t>partner</w:t>
            </w:r>
            <w:r w:rsidRPr="00B76110">
              <w:rPr>
                <w:i/>
              </w:rPr>
              <w:t xml:space="preserve"> States seek to achieve with </w:t>
            </w:r>
            <w:r>
              <w:rPr>
                <w:i/>
              </w:rPr>
              <w:t>Union</w:t>
            </w:r>
            <w:r w:rsidRPr="00B76110">
              <w:rPr>
                <w:i/>
              </w:rPr>
              <w:t xml:space="preserve"> support</w:t>
            </w:r>
          </w:p>
        </w:tc>
        <w:tc>
          <w:tcPr>
            <w:tcW w:w="5103" w:type="dxa"/>
          </w:tcPr>
          <w:p w:rsidR="00502A78" w:rsidRPr="00502A78" w:rsidRDefault="00502A78" w:rsidP="00502A78">
            <w:pPr>
              <w:pStyle w:val="Tekstkader"/>
              <w:widowControl w:val="0"/>
              <w:pBdr>
                <w:left w:val="none" w:sz="0" w:space="0" w:color="auto"/>
              </w:pBdr>
              <w:suppressAutoHyphens w:val="0"/>
              <w:spacing w:before="120" w:after="120" w:line="269" w:lineRule="auto"/>
              <w:ind w:left="0"/>
              <w:jc w:val="both"/>
              <w:rPr>
                <w:rFonts w:ascii="Times New Roman" w:hAnsi="Times New Roman"/>
                <w:b/>
                <w:color w:val="auto"/>
                <w:sz w:val="24"/>
                <w:szCs w:val="24"/>
                <w:lang w:eastAsia="en-GB"/>
              </w:rPr>
            </w:pPr>
            <w:r w:rsidRPr="00502A78">
              <w:rPr>
                <w:rFonts w:ascii="Times New Roman" w:hAnsi="Times New Roman"/>
                <w:b/>
                <w:color w:val="auto"/>
                <w:sz w:val="24"/>
                <w:szCs w:val="24"/>
                <w:lang w:eastAsia="en-GB"/>
              </w:rPr>
              <w:t>R 1.2.1 – Strengthen</w:t>
            </w:r>
            <w:r>
              <w:rPr>
                <w:rFonts w:ascii="Times New Roman" w:hAnsi="Times New Roman"/>
                <w:b/>
                <w:color w:val="auto"/>
                <w:sz w:val="24"/>
                <w:szCs w:val="24"/>
                <w:lang w:eastAsia="en-GB"/>
              </w:rPr>
              <w:t>ed</w:t>
            </w:r>
            <w:r w:rsidRPr="00502A78">
              <w:rPr>
                <w:rFonts w:ascii="Times New Roman" w:hAnsi="Times New Roman"/>
                <w:b/>
                <w:color w:val="auto"/>
                <w:sz w:val="24"/>
                <w:szCs w:val="24"/>
                <w:lang w:eastAsia="en-GB"/>
              </w:rPr>
              <w:t xml:space="preserve"> joint and integrated approaches to preserve and manage the diversity of natural and cultural assets in the border area as a basis for sustainable </w:t>
            </w:r>
            <w:r>
              <w:rPr>
                <w:rFonts w:ascii="Times New Roman" w:hAnsi="Times New Roman"/>
                <w:b/>
                <w:color w:val="auto"/>
                <w:sz w:val="24"/>
                <w:szCs w:val="24"/>
                <w:lang w:eastAsia="en-GB"/>
              </w:rPr>
              <w:t xml:space="preserve">tourism </w:t>
            </w:r>
            <w:r w:rsidRPr="00502A78">
              <w:rPr>
                <w:rFonts w:ascii="Times New Roman" w:hAnsi="Times New Roman"/>
                <w:b/>
                <w:color w:val="auto"/>
                <w:sz w:val="24"/>
                <w:szCs w:val="24"/>
                <w:lang w:eastAsia="en-GB"/>
              </w:rPr>
              <w:t>development and growth strategies</w:t>
            </w:r>
          </w:p>
          <w:p w:rsidR="00502A78" w:rsidRPr="00502A78" w:rsidRDefault="00502A78" w:rsidP="00502A78">
            <w:pPr>
              <w:autoSpaceDE w:val="0"/>
              <w:autoSpaceDN w:val="0"/>
              <w:adjustRightInd w:val="0"/>
              <w:spacing w:line="269" w:lineRule="auto"/>
              <w:rPr>
                <w:color w:val="000000"/>
                <w:szCs w:val="24"/>
              </w:rPr>
            </w:pPr>
            <w:r w:rsidRPr="00502A78">
              <w:rPr>
                <w:szCs w:val="24"/>
              </w:rPr>
              <w:t xml:space="preserve">In the present global competitive environment, tourism development should be based on knowledge, innovation and promotion, whereas development of cross-border area can be based on mutual development of cross-border tourism as innovative model of </w:t>
            </w:r>
            <w:r>
              <w:rPr>
                <w:szCs w:val="24"/>
              </w:rPr>
              <w:t>sustainable</w:t>
            </w:r>
            <w:r w:rsidRPr="00502A78">
              <w:rPr>
                <w:szCs w:val="24"/>
              </w:rPr>
              <w:t xml:space="preserve"> development in general. </w:t>
            </w:r>
            <w:r w:rsidRPr="00502A78">
              <w:rPr>
                <w:color w:val="000000"/>
                <w:szCs w:val="24"/>
              </w:rPr>
              <w:t xml:space="preserve">In response to that, careful destination planning and management is required to: </w:t>
            </w:r>
          </w:p>
          <w:p w:rsidR="00502A78" w:rsidRPr="00502A78" w:rsidRDefault="00502A78" w:rsidP="008A3105">
            <w:pPr>
              <w:pStyle w:val="NormalWeb"/>
              <w:widowControl w:val="0"/>
              <w:numPr>
                <w:ilvl w:val="0"/>
                <w:numId w:val="33"/>
              </w:numPr>
              <w:suppressAutoHyphens w:val="0"/>
              <w:spacing w:before="120" w:after="120" w:line="269" w:lineRule="auto"/>
              <w:jc w:val="both"/>
            </w:pPr>
            <w:r w:rsidRPr="00502A78">
              <w:t xml:space="preserve">Influence the scale, nature and location of development, to ensure that tourism is integrated with existing </w:t>
            </w:r>
            <w:r>
              <w:t xml:space="preserve">economic </w:t>
            </w:r>
            <w:r w:rsidRPr="00502A78">
              <w:t>activities and that the cross-border community remains in balance;</w:t>
            </w:r>
          </w:p>
          <w:p w:rsidR="00502A78" w:rsidRPr="00502A78" w:rsidRDefault="00502A78" w:rsidP="008A3105">
            <w:pPr>
              <w:pStyle w:val="NormalWeb"/>
              <w:widowControl w:val="0"/>
              <w:numPr>
                <w:ilvl w:val="0"/>
                <w:numId w:val="33"/>
              </w:numPr>
              <w:suppressAutoHyphens w:val="0"/>
              <w:spacing w:before="120" w:after="120" w:line="269" w:lineRule="auto"/>
              <w:jc w:val="both"/>
            </w:pPr>
            <w:r w:rsidRPr="00502A78">
              <w:t xml:space="preserve">Check that proposed new development is in line with market trends and future </w:t>
            </w:r>
            <w:r w:rsidRPr="00502A78">
              <w:lastRenderedPageBreak/>
              <w:t>demand;</w:t>
            </w:r>
          </w:p>
          <w:p w:rsidR="00502A78" w:rsidRPr="00502A78" w:rsidRDefault="00502A78" w:rsidP="008A3105">
            <w:pPr>
              <w:pStyle w:val="NormalWeb"/>
              <w:widowControl w:val="0"/>
              <w:numPr>
                <w:ilvl w:val="0"/>
                <w:numId w:val="33"/>
              </w:numPr>
              <w:suppressAutoHyphens w:val="0"/>
              <w:spacing w:before="120" w:after="120" w:line="269" w:lineRule="auto"/>
              <w:jc w:val="both"/>
            </w:pPr>
            <w:r w:rsidRPr="00502A78">
              <w:t>Give priority to types of products and services that reflect the special character of the cross-border destination(s), minimise environmental impact and deliver value to the community (economic and employment);</w:t>
            </w:r>
          </w:p>
          <w:p w:rsidR="00502A78" w:rsidRPr="00502A78" w:rsidRDefault="00502A78" w:rsidP="008A3105">
            <w:pPr>
              <w:pStyle w:val="NormalWeb"/>
              <w:widowControl w:val="0"/>
              <w:numPr>
                <w:ilvl w:val="0"/>
                <w:numId w:val="33"/>
              </w:numPr>
              <w:suppressAutoHyphens w:val="0"/>
              <w:spacing w:before="120" w:after="120" w:line="269" w:lineRule="auto"/>
              <w:jc w:val="both"/>
            </w:pPr>
            <w:r w:rsidRPr="00502A78">
              <w:t>Maximise the proportion of income that is retained locally and other benefits to local communities, through strengthening local supply chains and promoting use of local products and services.</w:t>
            </w:r>
          </w:p>
          <w:p w:rsidR="00502A78" w:rsidRPr="00502A78" w:rsidRDefault="00502A78" w:rsidP="00502A78">
            <w:pPr>
              <w:autoSpaceDE w:val="0"/>
              <w:autoSpaceDN w:val="0"/>
              <w:adjustRightInd w:val="0"/>
              <w:spacing w:line="269" w:lineRule="auto"/>
              <w:rPr>
                <w:szCs w:val="24"/>
              </w:rPr>
            </w:pPr>
            <w:r w:rsidRPr="00502A78">
              <w:rPr>
                <w:szCs w:val="24"/>
              </w:rPr>
              <w:t>Through the actions to be supported, the Programme will facilitate the development of local tourism environment thus establishing a portfolio of the joint touristic destination(s) in the cross-border area. Some of the major challenges to be faced are the:</w:t>
            </w:r>
          </w:p>
          <w:p w:rsidR="00502A78" w:rsidRPr="00502A78" w:rsidRDefault="00502A78" w:rsidP="008A3105">
            <w:pPr>
              <w:pStyle w:val="NormalWeb"/>
              <w:widowControl w:val="0"/>
              <w:numPr>
                <w:ilvl w:val="0"/>
                <w:numId w:val="33"/>
              </w:numPr>
              <w:suppressAutoHyphens w:val="0"/>
              <w:autoSpaceDE w:val="0"/>
              <w:autoSpaceDN w:val="0"/>
              <w:adjustRightInd w:val="0"/>
              <w:spacing w:before="120" w:after="120" w:line="269" w:lineRule="auto"/>
              <w:jc w:val="both"/>
              <w:rPr>
                <w:lang w:eastAsia="bg-BG"/>
              </w:rPr>
            </w:pPr>
            <w:r w:rsidRPr="00502A78">
              <w:rPr>
                <w:lang w:eastAsia="en-GB"/>
              </w:rPr>
              <w:t>Development of joint tourism territorial management plans;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 xml:space="preserve">Adoption </w:t>
            </w:r>
            <w:r>
              <w:rPr>
                <w:lang w:eastAsia="en-GB"/>
              </w:rPr>
              <w:t xml:space="preserve">of </w:t>
            </w:r>
            <w:r w:rsidRPr="00502A78">
              <w:rPr>
                <w:lang w:eastAsia="en-GB"/>
              </w:rPr>
              <w:t>visitor management plans to ensure that tourism does not damage natural and cultural resources;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Development of monitoring programmes to measure trends and impacts, and facilitate adaptive management of natural, cultural and historical heritage in the region.</w:t>
            </w:r>
          </w:p>
          <w:p w:rsidR="00502A78" w:rsidRPr="00502A78" w:rsidRDefault="00502A78" w:rsidP="00502A78">
            <w:pPr>
              <w:pStyle w:val="NormalWeb"/>
              <w:widowControl w:val="0"/>
              <w:suppressAutoHyphens w:val="0"/>
              <w:spacing w:before="120" w:after="120" w:line="269" w:lineRule="auto"/>
              <w:jc w:val="both"/>
              <w:rPr>
                <w:lang w:eastAsia="en-GB"/>
              </w:rPr>
            </w:pPr>
            <w:r w:rsidRPr="00502A78">
              <w:rPr>
                <w:color w:val="000000"/>
              </w:rPr>
              <w:t>It is important that Programme’s work to promote sustainability is based on sound evidence regarding the interface between tourism and sustainability, and visitor and business demand for sustainability. Innovation, therefore, is of crucial importance for the cross-border tourism, for its impact on tourism demand as well as supply.</w:t>
            </w:r>
          </w:p>
        </w:tc>
      </w:tr>
    </w:tbl>
    <w:p w:rsidR="00502A78" w:rsidRDefault="00502A78" w:rsidP="00D17A3D">
      <w:pPr>
        <w:spacing w:after="24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103"/>
      </w:tblGrid>
      <w:tr w:rsidR="00502A78" w:rsidRPr="00901CB6" w:rsidTr="00877DDB">
        <w:trPr>
          <w:trHeight w:val="491"/>
          <w:jc w:val="center"/>
        </w:trPr>
        <w:tc>
          <w:tcPr>
            <w:tcW w:w="3510" w:type="dxa"/>
          </w:tcPr>
          <w:p w:rsidR="00502A78" w:rsidRPr="00B76110" w:rsidRDefault="00502A78" w:rsidP="00877DDB">
            <w:pPr>
              <w:spacing w:after="240"/>
              <w:rPr>
                <w:i/>
              </w:rPr>
            </w:pPr>
            <w:r w:rsidRPr="00B76110">
              <w:rPr>
                <w:i/>
              </w:rPr>
              <w:t>ID</w:t>
            </w:r>
          </w:p>
        </w:tc>
        <w:tc>
          <w:tcPr>
            <w:tcW w:w="5103" w:type="dxa"/>
          </w:tcPr>
          <w:p w:rsidR="00502A78" w:rsidRPr="00B41F33" w:rsidRDefault="00502A78" w:rsidP="00877DDB">
            <w:pPr>
              <w:spacing w:after="240"/>
              <w:rPr>
                <w:b/>
                <w:szCs w:val="24"/>
                <w:lang w:eastAsia="en-US"/>
              </w:rPr>
            </w:pPr>
            <w:r>
              <w:rPr>
                <w:b/>
                <w:szCs w:val="24"/>
                <w:lang w:eastAsia="en-US"/>
              </w:rPr>
              <w:t>1.3</w:t>
            </w:r>
          </w:p>
        </w:tc>
      </w:tr>
      <w:tr w:rsidR="00502A78" w:rsidRPr="00B76110" w:rsidTr="00877DDB">
        <w:trPr>
          <w:trHeight w:val="360"/>
          <w:jc w:val="center"/>
        </w:trPr>
        <w:tc>
          <w:tcPr>
            <w:tcW w:w="3510" w:type="dxa"/>
          </w:tcPr>
          <w:p w:rsidR="00502A78" w:rsidRPr="00B76110" w:rsidRDefault="00502A78" w:rsidP="00877DDB">
            <w:pPr>
              <w:spacing w:after="240"/>
              <w:rPr>
                <w:i/>
              </w:rPr>
            </w:pPr>
            <w:r w:rsidRPr="00B76110">
              <w:rPr>
                <w:i/>
              </w:rPr>
              <w:lastRenderedPageBreak/>
              <w:t xml:space="preserve">Specific objective </w:t>
            </w:r>
          </w:p>
        </w:tc>
        <w:tc>
          <w:tcPr>
            <w:tcW w:w="5103" w:type="dxa"/>
          </w:tcPr>
          <w:p w:rsidR="00502A78" w:rsidRPr="00502A78" w:rsidRDefault="00502A78" w:rsidP="00502A78">
            <w:pPr>
              <w:pStyle w:val="Tekstkader"/>
              <w:widowControl w:val="0"/>
              <w:pBdr>
                <w:left w:val="none" w:sz="0" w:space="0" w:color="auto"/>
              </w:pBdr>
              <w:suppressAutoHyphens w:val="0"/>
              <w:spacing w:before="120" w:after="120" w:line="269" w:lineRule="auto"/>
              <w:ind w:left="0"/>
              <w:jc w:val="both"/>
              <w:rPr>
                <w:rFonts w:ascii="Times New Roman" w:hAnsi="Times New Roman"/>
                <w:b/>
                <w:smallCaps/>
                <w:color w:val="auto"/>
                <w:spacing w:val="20"/>
                <w:sz w:val="24"/>
                <w:szCs w:val="24"/>
                <w:lang w:eastAsia="en-US"/>
              </w:rPr>
            </w:pPr>
            <w:r w:rsidRPr="00502A78">
              <w:rPr>
                <w:rFonts w:ascii="Times New Roman" w:hAnsi="Times New Roman"/>
                <w:b/>
                <w:smallCaps/>
                <w:color w:val="auto"/>
                <w:spacing w:val="20"/>
                <w:sz w:val="24"/>
                <w:szCs w:val="24"/>
                <w:lang w:eastAsia="en-US"/>
              </w:rPr>
              <w:t>People-To-People Networking:</w:t>
            </w:r>
          </w:p>
          <w:p w:rsidR="00502A78" w:rsidRPr="00502A78" w:rsidRDefault="00502A78" w:rsidP="00502A78">
            <w:pPr>
              <w:spacing w:after="240"/>
              <w:rPr>
                <w:b/>
                <w:szCs w:val="24"/>
                <w:lang w:eastAsia="en-US"/>
              </w:rPr>
            </w:pPr>
            <w:r w:rsidRPr="00502A78">
              <w:rPr>
                <w:szCs w:val="24"/>
                <w:lang w:eastAsia="en-US"/>
              </w:rPr>
              <w:t>Capitalise the effect of cultural, historical and natural heritage tourism on border communities</w:t>
            </w:r>
          </w:p>
        </w:tc>
      </w:tr>
      <w:tr w:rsidR="00502A78" w:rsidRPr="00B76110" w:rsidTr="00877DDB">
        <w:trPr>
          <w:trHeight w:val="360"/>
          <w:jc w:val="center"/>
        </w:trPr>
        <w:tc>
          <w:tcPr>
            <w:tcW w:w="3510" w:type="dxa"/>
          </w:tcPr>
          <w:p w:rsidR="00502A78" w:rsidRPr="00B76110" w:rsidRDefault="00502A78" w:rsidP="00877DDB">
            <w:pPr>
              <w:spacing w:after="240"/>
              <w:rPr>
                <w:i/>
              </w:rPr>
            </w:pPr>
            <w:r w:rsidRPr="00B76110">
              <w:rPr>
                <w:i/>
              </w:rPr>
              <w:t xml:space="preserve">The results </w:t>
            </w:r>
            <w:r>
              <w:rPr>
                <w:i/>
              </w:rPr>
              <w:t xml:space="preserve">that </w:t>
            </w:r>
            <w:r w:rsidRPr="00B76110">
              <w:rPr>
                <w:i/>
              </w:rPr>
              <w:t xml:space="preserve">the </w:t>
            </w:r>
            <w:r>
              <w:rPr>
                <w:i/>
              </w:rPr>
              <w:t>partner</w:t>
            </w:r>
            <w:r w:rsidRPr="00B76110">
              <w:rPr>
                <w:i/>
              </w:rPr>
              <w:t xml:space="preserve"> States seek to achieve with </w:t>
            </w:r>
            <w:r>
              <w:rPr>
                <w:i/>
              </w:rPr>
              <w:t>Union</w:t>
            </w:r>
            <w:r w:rsidRPr="00B76110">
              <w:rPr>
                <w:i/>
              </w:rPr>
              <w:t xml:space="preserve"> support</w:t>
            </w:r>
          </w:p>
        </w:tc>
        <w:tc>
          <w:tcPr>
            <w:tcW w:w="5103" w:type="dxa"/>
          </w:tcPr>
          <w:p w:rsidR="00502A78" w:rsidRPr="00502A78" w:rsidRDefault="00502A78" w:rsidP="00502A78">
            <w:pPr>
              <w:pStyle w:val="Tekstkader"/>
              <w:widowControl w:val="0"/>
              <w:pBdr>
                <w:left w:val="none" w:sz="0" w:space="0" w:color="auto"/>
              </w:pBdr>
              <w:suppressAutoHyphens w:val="0"/>
              <w:spacing w:before="120" w:after="120" w:line="269" w:lineRule="auto"/>
              <w:ind w:left="0"/>
              <w:jc w:val="both"/>
              <w:rPr>
                <w:rFonts w:ascii="Times New Roman" w:hAnsi="Times New Roman"/>
                <w:b/>
                <w:color w:val="auto"/>
                <w:sz w:val="24"/>
                <w:szCs w:val="22"/>
                <w:lang w:eastAsia="en-US"/>
              </w:rPr>
            </w:pPr>
            <w:r w:rsidRPr="00502A78">
              <w:rPr>
                <w:rFonts w:ascii="Times New Roman" w:hAnsi="Times New Roman"/>
                <w:b/>
                <w:color w:val="auto"/>
                <w:sz w:val="24"/>
                <w:szCs w:val="22"/>
                <w:lang w:eastAsia="en-US"/>
              </w:rPr>
              <w:t>R 1.3.1 - Enhanced community involvement and awareness about sustainable use of cross-border tourist resources</w:t>
            </w:r>
          </w:p>
          <w:p w:rsidR="00502A78" w:rsidRPr="00502A78" w:rsidRDefault="00502A78" w:rsidP="00502A78">
            <w:pPr>
              <w:autoSpaceDE w:val="0"/>
              <w:autoSpaceDN w:val="0"/>
              <w:adjustRightInd w:val="0"/>
              <w:spacing w:line="269" w:lineRule="auto"/>
              <w:rPr>
                <w:szCs w:val="22"/>
              </w:rPr>
            </w:pPr>
            <w:r w:rsidRPr="00502A78">
              <w:rPr>
                <w:szCs w:val="22"/>
              </w:rPr>
              <w:t>The main precondition for sustainable tourism development in the Programme’s area is the engagement of a wide range of stakeholders within and at the level of the border region, so as to take advantage of numerous possibilities provided by dynamic cross-border cooperation in this field.</w:t>
            </w:r>
          </w:p>
          <w:p w:rsidR="00502A78" w:rsidRPr="00502A78" w:rsidRDefault="00502A78" w:rsidP="00502A78">
            <w:pPr>
              <w:autoSpaceDE w:val="0"/>
              <w:autoSpaceDN w:val="0"/>
              <w:adjustRightInd w:val="0"/>
              <w:spacing w:line="269" w:lineRule="auto"/>
              <w:rPr>
                <w:szCs w:val="22"/>
              </w:rPr>
            </w:pPr>
            <w:r w:rsidRPr="00502A78">
              <w:rPr>
                <w:szCs w:val="22"/>
              </w:rPr>
              <w:t xml:space="preserve">The development of a sense of ownership and responsibility regarding sustainable tourism in host communities is a key issue for tourist managers and planners in the border region. Neither of these elements is easily achieved in the short term without a strong focus on awareness building, engagement of community and ultimately, empowerment of the individuals so they can recognise and understand the direct and indirect benefits of a sustainable approach to tourism and how to become involved. The key is a participatory approach which empowers the local community and the tourism industry so they can develop an appreciation and knowledge regarding local and individual issues associated with developing tourism. </w:t>
            </w:r>
          </w:p>
          <w:p w:rsidR="00502A78" w:rsidRPr="00502A78" w:rsidRDefault="00502A78" w:rsidP="00502A78">
            <w:pPr>
              <w:autoSpaceDE w:val="0"/>
              <w:autoSpaceDN w:val="0"/>
              <w:adjustRightInd w:val="0"/>
              <w:spacing w:line="269" w:lineRule="auto"/>
              <w:rPr>
                <w:szCs w:val="24"/>
              </w:rPr>
            </w:pPr>
            <w:r w:rsidRPr="00502A78">
              <w:rPr>
                <w:szCs w:val="22"/>
              </w:rPr>
              <w:t xml:space="preserve">There is a need for a continuous engagement of local community stakeholders, through a series of networking actions, in order to develop responsibility in sustainable tourism development. Besides local, there are a number of other agencies that influence </w:t>
            </w:r>
            <w:r>
              <w:rPr>
                <w:szCs w:val="22"/>
              </w:rPr>
              <w:t>the</w:t>
            </w:r>
            <w:r w:rsidRPr="00502A78">
              <w:rPr>
                <w:szCs w:val="22"/>
              </w:rPr>
              <w:t xml:space="preserve"> local decision making, e.g. national government authorities and educational institutions, tour operators (outgoing and incoming), transportation and other tourism-related companies serving the destination, the media, the tourist market and the tourists </w:t>
            </w:r>
            <w:proofErr w:type="gramStart"/>
            <w:r w:rsidRPr="00502A78">
              <w:rPr>
                <w:szCs w:val="22"/>
              </w:rPr>
              <w:lastRenderedPageBreak/>
              <w:t>themselves</w:t>
            </w:r>
            <w:proofErr w:type="gramEnd"/>
            <w:r w:rsidRPr="00502A78">
              <w:rPr>
                <w:szCs w:val="22"/>
              </w:rPr>
              <w:t>.</w:t>
            </w:r>
            <w:r>
              <w:rPr>
                <w:szCs w:val="22"/>
              </w:rPr>
              <w:t xml:space="preserve"> Therefore, b</w:t>
            </w:r>
            <w:r w:rsidRPr="00502A78">
              <w:rPr>
                <w:szCs w:val="22"/>
              </w:rPr>
              <w:t xml:space="preserve">uilding </w:t>
            </w:r>
            <w:r>
              <w:rPr>
                <w:szCs w:val="22"/>
              </w:rPr>
              <w:t xml:space="preserve">wide </w:t>
            </w:r>
            <w:r w:rsidRPr="00502A78">
              <w:rPr>
                <w:szCs w:val="22"/>
              </w:rPr>
              <w:t>awareness regarding sustainable tourism practice in the border area requires a strategic approach if long term attitudinal change and engagement is to be achieved.</w:t>
            </w:r>
          </w:p>
        </w:tc>
      </w:tr>
    </w:tbl>
    <w:p w:rsidR="00CF1CF7" w:rsidRDefault="00CF1CF7" w:rsidP="00D17A3D">
      <w:pPr>
        <w:tabs>
          <w:tab w:val="left" w:pos="720"/>
        </w:tabs>
        <w:rPr>
          <w:b/>
        </w:rPr>
      </w:pPr>
    </w:p>
    <w:p w:rsidR="00CF1CF7" w:rsidRDefault="00CF1CF7" w:rsidP="008A3105">
      <w:pPr>
        <w:pStyle w:val="ListParagraph"/>
        <w:numPr>
          <w:ilvl w:val="3"/>
          <w:numId w:val="37"/>
        </w:numPr>
        <w:ind w:left="851" w:hanging="851"/>
        <w:rPr>
          <w:b/>
        </w:rPr>
      </w:pPr>
      <w:r>
        <w:rPr>
          <w:b/>
        </w:rPr>
        <w:t>Elements of other thematic priorities added to the priority axis</w:t>
      </w:r>
    </w:p>
    <w:p w:rsidR="00CF1CF7" w:rsidRDefault="00CF1CF7" w:rsidP="00D17A3D">
      <w:pPr>
        <w:tabs>
          <w:tab w:val="left" w:pos="720"/>
        </w:tabs>
      </w:pPr>
      <w:r w:rsidRPr="00A366E4">
        <w:t>(Reference: Article 35(1) of IPA II Implementing Regulation)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103"/>
      </w:tblGrid>
      <w:tr w:rsidR="00CF1CF7" w:rsidRPr="00901CB6" w:rsidTr="00B6792F">
        <w:trPr>
          <w:trHeight w:val="491"/>
          <w:jc w:val="center"/>
        </w:trPr>
        <w:tc>
          <w:tcPr>
            <w:tcW w:w="3510" w:type="dxa"/>
          </w:tcPr>
          <w:p w:rsidR="00CF1CF7" w:rsidRPr="00B76110" w:rsidRDefault="00CF1CF7" w:rsidP="00B6792F">
            <w:pPr>
              <w:spacing w:after="240"/>
              <w:rPr>
                <w:i/>
              </w:rPr>
            </w:pPr>
            <w:r w:rsidRPr="00B76110">
              <w:rPr>
                <w:i/>
              </w:rPr>
              <w:t>ID</w:t>
            </w:r>
          </w:p>
        </w:tc>
        <w:tc>
          <w:tcPr>
            <w:tcW w:w="5103" w:type="dxa"/>
          </w:tcPr>
          <w:p w:rsidR="00CF1CF7" w:rsidRPr="00D25B41" w:rsidRDefault="00502A78" w:rsidP="00B6792F">
            <w:pPr>
              <w:spacing w:after="240"/>
              <w:rPr>
                <w:i/>
                <w:color w:val="000000"/>
                <w:sz w:val="18"/>
                <w:szCs w:val="18"/>
                <w:highlight w:val="cyan"/>
                <w:lang w:val="nb-NO"/>
              </w:rPr>
            </w:pPr>
            <w:r>
              <w:rPr>
                <w:i/>
                <w:color w:val="000000"/>
                <w:sz w:val="18"/>
                <w:szCs w:val="18"/>
                <w:highlight w:val="cyan"/>
                <w:lang w:val="nb-NO"/>
              </w:rPr>
              <w:t xml:space="preserve"> </w:t>
            </w:r>
          </w:p>
        </w:tc>
      </w:tr>
      <w:tr w:rsidR="00CF1CF7" w:rsidRPr="00B76110" w:rsidTr="00B6792F">
        <w:trPr>
          <w:trHeight w:val="360"/>
          <w:jc w:val="center"/>
        </w:trPr>
        <w:tc>
          <w:tcPr>
            <w:tcW w:w="3510" w:type="dxa"/>
          </w:tcPr>
          <w:p w:rsidR="00CF1CF7" w:rsidRPr="00B76110" w:rsidRDefault="00CF1CF7" w:rsidP="0017143D">
            <w:pPr>
              <w:spacing w:after="240"/>
              <w:rPr>
                <w:i/>
              </w:rPr>
            </w:pPr>
            <w:r>
              <w:rPr>
                <w:i/>
              </w:rPr>
              <w:t>Contribution to the s</w:t>
            </w:r>
            <w:r w:rsidRPr="00B76110">
              <w:rPr>
                <w:i/>
              </w:rPr>
              <w:t xml:space="preserve">pecific objective </w:t>
            </w:r>
            <w:r>
              <w:rPr>
                <w:i/>
              </w:rPr>
              <w:t>of the priority axis</w:t>
            </w:r>
          </w:p>
        </w:tc>
        <w:tc>
          <w:tcPr>
            <w:tcW w:w="5103" w:type="dxa"/>
          </w:tcPr>
          <w:p w:rsidR="00CF1CF7" w:rsidRPr="00D25B41" w:rsidRDefault="00502A78" w:rsidP="00B6792F">
            <w:pPr>
              <w:spacing w:after="240"/>
              <w:rPr>
                <w:i/>
                <w:color w:val="000000"/>
                <w:sz w:val="18"/>
                <w:szCs w:val="18"/>
                <w:highlight w:val="yellow"/>
              </w:rPr>
            </w:pPr>
            <w:r>
              <w:rPr>
                <w:i/>
                <w:color w:val="000000"/>
                <w:sz w:val="18"/>
                <w:szCs w:val="18"/>
                <w:highlight w:val="yellow"/>
              </w:rPr>
              <w:t xml:space="preserve"> </w:t>
            </w:r>
          </w:p>
        </w:tc>
      </w:tr>
      <w:tr w:rsidR="00CF1CF7" w:rsidRPr="00B76110" w:rsidTr="00B6792F">
        <w:trPr>
          <w:trHeight w:val="360"/>
          <w:jc w:val="center"/>
        </w:trPr>
        <w:tc>
          <w:tcPr>
            <w:tcW w:w="3510" w:type="dxa"/>
          </w:tcPr>
          <w:p w:rsidR="00CF1CF7" w:rsidRPr="00B76110" w:rsidRDefault="00CF1CF7" w:rsidP="00B6792F">
            <w:pPr>
              <w:spacing w:after="240"/>
              <w:rPr>
                <w:i/>
              </w:rPr>
            </w:pPr>
            <w:r w:rsidRPr="00B76110">
              <w:rPr>
                <w:i/>
              </w:rPr>
              <w:t xml:space="preserve">The results </w:t>
            </w:r>
            <w:r>
              <w:rPr>
                <w:i/>
              </w:rPr>
              <w:t xml:space="preserve">that </w:t>
            </w:r>
            <w:r w:rsidRPr="00B76110">
              <w:rPr>
                <w:i/>
              </w:rPr>
              <w:t xml:space="preserve">the </w:t>
            </w:r>
            <w:r>
              <w:rPr>
                <w:i/>
              </w:rPr>
              <w:t>partner</w:t>
            </w:r>
            <w:r w:rsidRPr="00B76110">
              <w:rPr>
                <w:i/>
              </w:rPr>
              <w:t xml:space="preserve"> States seek to achieve with </w:t>
            </w:r>
            <w:r>
              <w:rPr>
                <w:i/>
              </w:rPr>
              <w:t>Union</w:t>
            </w:r>
            <w:r w:rsidRPr="00B76110">
              <w:rPr>
                <w:i/>
              </w:rPr>
              <w:t xml:space="preserve"> support</w:t>
            </w:r>
          </w:p>
        </w:tc>
        <w:tc>
          <w:tcPr>
            <w:tcW w:w="5103" w:type="dxa"/>
          </w:tcPr>
          <w:p w:rsidR="00CF1CF7" w:rsidRPr="00D25B41" w:rsidRDefault="00502A78" w:rsidP="00B6792F">
            <w:pPr>
              <w:spacing w:after="240"/>
              <w:rPr>
                <w:i/>
                <w:color w:val="000000"/>
                <w:sz w:val="18"/>
                <w:szCs w:val="18"/>
                <w:highlight w:val="yellow"/>
              </w:rPr>
            </w:pPr>
            <w:r>
              <w:rPr>
                <w:i/>
                <w:color w:val="000000"/>
                <w:sz w:val="18"/>
                <w:szCs w:val="18"/>
                <w:highlight w:val="yellow"/>
              </w:rPr>
              <w:t xml:space="preserve"> </w:t>
            </w:r>
          </w:p>
        </w:tc>
      </w:tr>
    </w:tbl>
    <w:p w:rsidR="00CF1CF7" w:rsidRDefault="00CF1CF7" w:rsidP="00D17A3D">
      <w:pPr>
        <w:tabs>
          <w:tab w:val="left" w:pos="720"/>
        </w:tabs>
        <w:rPr>
          <w:b/>
        </w:rPr>
      </w:pPr>
    </w:p>
    <w:p w:rsidR="00CF1CF7" w:rsidRPr="00B76110" w:rsidRDefault="00CF1CF7" w:rsidP="008A3105">
      <w:pPr>
        <w:pStyle w:val="ListParagraph"/>
        <w:numPr>
          <w:ilvl w:val="3"/>
          <w:numId w:val="37"/>
        </w:numPr>
        <w:ind w:left="851" w:hanging="851"/>
        <w:rPr>
          <w:b/>
        </w:rPr>
      </w:pPr>
      <w:r w:rsidRPr="00B76110">
        <w:rPr>
          <w:b/>
        </w:rPr>
        <w:t xml:space="preserve">Actions to be supported under the </w:t>
      </w:r>
      <w:r>
        <w:rPr>
          <w:b/>
        </w:rPr>
        <w:t>thematic</w:t>
      </w:r>
      <w:r w:rsidRPr="00B76110">
        <w:rPr>
          <w:b/>
        </w:rPr>
        <w:t xml:space="preserve"> priority </w:t>
      </w:r>
      <w:r w:rsidRPr="001F5008">
        <w:rPr>
          <w:b/>
        </w:rPr>
        <w:t>(by thematic priority)</w:t>
      </w:r>
    </w:p>
    <w:p w:rsidR="00CF1CF7" w:rsidRPr="00D36A50" w:rsidRDefault="00CF1CF7" w:rsidP="008A3105">
      <w:pPr>
        <w:pStyle w:val="ListParagraph"/>
        <w:keepNext/>
        <w:numPr>
          <w:ilvl w:val="4"/>
          <w:numId w:val="38"/>
        </w:numPr>
        <w:outlineLvl w:val="2"/>
        <w:rPr>
          <w:b/>
          <w:i/>
        </w:rPr>
      </w:pPr>
      <w:r w:rsidRPr="00D36A50">
        <w:rPr>
          <w:b/>
          <w:i/>
        </w:rPr>
        <w:t>A description of the type and examples of actions to be supported and their expected contribution to the specific objectives, including, where appropriate, identification of the main target groups, specific territories targeted and types of beneficiaries</w:t>
      </w:r>
    </w:p>
    <w:p w:rsidR="00CF1CF7" w:rsidRPr="00567F19" w:rsidRDefault="00CF1CF7" w:rsidP="000B5F72">
      <w:r w:rsidRPr="00567F19">
        <w:t xml:space="preserve">(Reference: </w:t>
      </w:r>
      <w:r>
        <w:t>point (b</w:t>
      </w:r>
      <w:proofErr w:type="gramStart"/>
      <w:r>
        <w:t>)(</w:t>
      </w:r>
      <w:proofErr w:type="gramEnd"/>
      <w:r>
        <w:t xml:space="preserve">iii)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CF1CF7" w:rsidRPr="00B76110" w:rsidTr="0059168F">
        <w:trPr>
          <w:trHeight w:val="518"/>
        </w:trPr>
        <w:tc>
          <w:tcPr>
            <w:tcW w:w="2235" w:type="dxa"/>
          </w:tcPr>
          <w:p w:rsidR="00CF1CF7" w:rsidRPr="00B76110" w:rsidRDefault="00CF1CF7" w:rsidP="0059168F">
            <w:pPr>
              <w:spacing w:after="240"/>
              <w:rPr>
                <w:i/>
                <w:color w:val="8DB3E2"/>
                <w:sz w:val="18"/>
                <w:szCs w:val="18"/>
              </w:rPr>
            </w:pPr>
            <w:r>
              <w:rPr>
                <w:i/>
              </w:rPr>
              <w:t>Thematic</w:t>
            </w:r>
            <w:r w:rsidRPr="00B76110">
              <w:rPr>
                <w:i/>
              </w:rPr>
              <w:t xml:space="preserve"> Priority</w:t>
            </w:r>
          </w:p>
        </w:tc>
        <w:tc>
          <w:tcPr>
            <w:tcW w:w="6443" w:type="dxa"/>
          </w:tcPr>
          <w:p w:rsidR="00CF1CF7" w:rsidRPr="00502A78" w:rsidRDefault="00502A78" w:rsidP="00502A78">
            <w:pPr>
              <w:pStyle w:val="Tekstkader"/>
              <w:widowControl w:val="0"/>
              <w:pBdr>
                <w:left w:val="none" w:sz="0" w:space="0" w:color="auto"/>
              </w:pBdr>
              <w:suppressAutoHyphens w:val="0"/>
              <w:spacing w:before="120" w:after="120" w:line="269" w:lineRule="auto"/>
              <w:ind w:left="0"/>
              <w:jc w:val="both"/>
              <w:rPr>
                <w:rFonts w:ascii="Times New Roman" w:hAnsi="Times New Roman"/>
                <w:b/>
                <w:color w:val="auto"/>
                <w:sz w:val="24"/>
                <w:szCs w:val="22"/>
                <w:lang w:eastAsia="en-US"/>
              </w:rPr>
            </w:pPr>
            <w:r w:rsidRPr="00502A78">
              <w:rPr>
                <w:rFonts w:ascii="Times New Roman" w:hAnsi="Times New Roman"/>
                <w:b/>
                <w:color w:val="auto"/>
                <w:sz w:val="24"/>
                <w:szCs w:val="22"/>
                <w:lang w:eastAsia="en-US"/>
              </w:rPr>
              <w:t>(d): Encouraging tourism and cultural and natural heritage</w:t>
            </w:r>
          </w:p>
        </w:tc>
      </w:tr>
      <w:tr w:rsidR="00CF1CF7" w:rsidRPr="00B76110" w:rsidTr="0059168F">
        <w:trPr>
          <w:trHeight w:val="819"/>
        </w:trPr>
        <w:tc>
          <w:tcPr>
            <w:tcW w:w="8678" w:type="dxa"/>
            <w:gridSpan w:val="2"/>
          </w:tcPr>
          <w:p w:rsidR="00502A78" w:rsidRPr="00502A78" w:rsidRDefault="00502A78" w:rsidP="00502A78">
            <w:pPr>
              <w:pStyle w:val="NormalWeb"/>
              <w:widowControl w:val="0"/>
              <w:suppressAutoHyphens w:val="0"/>
              <w:spacing w:before="120" w:after="120" w:line="269" w:lineRule="auto"/>
              <w:jc w:val="both"/>
              <w:rPr>
                <w:lang w:eastAsia="en-GB"/>
              </w:rPr>
            </w:pPr>
            <w:r w:rsidRPr="00502A78">
              <w:rPr>
                <w:lang w:eastAsia="en-GB"/>
              </w:rPr>
              <w:t>The indicative actions</w:t>
            </w:r>
            <w:r w:rsidRPr="00502A78">
              <w:rPr>
                <w:rStyle w:val="FootnoteReference"/>
                <w:lang w:eastAsia="en-GB"/>
              </w:rPr>
              <w:footnoteReference w:id="6"/>
            </w:r>
            <w:r w:rsidRPr="00502A78">
              <w:rPr>
                <w:lang w:eastAsia="en-GB"/>
              </w:rPr>
              <w:t xml:space="preserve"> to be supported under </w:t>
            </w:r>
            <w:r w:rsidRPr="00502A78">
              <w:rPr>
                <w:u w:val="single"/>
                <w:lang w:eastAsia="en-GB"/>
              </w:rPr>
              <w:t>specific objective 1.1</w:t>
            </w:r>
            <w:r w:rsidRPr="00502A78">
              <w:rPr>
                <w:lang w:eastAsia="en-GB"/>
              </w:rPr>
              <w:t xml:space="preserve"> are:</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b/>
                <w:lang w:eastAsia="en-GB"/>
              </w:rPr>
              <w:t>Preservation of natural and cultural heritage</w:t>
            </w:r>
            <w:r w:rsidRPr="00502A78">
              <w:rPr>
                <w:lang w:eastAsia="en-GB"/>
              </w:rPr>
              <w:t xml:space="preserve"> (e.g. restoration and maintenance of sites of historical and cultural importance; conservation and protection of both tangible and non-tangible natural, historical and cultural heritage, etc.).</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b/>
                <w:lang w:eastAsia="en-GB"/>
              </w:rPr>
              <w:t>Development of small-scale support infrastructure to touristic attractions</w:t>
            </w:r>
            <w:r w:rsidRPr="00502A78">
              <w:rPr>
                <w:lang w:eastAsia="en-GB"/>
              </w:rPr>
              <w:t xml:space="preserve"> (e.g. rehabilitation of access roads; upgrade of public utilities related to</w:t>
            </w:r>
            <w:r w:rsidRPr="00502A78">
              <w:t xml:space="preserve"> natural, cultural and historic tourism sites</w:t>
            </w:r>
            <w:r w:rsidRPr="00502A78">
              <w:rPr>
                <w:lang w:eastAsia="en-GB"/>
              </w:rPr>
              <w:t xml:space="preserve">; small touristic border crossings and related </w:t>
            </w:r>
            <w:r w:rsidRPr="00502A78">
              <w:rPr>
                <w:lang w:eastAsia="en-GB"/>
              </w:rPr>
              <w:lastRenderedPageBreak/>
              <w:t>facilities; ICT facilities development/upgrade, etc.).</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b/>
                <w:lang w:eastAsia="en-GB"/>
              </w:rPr>
              <w:t>Development of additional small scale technical infrastructure, encouraging the visits to the tourist attractions</w:t>
            </w:r>
            <w:r w:rsidRPr="00502A78">
              <w:rPr>
                <w:lang w:eastAsia="en-GB"/>
              </w:rPr>
              <w:t xml:space="preserve"> (playgrounds; recreational and sports facilities; landscaping; signing and lighting; other support facilities serving tourist attraction and visitors).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b/>
                <w:lang w:eastAsia="en-GB"/>
              </w:rPr>
              <w:t xml:space="preserve">Development of joint transport access schemes and adventure routes </w:t>
            </w:r>
            <w:r w:rsidRPr="00502A78">
              <w:rPr>
                <w:lang w:eastAsia="en-GB"/>
              </w:rPr>
              <w:t>(e.g. cross-border public transport to touristic sites; tourist paths and health paths, climbing, horse riding and biking routes, etc.).</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b/>
                <w:lang w:eastAsia="en-GB"/>
              </w:rPr>
              <w:t>Development of tourist attraction accessible to persons with disabilities</w:t>
            </w:r>
            <w:r w:rsidRPr="00502A78">
              <w:rPr>
                <w:lang w:eastAsia="en-GB"/>
              </w:rPr>
              <w:t xml:space="preserve"> (e.g. encouraging the modification of access points, washrooms, stairs, transportation vehicles, rough paths, etc.).</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b/>
                <w:lang w:eastAsia="en-GB"/>
              </w:rPr>
              <w:t>Development of information access facilities</w:t>
            </w:r>
            <w:r w:rsidRPr="00502A78">
              <w:rPr>
                <w:lang w:eastAsia="en-GB"/>
              </w:rPr>
              <w:t xml:space="preserve"> (e.g. info-centres and/or kiosks to guide potential visitors; joint GIS platforms; joint platforms for online reservations, payment, etc.).</w:t>
            </w:r>
          </w:p>
          <w:p w:rsidR="00502A78" w:rsidRPr="00502A78" w:rsidRDefault="00502A78" w:rsidP="00502A78">
            <w:pPr>
              <w:pStyle w:val="NormalWeb"/>
              <w:widowControl w:val="0"/>
              <w:suppressAutoHyphens w:val="0"/>
              <w:spacing w:before="120" w:after="120" w:line="269" w:lineRule="auto"/>
              <w:jc w:val="both"/>
              <w:rPr>
                <w:i/>
                <w:u w:val="single"/>
                <w:lang w:eastAsia="en-GB"/>
              </w:rPr>
            </w:pPr>
            <w:r w:rsidRPr="00502A78">
              <w:rPr>
                <w:i/>
                <w:u w:val="single"/>
                <w:lang w:eastAsia="en-GB"/>
              </w:rPr>
              <w:t>Target groups: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Residents of the cross-border area</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Visitors and guests of tourist attractions and cross-border destinations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 xml:space="preserve">People with disabilities (improving of the accessibility will contribute to their social inclusion) </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Touristic organisations and associations</w:t>
            </w:r>
          </w:p>
          <w:p w:rsidR="00502A78" w:rsidRPr="00502A78" w:rsidRDefault="00502A78" w:rsidP="008A3105">
            <w:pPr>
              <w:numPr>
                <w:ilvl w:val="0"/>
                <w:numId w:val="33"/>
              </w:numPr>
              <w:autoSpaceDE w:val="0"/>
              <w:autoSpaceDN w:val="0"/>
              <w:adjustRightInd w:val="0"/>
              <w:spacing w:line="269" w:lineRule="auto"/>
              <w:rPr>
                <w:szCs w:val="24"/>
              </w:rPr>
            </w:pPr>
            <w:r w:rsidRPr="00502A78">
              <w:rPr>
                <w:szCs w:val="24"/>
              </w:rPr>
              <w:t>Administrations of protected areas</w:t>
            </w:r>
          </w:p>
          <w:p w:rsidR="00502A78" w:rsidRPr="00502A78" w:rsidRDefault="00502A78" w:rsidP="00502A78">
            <w:pPr>
              <w:pStyle w:val="NormalWeb"/>
              <w:widowControl w:val="0"/>
              <w:suppressAutoHyphens w:val="0"/>
              <w:spacing w:before="120" w:after="120" w:line="269" w:lineRule="auto"/>
              <w:jc w:val="both"/>
              <w:rPr>
                <w:i/>
                <w:u w:val="single"/>
                <w:lang w:eastAsia="en-GB"/>
              </w:rPr>
            </w:pPr>
            <w:r w:rsidRPr="00502A78">
              <w:rPr>
                <w:i/>
                <w:u w:val="single"/>
                <w:lang w:eastAsia="en-GB"/>
              </w:rPr>
              <w:t>Potential Beneficiaries: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All levels of regional/local authorities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Regional and sector development agencies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Central and regional offices and structures of relevant government institutions/ administrations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Public cultural institutes (museum, library, community centres, etc.)</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 xml:space="preserve">Non-government organizations and tourist associations </w:t>
            </w:r>
          </w:p>
          <w:p w:rsidR="00502A78" w:rsidRPr="00502A78" w:rsidRDefault="00502A78" w:rsidP="00502A78">
            <w:pPr>
              <w:pStyle w:val="NormalWeb"/>
              <w:widowControl w:val="0"/>
              <w:suppressAutoHyphens w:val="0"/>
              <w:spacing w:before="120" w:after="120" w:line="269" w:lineRule="auto"/>
              <w:jc w:val="both"/>
              <w:rPr>
                <w:lang w:eastAsia="en-GB"/>
              </w:rPr>
            </w:pPr>
            <w:r w:rsidRPr="00502A78">
              <w:rPr>
                <w:lang w:eastAsia="en-GB"/>
              </w:rPr>
              <w:t>The indicative actions</w:t>
            </w:r>
            <w:r w:rsidR="008C7DC4" w:rsidRPr="008C7DC4">
              <w:rPr>
                <w:rStyle w:val="FootnoteReference"/>
                <w:lang w:eastAsia="en-US"/>
              </w:rPr>
              <w:footnoteReference w:id="7"/>
            </w:r>
            <w:r w:rsidRPr="00502A78">
              <w:rPr>
                <w:lang w:eastAsia="en-GB"/>
              </w:rPr>
              <w:t xml:space="preserve"> to be supported under </w:t>
            </w:r>
            <w:r w:rsidRPr="00502A78">
              <w:rPr>
                <w:u w:val="single"/>
                <w:lang w:eastAsia="en-GB"/>
              </w:rPr>
              <w:t>specific objective 1.2</w:t>
            </w:r>
            <w:r w:rsidRPr="00502A78">
              <w:rPr>
                <w:lang w:eastAsia="en-GB"/>
              </w:rPr>
              <w:t xml:space="preserve"> are:</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b/>
                <w:lang w:eastAsia="en-GB"/>
              </w:rPr>
              <w:t>Development of joint cross-border touristic destinations</w:t>
            </w:r>
            <w:r w:rsidRPr="00502A78">
              <w:rPr>
                <w:lang w:eastAsia="en-GB"/>
              </w:rPr>
              <w:t xml:space="preserve"> (e.g. improve development strategies and action plans based on innovative service concepts and products; carrying out joint researches on tourism demand for new tourist destinations; adoption of joint visitor management plans to ensure that tourism does not damage natural and cultural resources; risk management plans for </w:t>
            </w:r>
            <w:r w:rsidRPr="00502A78">
              <w:rPr>
                <w:lang w:eastAsia="en-GB"/>
              </w:rPr>
              <w:lastRenderedPageBreak/>
              <w:t>cultural and natural heritage sites exposed to climate change; elaborating joint monitoring programmes to measure trends and impacts,</w:t>
            </w:r>
            <w:r w:rsidRPr="00502A78">
              <w:t xml:space="preserve"> </w:t>
            </w:r>
            <w:r w:rsidRPr="00502A78">
              <w:rPr>
                <w:lang w:eastAsia="en-GB"/>
              </w:rPr>
              <w:t>and facilitate adaptive management of natural, cultural and historical heritage in the region, etc.).</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b/>
                <w:lang w:eastAsia="en-GB"/>
              </w:rPr>
              <w:t>Development of sustainable cross-border touristic products and services</w:t>
            </w:r>
            <w:r w:rsidRPr="00502A78">
              <w:rPr>
                <w:lang w:eastAsia="en-GB"/>
              </w:rPr>
              <w:t xml:space="preserve"> (e.g.  research activities to identify tourist products with potential for cross-border branding; development of new and innovative tourist products and services; development of local brand/s based on natural, historical and cultural heritage of the border region; establishment of networks/clusters/entities for management of joint tourist products; creating knowledge networks for tourism innovations in the border area, etc.).</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b/>
                <w:lang w:eastAsia="en-GB"/>
              </w:rPr>
              <w:t>Joint marketing and promotion of cross-border tourist destinations and products</w:t>
            </w:r>
            <w:r w:rsidRPr="00502A78">
              <w:rPr>
                <w:lang w:eastAsia="en-GB"/>
              </w:rPr>
              <w:t xml:space="preserve"> (e.g. joint market perception analysis with the aim to assess the customer understanding of the border region as a consistent tourism destination;  application of best practices in tourism promotion; preparation and dissemination of information and advertising materials; studies of the impact of the implemented marketing and advertising activities; organisation of  tourism exhibitions and fairs; visualisation of local tourist products/ brand/s/ destinations, incl. 3D visualisation; mobile applications, social networks, tailor-made internet platforms, and other innovative tools; creating multi-lingual on-line tourist platforms, etc.).</w:t>
            </w:r>
          </w:p>
          <w:p w:rsidR="00502A78" w:rsidRPr="00502A78" w:rsidRDefault="00502A78" w:rsidP="00502A78">
            <w:pPr>
              <w:pStyle w:val="NormalWeb"/>
              <w:widowControl w:val="0"/>
              <w:suppressAutoHyphens w:val="0"/>
              <w:spacing w:before="120" w:after="120" w:line="269" w:lineRule="auto"/>
              <w:jc w:val="both"/>
              <w:rPr>
                <w:i/>
                <w:u w:val="single"/>
                <w:lang w:eastAsia="en-GB"/>
              </w:rPr>
            </w:pPr>
            <w:r w:rsidRPr="00502A78">
              <w:rPr>
                <w:i/>
                <w:u w:val="single"/>
                <w:lang w:eastAsia="en-GB"/>
              </w:rPr>
              <w:t>Target groups: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 xml:space="preserve">Touristic operators </w:t>
            </w:r>
          </w:p>
          <w:p w:rsidR="00502A78" w:rsidRPr="00502A78" w:rsidRDefault="00502A78" w:rsidP="008A3105">
            <w:pPr>
              <w:numPr>
                <w:ilvl w:val="0"/>
                <w:numId w:val="33"/>
              </w:numPr>
              <w:autoSpaceDE w:val="0"/>
              <w:autoSpaceDN w:val="0"/>
              <w:adjustRightInd w:val="0"/>
              <w:spacing w:line="269" w:lineRule="auto"/>
              <w:rPr>
                <w:szCs w:val="24"/>
              </w:rPr>
            </w:pPr>
            <w:r w:rsidRPr="00502A78">
              <w:rPr>
                <w:szCs w:val="24"/>
              </w:rPr>
              <w:t>Tourist associations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 xml:space="preserve">SMEs </w:t>
            </w:r>
            <w:r w:rsidR="004A516D" w:rsidRPr="00502A78">
              <w:rPr>
                <w:lang w:eastAsia="en-GB"/>
              </w:rPr>
              <w:t xml:space="preserve">in the eligible border area </w:t>
            </w:r>
            <w:r w:rsidRPr="00502A78">
              <w:rPr>
                <w:lang w:eastAsia="en-GB"/>
              </w:rPr>
              <w:t>operating in the field of tourism and hospitality sector</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Young entrepreneurs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Cultural institutes (museum, library, art gallery, community centres, etc.)</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Residents of the cross-border area and the visitors (tourists)</w:t>
            </w:r>
          </w:p>
          <w:p w:rsidR="00502A78" w:rsidRPr="00502A78" w:rsidRDefault="00502A78" w:rsidP="00502A78">
            <w:pPr>
              <w:pStyle w:val="NormalWeb"/>
              <w:widowControl w:val="0"/>
              <w:suppressAutoHyphens w:val="0"/>
              <w:spacing w:before="120" w:after="120" w:line="269" w:lineRule="auto"/>
              <w:jc w:val="both"/>
              <w:rPr>
                <w:i/>
                <w:u w:val="single"/>
                <w:lang w:eastAsia="en-GB"/>
              </w:rPr>
            </w:pPr>
            <w:r w:rsidRPr="00502A78">
              <w:rPr>
                <w:i/>
                <w:u w:val="single"/>
                <w:lang w:eastAsia="en-GB"/>
              </w:rPr>
              <w:t>Potential Beneficiaries: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All levels of regional/local authorities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Regional touristic associations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 xml:space="preserve">NGOs </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Business support structures - chamber of commerce, business association, business cluster</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Education / Training Centres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Regional and sector development agencies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lastRenderedPageBreak/>
              <w:t>Central and regional offices and structures of relevant government institutions/ administrations</w:t>
            </w:r>
          </w:p>
          <w:p w:rsidR="00502A78" w:rsidRPr="00502A78" w:rsidRDefault="00502A78" w:rsidP="00502A78">
            <w:pPr>
              <w:pStyle w:val="NormalWeb"/>
              <w:widowControl w:val="0"/>
              <w:suppressAutoHyphens w:val="0"/>
              <w:spacing w:before="120" w:after="120" w:line="269" w:lineRule="auto"/>
              <w:jc w:val="both"/>
              <w:rPr>
                <w:lang w:eastAsia="en-GB"/>
              </w:rPr>
            </w:pPr>
            <w:r w:rsidRPr="00502A78">
              <w:rPr>
                <w:lang w:eastAsia="en-GB"/>
              </w:rPr>
              <w:t>The indicative actions</w:t>
            </w:r>
            <w:r w:rsidR="008C7DC4" w:rsidRPr="008C7DC4">
              <w:rPr>
                <w:rStyle w:val="FootnoteReference"/>
                <w:lang w:eastAsia="en-US"/>
              </w:rPr>
              <w:footnoteReference w:id="8"/>
            </w:r>
            <w:r w:rsidRPr="00502A78">
              <w:rPr>
                <w:lang w:eastAsia="en-GB"/>
              </w:rPr>
              <w:t xml:space="preserve"> to be supported under </w:t>
            </w:r>
            <w:r w:rsidRPr="00502A78">
              <w:rPr>
                <w:u w:val="single"/>
                <w:lang w:eastAsia="en-GB"/>
              </w:rPr>
              <w:t>specific objective 1.3</w:t>
            </w:r>
            <w:r w:rsidRPr="00502A78">
              <w:rPr>
                <w:lang w:eastAsia="en-GB"/>
              </w:rPr>
              <w:t xml:space="preserve"> are:</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b/>
                <w:lang w:eastAsia="en-GB"/>
              </w:rPr>
              <w:t>Support for public awareness activities and information services</w:t>
            </w:r>
            <w:r w:rsidRPr="00502A78">
              <w:rPr>
                <w:lang w:eastAsia="en-GB"/>
              </w:rPr>
              <w:t xml:space="preserve"> (e.g. awareness raising campaigns on the values of cross-border cultural, historical and natural heritage, incl. joint events among youth; dissemination of relevant information to the touristic providers in the border region; organizing travel forums to promote effective two-way communication; participation and involvement of local touristic enterprises in recognizing and solve common problems; organisation of different events such as conferences, forums, seminars, platforms and networking meetings in order to improve the recognition and trust among existing partners and to assure the political commitment at all levels, etc.).</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b/>
                <w:lang w:eastAsia="en-GB"/>
              </w:rPr>
              <w:t>Capacity building activities addressed to local community and business</w:t>
            </w:r>
            <w:r w:rsidRPr="00502A78">
              <w:rPr>
                <w:lang w:eastAsia="en-GB"/>
              </w:rPr>
              <w:t xml:space="preserve"> (e.g. training and consultancy support services for tourist enterprises/establishments to improve skills and performance; organising online forums for exchange of good practices in sustainable tourism management; support the cooperation of public and private institutions in fields of competence, etc.).</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b/>
                <w:lang w:eastAsia="en-GB"/>
              </w:rPr>
              <w:t xml:space="preserve">Organization of joint events to promote cross-border natural and cultural heritage </w:t>
            </w:r>
            <w:r w:rsidRPr="00502A78">
              <w:rPr>
                <w:lang w:eastAsia="en-GB"/>
              </w:rPr>
              <w:t>(e.g. promotion and cultivation of the common traditions of the borderland areas; support to activities in the fields of multiculturalism, cultural exchange and the establishment of connections on field of creative industry in order to increase cultural diversity; organisation of festivals, exhibitions, performances, etc.).</w:t>
            </w:r>
          </w:p>
          <w:p w:rsidR="00502A78" w:rsidRPr="00502A78" w:rsidRDefault="00502A78" w:rsidP="00502A78">
            <w:pPr>
              <w:pStyle w:val="NormalWeb"/>
              <w:widowControl w:val="0"/>
              <w:suppressAutoHyphens w:val="0"/>
              <w:spacing w:before="120" w:after="120" w:line="269" w:lineRule="auto"/>
              <w:jc w:val="both"/>
              <w:rPr>
                <w:i/>
                <w:u w:val="single"/>
                <w:lang w:eastAsia="en-GB"/>
              </w:rPr>
            </w:pPr>
            <w:r w:rsidRPr="00502A78">
              <w:rPr>
                <w:i/>
                <w:u w:val="single"/>
                <w:lang w:eastAsia="en-GB"/>
              </w:rPr>
              <w:t>Target groups: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 xml:space="preserve">Residents of the cross-border area </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Tourist enterprises/establishments in the border region</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Touristic organisations and associations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Youth organisations</w:t>
            </w:r>
          </w:p>
          <w:p w:rsidR="00502A78" w:rsidRPr="00502A78" w:rsidRDefault="00502A78" w:rsidP="00502A78">
            <w:pPr>
              <w:pStyle w:val="NormalWeb"/>
              <w:widowControl w:val="0"/>
              <w:suppressAutoHyphens w:val="0"/>
              <w:spacing w:before="120" w:after="120" w:line="269" w:lineRule="auto"/>
              <w:jc w:val="both"/>
              <w:rPr>
                <w:i/>
                <w:u w:val="single"/>
                <w:lang w:eastAsia="en-GB"/>
              </w:rPr>
            </w:pPr>
            <w:r w:rsidRPr="00502A78">
              <w:rPr>
                <w:i/>
                <w:u w:val="single"/>
                <w:lang w:eastAsia="en-GB"/>
              </w:rPr>
              <w:t>Potential Beneficiaries: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 xml:space="preserve">All levels of regional/local authorities </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 xml:space="preserve">Regional touristic associations </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Civil society structure (association/foundation/NGOs)</w:t>
            </w:r>
          </w:p>
          <w:p w:rsidR="00502A78" w:rsidRP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t xml:space="preserve">Business support structures </w:t>
            </w:r>
          </w:p>
          <w:p w:rsidR="00502A78" w:rsidRDefault="00502A78" w:rsidP="008A3105">
            <w:pPr>
              <w:pStyle w:val="NormalWeb"/>
              <w:widowControl w:val="0"/>
              <w:numPr>
                <w:ilvl w:val="0"/>
                <w:numId w:val="33"/>
              </w:numPr>
              <w:suppressAutoHyphens w:val="0"/>
              <w:spacing w:before="120" w:after="120" w:line="269" w:lineRule="auto"/>
              <w:jc w:val="both"/>
              <w:rPr>
                <w:lang w:eastAsia="en-GB"/>
              </w:rPr>
            </w:pPr>
            <w:r w:rsidRPr="00502A78">
              <w:rPr>
                <w:lang w:eastAsia="en-GB"/>
              </w:rPr>
              <w:lastRenderedPageBreak/>
              <w:t xml:space="preserve">Education / Training Centres </w:t>
            </w:r>
          </w:p>
          <w:p w:rsidR="00CF1CF7" w:rsidRPr="004A516D" w:rsidRDefault="00502A78" w:rsidP="008A3105">
            <w:pPr>
              <w:pStyle w:val="NormalWeb"/>
              <w:widowControl w:val="0"/>
              <w:numPr>
                <w:ilvl w:val="0"/>
                <w:numId w:val="33"/>
              </w:numPr>
              <w:suppressAutoHyphens w:val="0"/>
              <w:spacing w:before="120" w:after="120" w:line="269" w:lineRule="auto"/>
              <w:jc w:val="both"/>
              <w:rPr>
                <w:lang w:eastAsia="en-GB"/>
              </w:rPr>
            </w:pPr>
            <w:r w:rsidRPr="004A516D">
              <w:rPr>
                <w:lang w:eastAsia="en-GB"/>
              </w:rPr>
              <w:t>Cultural institutes (museum, library, art gallery, community centres, etc.)</w:t>
            </w:r>
          </w:p>
        </w:tc>
      </w:tr>
    </w:tbl>
    <w:p w:rsidR="001F5008" w:rsidRDefault="001F5008" w:rsidP="001F5008">
      <w:pPr>
        <w:pStyle w:val="ListParagraph"/>
        <w:keepNext/>
        <w:outlineLvl w:val="2"/>
        <w:rPr>
          <w:b/>
          <w:i/>
        </w:rPr>
      </w:pPr>
    </w:p>
    <w:p w:rsidR="00CF1CF7" w:rsidRDefault="00CF1CF7" w:rsidP="008A3105">
      <w:pPr>
        <w:pStyle w:val="ListParagraph"/>
        <w:keepNext/>
        <w:numPr>
          <w:ilvl w:val="4"/>
          <w:numId w:val="38"/>
        </w:numPr>
        <w:outlineLvl w:val="2"/>
        <w:rPr>
          <w:b/>
          <w:i/>
        </w:rPr>
      </w:pPr>
      <w:r>
        <w:rPr>
          <w:b/>
          <w:i/>
        </w:rPr>
        <w:t>G</w:t>
      </w:r>
      <w:r w:rsidRPr="00B76110">
        <w:rPr>
          <w:b/>
          <w:i/>
        </w:rPr>
        <w:t>uiding principles for</w:t>
      </w:r>
      <w:r>
        <w:rPr>
          <w:b/>
          <w:i/>
        </w:rPr>
        <w:t xml:space="preserve"> </w:t>
      </w:r>
      <w:r w:rsidRPr="00B76110">
        <w:rPr>
          <w:b/>
          <w:i/>
        </w:rPr>
        <w:t xml:space="preserve">the selection of operations </w:t>
      </w:r>
    </w:p>
    <w:p w:rsidR="00CF1CF7" w:rsidRPr="00567F19" w:rsidRDefault="00CF1CF7" w:rsidP="000B5F72">
      <w:r w:rsidRPr="00567F19">
        <w:t xml:space="preserve">(Reference: </w:t>
      </w:r>
      <w:r>
        <w:t>point (b</w:t>
      </w:r>
      <w:proofErr w:type="gramStart"/>
      <w:r>
        <w:t>)(</w:t>
      </w:r>
      <w:proofErr w:type="gramEnd"/>
      <w:r>
        <w:t xml:space="preserve">iii)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CF1CF7" w:rsidRPr="00B76110" w:rsidTr="0059168F">
        <w:trPr>
          <w:trHeight w:val="518"/>
        </w:trPr>
        <w:tc>
          <w:tcPr>
            <w:tcW w:w="2235" w:type="dxa"/>
          </w:tcPr>
          <w:p w:rsidR="00CF1CF7" w:rsidRPr="00B76110" w:rsidRDefault="00CF1CF7" w:rsidP="0059168F">
            <w:pPr>
              <w:spacing w:after="240"/>
              <w:rPr>
                <w:i/>
                <w:color w:val="8DB3E2"/>
                <w:sz w:val="18"/>
                <w:szCs w:val="18"/>
              </w:rPr>
            </w:pPr>
            <w:r>
              <w:rPr>
                <w:i/>
              </w:rPr>
              <w:t>Thematic</w:t>
            </w:r>
            <w:r w:rsidRPr="00B76110">
              <w:rPr>
                <w:i/>
              </w:rPr>
              <w:t xml:space="preserve"> </w:t>
            </w:r>
            <w:r>
              <w:rPr>
                <w:i/>
              </w:rPr>
              <w:t>p</w:t>
            </w:r>
            <w:r w:rsidRPr="00B76110">
              <w:rPr>
                <w:i/>
              </w:rPr>
              <w:t>riority</w:t>
            </w:r>
          </w:p>
        </w:tc>
        <w:tc>
          <w:tcPr>
            <w:tcW w:w="6443" w:type="dxa"/>
          </w:tcPr>
          <w:p w:rsidR="00CF1CF7" w:rsidRPr="00D25B41" w:rsidRDefault="004A516D" w:rsidP="0059168F">
            <w:pPr>
              <w:spacing w:after="240"/>
              <w:rPr>
                <w:i/>
                <w:color w:val="000000"/>
                <w:sz w:val="18"/>
                <w:szCs w:val="18"/>
                <w:highlight w:val="green"/>
              </w:rPr>
            </w:pPr>
            <w:r w:rsidRPr="00502A78">
              <w:rPr>
                <w:b/>
                <w:szCs w:val="22"/>
                <w:lang w:eastAsia="en-US"/>
              </w:rPr>
              <w:t xml:space="preserve">(d): </w:t>
            </w:r>
            <w:r w:rsidRPr="003A15A7">
              <w:rPr>
                <w:b/>
                <w:szCs w:val="22"/>
                <w:lang w:eastAsia="en-US"/>
              </w:rPr>
              <w:t>Encouraging tourism and cultural and natural heritage</w:t>
            </w:r>
          </w:p>
        </w:tc>
      </w:tr>
      <w:tr w:rsidR="00CF1CF7" w:rsidRPr="00B76110" w:rsidTr="0059168F">
        <w:trPr>
          <w:trHeight w:val="1088"/>
        </w:trPr>
        <w:tc>
          <w:tcPr>
            <w:tcW w:w="8678" w:type="dxa"/>
            <w:gridSpan w:val="2"/>
          </w:tcPr>
          <w:p w:rsidR="00206CF0" w:rsidRPr="00206CF0" w:rsidRDefault="00206CF0" w:rsidP="00206CF0">
            <w:pPr>
              <w:autoSpaceDE w:val="0"/>
              <w:autoSpaceDN w:val="0"/>
              <w:adjustRightInd w:val="0"/>
              <w:spacing w:line="269" w:lineRule="auto"/>
              <w:rPr>
                <w:szCs w:val="24"/>
              </w:rPr>
            </w:pPr>
            <w:r w:rsidRPr="00206CF0">
              <w:rPr>
                <w:szCs w:val="24"/>
              </w:rPr>
              <w:t xml:space="preserve">The selection of operations is to be made </w:t>
            </w:r>
            <w:r w:rsidRPr="00206CF0">
              <w:rPr>
                <w:b/>
                <w:szCs w:val="24"/>
              </w:rPr>
              <w:t>at level of ‘specific objectives’</w:t>
            </w:r>
            <w:r w:rsidRPr="00206CF0">
              <w:rPr>
                <w:szCs w:val="24"/>
              </w:rPr>
              <w:t xml:space="preserve">, e.g. potential applicants should apply with project application focusing on only one specific objective (SO) under Priority Axis 1. </w:t>
            </w:r>
          </w:p>
          <w:p w:rsidR="00123837" w:rsidRPr="008C7DC4" w:rsidRDefault="00123837" w:rsidP="00123837">
            <w:pPr>
              <w:autoSpaceDE w:val="0"/>
              <w:autoSpaceDN w:val="0"/>
              <w:adjustRightInd w:val="0"/>
              <w:spacing w:line="268" w:lineRule="auto"/>
              <w:rPr>
                <w:szCs w:val="24"/>
              </w:rPr>
            </w:pPr>
            <w:r w:rsidRPr="008C7DC4">
              <w:rPr>
                <w:szCs w:val="24"/>
              </w:rPr>
              <w:t xml:space="preserve">The following </w:t>
            </w:r>
            <w:r w:rsidRPr="00124288">
              <w:rPr>
                <w:b/>
                <w:szCs w:val="24"/>
              </w:rPr>
              <w:t>guiding principles</w:t>
            </w:r>
            <w:r w:rsidRPr="008C7DC4">
              <w:rPr>
                <w:szCs w:val="24"/>
              </w:rPr>
              <w:t xml:space="preserve"> will be observed when selecting project applications:</w:t>
            </w:r>
          </w:p>
          <w:p w:rsidR="00123837" w:rsidRPr="008C7DC4" w:rsidRDefault="00123837" w:rsidP="00123837">
            <w:pPr>
              <w:pStyle w:val="NormalWeb"/>
              <w:widowControl w:val="0"/>
              <w:numPr>
                <w:ilvl w:val="0"/>
                <w:numId w:val="60"/>
              </w:numPr>
              <w:suppressAutoHyphens w:val="0"/>
              <w:spacing w:before="120" w:after="120" w:line="269" w:lineRule="auto"/>
              <w:jc w:val="both"/>
              <w:rPr>
                <w:lang w:eastAsia="en-GB"/>
              </w:rPr>
            </w:pPr>
            <w:r w:rsidRPr="008C7DC4">
              <w:rPr>
                <w:b/>
                <w:lang w:eastAsia="en-GB"/>
              </w:rPr>
              <w:t>Strategic coherence</w:t>
            </w:r>
            <w:r>
              <w:rPr>
                <w:b/>
                <w:lang w:eastAsia="en-GB"/>
              </w:rPr>
              <w:t xml:space="preserve"> - </w:t>
            </w:r>
            <w:r w:rsidRPr="008C7DC4">
              <w:rPr>
                <w:lang w:eastAsia="en-GB"/>
              </w:rPr>
              <w:t xml:space="preserve">coherence and contribution of each project application to the relevant Programme’s specific objective, while addressing in a coherent way the achievement of the Programme’s specific results envisaged. Furthermore, the cross-border added value of the operation, its territorial dimension and the relevance of the partnership will also be assessed in this context. </w:t>
            </w:r>
          </w:p>
          <w:p w:rsidR="00123837" w:rsidRPr="008C7DC4" w:rsidRDefault="00123837" w:rsidP="00123837">
            <w:pPr>
              <w:pStyle w:val="NormalWeb"/>
              <w:widowControl w:val="0"/>
              <w:numPr>
                <w:ilvl w:val="0"/>
                <w:numId w:val="60"/>
              </w:numPr>
              <w:suppressAutoHyphens w:val="0"/>
              <w:spacing w:before="120" w:after="120" w:line="269" w:lineRule="auto"/>
              <w:jc w:val="both"/>
              <w:rPr>
                <w:lang w:eastAsia="en-GB"/>
              </w:rPr>
            </w:pPr>
            <w:r>
              <w:rPr>
                <w:b/>
                <w:lang w:eastAsia="en-GB"/>
              </w:rPr>
              <w:t xml:space="preserve">Operational quality - </w:t>
            </w:r>
            <w:r w:rsidRPr="008C7DC4">
              <w:rPr>
                <w:lang w:eastAsia="en-GB"/>
              </w:rPr>
              <w:t xml:space="preserve">design of the project application in relation to clarity and coherence of the operational objectives, activities and means, feasibility, efficiency, communication of the project and its specific results, potential for uptake and embedment into operative procedures of the partners involved.  </w:t>
            </w:r>
          </w:p>
          <w:p w:rsidR="00123837" w:rsidRDefault="00123837" w:rsidP="00123837">
            <w:pPr>
              <w:pStyle w:val="NormalWeb"/>
              <w:widowControl w:val="0"/>
              <w:numPr>
                <w:ilvl w:val="0"/>
                <w:numId w:val="60"/>
              </w:numPr>
              <w:suppressAutoHyphens w:val="0"/>
              <w:spacing w:before="120" w:after="120" w:line="269" w:lineRule="auto"/>
              <w:jc w:val="both"/>
              <w:rPr>
                <w:lang w:eastAsia="en-GB"/>
              </w:rPr>
            </w:pPr>
            <w:r w:rsidRPr="008C7DC4">
              <w:rPr>
                <w:b/>
                <w:lang w:eastAsia="en-GB"/>
              </w:rPr>
              <w:t>Comp</w:t>
            </w:r>
            <w:r>
              <w:rPr>
                <w:b/>
                <w:lang w:eastAsia="en-GB"/>
              </w:rPr>
              <w:t xml:space="preserve">liance to horizontal principles - </w:t>
            </w:r>
            <w:r w:rsidRPr="008C7DC4">
              <w:rPr>
                <w:lang w:eastAsia="en-GB"/>
              </w:rPr>
              <w:t xml:space="preserve">coherence and contribution of each project application to the Programme’s horizontal principles and the demonstration of their integration and advancement within the project proposal intervention logic. </w:t>
            </w:r>
          </w:p>
          <w:p w:rsidR="00123837" w:rsidRPr="00124288" w:rsidRDefault="00123837" w:rsidP="00123837">
            <w:pPr>
              <w:pStyle w:val="Tekstkader"/>
              <w:keepNext/>
              <w:widowControl w:val="0"/>
              <w:pBdr>
                <w:left w:val="none" w:sz="0" w:space="0" w:color="auto"/>
              </w:pBdr>
              <w:suppressAutoHyphens w:val="0"/>
              <w:spacing w:before="60" w:after="60" w:line="276" w:lineRule="auto"/>
              <w:ind w:left="0"/>
              <w:jc w:val="both"/>
              <w:rPr>
                <w:rFonts w:ascii="Times New Roman" w:hAnsi="Times New Roman"/>
                <w:color w:val="auto"/>
                <w:sz w:val="24"/>
                <w:szCs w:val="24"/>
                <w:lang w:eastAsia="en-US"/>
              </w:rPr>
            </w:pPr>
            <w:r w:rsidRPr="00206CF0">
              <w:rPr>
                <w:rFonts w:ascii="Times New Roman" w:hAnsi="Times New Roman"/>
                <w:color w:val="auto"/>
                <w:sz w:val="24"/>
                <w:szCs w:val="24"/>
                <w:lang w:eastAsia="en-US"/>
              </w:rPr>
              <w:t xml:space="preserve">This PA will be implemented through Calls for proposals and/or strategic projects. </w:t>
            </w:r>
            <w:r w:rsidRPr="00124288">
              <w:rPr>
                <w:rFonts w:ascii="Times New Roman" w:hAnsi="Times New Roman"/>
                <w:color w:val="auto"/>
                <w:sz w:val="24"/>
                <w:szCs w:val="24"/>
                <w:lang w:eastAsia="en-US"/>
              </w:rPr>
              <w:t xml:space="preserve">The detailed selection criteria will be adopted by the Joint Monitoring Committee (see Section 5.4). </w:t>
            </w:r>
          </w:p>
          <w:p w:rsidR="00CF1CF7" w:rsidRPr="00206CF0" w:rsidRDefault="00206CF0" w:rsidP="00376A2A">
            <w:pPr>
              <w:spacing w:line="276" w:lineRule="auto"/>
              <w:rPr>
                <w:szCs w:val="24"/>
              </w:rPr>
            </w:pPr>
            <w:r w:rsidRPr="00206CF0">
              <w:rPr>
                <w:rFonts w:eastAsiaTheme="minorHAnsi"/>
                <w:szCs w:val="24"/>
                <w:lang w:val="en-US" w:eastAsia="en-US"/>
              </w:rPr>
              <w:t xml:space="preserve">A clear demarcation between and complementarity </w:t>
            </w:r>
            <w:r w:rsidRPr="00206CF0">
              <w:rPr>
                <w:szCs w:val="24"/>
              </w:rPr>
              <w:t xml:space="preserve">of Bulgaria-Serbia IPA CBC Programme (2014-2020) with other programmes is to be </w:t>
            </w:r>
            <w:r>
              <w:rPr>
                <w:szCs w:val="24"/>
              </w:rPr>
              <w:t xml:space="preserve">also </w:t>
            </w:r>
            <w:r w:rsidRPr="00206CF0">
              <w:rPr>
                <w:szCs w:val="24"/>
              </w:rPr>
              <w:t>ensured.  This</w:t>
            </w:r>
            <w:r w:rsidRPr="00206CF0">
              <w:rPr>
                <w:rFonts w:eastAsiaTheme="minorHAnsi"/>
                <w:szCs w:val="24"/>
                <w:lang w:val="en-US" w:eastAsia="en-US"/>
              </w:rPr>
              <w:t xml:space="preserve"> concerns the articulation with: 1) other ETC strands, (in particular ETC Programme Romania-Bulgaria</w:t>
            </w:r>
            <w:r w:rsidR="00542DEC">
              <w:rPr>
                <w:rFonts w:eastAsiaTheme="minorHAnsi"/>
                <w:szCs w:val="24"/>
                <w:lang w:val="en-US" w:eastAsia="en-US"/>
              </w:rPr>
              <w:t>, Bulgaria – former Yugoslav Republic of Macedonia</w:t>
            </w:r>
            <w:r w:rsidR="00376A2A">
              <w:rPr>
                <w:rFonts w:eastAsiaTheme="minorHAnsi"/>
                <w:szCs w:val="24"/>
                <w:lang w:val="en-US" w:eastAsia="en-US"/>
              </w:rPr>
              <w:t xml:space="preserve"> IPA CBC programme and Romania – Serbia IPA CBC programme</w:t>
            </w:r>
            <w:r w:rsidRPr="00206CF0">
              <w:rPr>
                <w:rFonts w:eastAsiaTheme="minorHAnsi"/>
                <w:szCs w:val="24"/>
                <w:lang w:val="en-US" w:eastAsia="en-US"/>
              </w:rPr>
              <w:t>); 2) other EU programmes or funds (for Bulgaria: ESIF OP Regions in Growth 2014-2020, OP Rural development 2014-2020; for Serbia: OP Regiona</w:t>
            </w:r>
            <w:r w:rsidR="00264755">
              <w:rPr>
                <w:rFonts w:eastAsiaTheme="minorHAnsi"/>
                <w:szCs w:val="24"/>
                <w:lang w:val="en-US" w:eastAsia="en-US"/>
              </w:rPr>
              <w:t>l Development 2014-2020) and 3)</w:t>
            </w:r>
            <w:r w:rsidR="00264755">
              <w:rPr>
                <w:rFonts w:eastAsiaTheme="minorHAnsi"/>
                <w:szCs w:val="24"/>
                <w:lang w:val="bg-BG" w:eastAsia="en-US"/>
              </w:rPr>
              <w:t xml:space="preserve"> </w:t>
            </w:r>
            <w:r w:rsidRPr="00206CF0">
              <w:rPr>
                <w:rFonts w:eastAsiaTheme="minorHAnsi"/>
                <w:szCs w:val="24"/>
                <w:lang w:val="en-US" w:eastAsia="en-US"/>
              </w:rPr>
              <w:t xml:space="preserve">other programmes/projects with national/regional funding of each of the partnering countries. In this respect functional collaboration across above mentioned programmes should be made possible and largely maintained during each stage of Programme Cycle Management (PCM). </w:t>
            </w:r>
            <w:r w:rsidRPr="00206CF0">
              <w:rPr>
                <w:szCs w:val="24"/>
                <w:lang w:val="en-US" w:eastAsia="en-US"/>
              </w:rPr>
              <w:t xml:space="preserve">A </w:t>
            </w:r>
            <w:r w:rsidRPr="00206CF0">
              <w:rPr>
                <w:szCs w:val="24"/>
                <w:lang w:val="en-US" w:eastAsia="en-US"/>
              </w:rPr>
              <w:lastRenderedPageBreak/>
              <w:t>coordination mechanism will be set up in order to detect and avoid possible overlapping and duplication as well as to foster synergies between complementary programmes being implemented in 2014-2020 (see Section 5.4).</w:t>
            </w:r>
          </w:p>
        </w:tc>
      </w:tr>
    </w:tbl>
    <w:p w:rsidR="00CF1CF7" w:rsidRPr="00B76110" w:rsidRDefault="00CF1CF7" w:rsidP="000B5F72">
      <w:pPr>
        <w:tabs>
          <w:tab w:val="left" w:pos="2302"/>
        </w:tabs>
        <w:spacing w:after="240"/>
        <w:rPr>
          <w:szCs w:val="24"/>
        </w:rPr>
      </w:pPr>
    </w:p>
    <w:p w:rsidR="00CF1CF7" w:rsidRPr="001F5008" w:rsidRDefault="00CF1CF7" w:rsidP="008A3105">
      <w:pPr>
        <w:pStyle w:val="ListParagraph"/>
        <w:keepNext/>
        <w:numPr>
          <w:ilvl w:val="4"/>
          <w:numId w:val="38"/>
        </w:numPr>
        <w:outlineLvl w:val="2"/>
        <w:rPr>
          <w:b/>
          <w:i/>
        </w:rPr>
      </w:pPr>
      <w:r>
        <w:rPr>
          <w:b/>
          <w:i/>
        </w:rPr>
        <w:t>P</w:t>
      </w:r>
      <w:r w:rsidRPr="00B76110">
        <w:rPr>
          <w:b/>
          <w:i/>
        </w:rPr>
        <w:t xml:space="preserve">lanned use of financial instruments </w:t>
      </w:r>
      <w:r w:rsidRPr="001F5008">
        <w:rPr>
          <w:b/>
          <w:i/>
        </w:rPr>
        <w:t xml:space="preserve">(where appropriate) </w:t>
      </w:r>
    </w:p>
    <w:p w:rsidR="00CF1CF7" w:rsidRPr="00567F19" w:rsidRDefault="00CF1CF7" w:rsidP="000B5F72">
      <w:r w:rsidRPr="00567F19">
        <w:t xml:space="preserve">(Reference: </w:t>
      </w:r>
      <w:r>
        <w:t>point (b</w:t>
      </w:r>
      <w:proofErr w:type="gramStart"/>
      <w:r>
        <w:t>)(</w:t>
      </w:r>
      <w:proofErr w:type="gramEnd"/>
      <w:r>
        <w:t xml:space="preserve">iii)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9"/>
        <w:gridCol w:w="4339"/>
      </w:tblGrid>
      <w:tr w:rsidR="00CF1CF7" w:rsidRPr="00B76110" w:rsidTr="0059168F">
        <w:trPr>
          <w:trHeight w:val="518"/>
        </w:trPr>
        <w:tc>
          <w:tcPr>
            <w:tcW w:w="4339" w:type="dxa"/>
          </w:tcPr>
          <w:p w:rsidR="00CF1CF7" w:rsidRPr="00B76110" w:rsidRDefault="00CF1CF7" w:rsidP="0059168F">
            <w:pPr>
              <w:spacing w:after="240"/>
              <w:rPr>
                <w:i/>
                <w:color w:val="8DB3E2"/>
                <w:sz w:val="18"/>
                <w:szCs w:val="18"/>
              </w:rPr>
            </w:pPr>
            <w:r>
              <w:rPr>
                <w:i/>
              </w:rPr>
              <w:t>Thematic</w:t>
            </w:r>
            <w:r w:rsidRPr="00B76110">
              <w:rPr>
                <w:i/>
              </w:rPr>
              <w:t xml:space="preserve"> </w:t>
            </w:r>
            <w:r>
              <w:rPr>
                <w:i/>
              </w:rPr>
              <w:t>p</w:t>
            </w:r>
            <w:r w:rsidRPr="00B76110">
              <w:rPr>
                <w:i/>
              </w:rPr>
              <w:t>riority</w:t>
            </w:r>
          </w:p>
        </w:tc>
        <w:tc>
          <w:tcPr>
            <w:tcW w:w="4339" w:type="dxa"/>
          </w:tcPr>
          <w:p w:rsidR="00CF1CF7" w:rsidRPr="00D25B41" w:rsidRDefault="00206CF0" w:rsidP="0059168F">
            <w:pPr>
              <w:spacing w:after="240"/>
              <w:rPr>
                <w:i/>
                <w:color w:val="000000"/>
                <w:sz w:val="18"/>
                <w:szCs w:val="18"/>
                <w:highlight w:val="green"/>
              </w:rPr>
            </w:pPr>
            <w:r w:rsidRPr="00502A78">
              <w:rPr>
                <w:b/>
                <w:szCs w:val="22"/>
                <w:lang w:eastAsia="en-US"/>
              </w:rPr>
              <w:t>(d): Encouraging tourism and cultural and natural heritage</w:t>
            </w:r>
          </w:p>
        </w:tc>
      </w:tr>
      <w:tr w:rsidR="00CF1CF7" w:rsidRPr="00B76110" w:rsidTr="0059168F">
        <w:trPr>
          <w:trHeight w:val="379"/>
        </w:trPr>
        <w:tc>
          <w:tcPr>
            <w:tcW w:w="4339" w:type="dxa"/>
          </w:tcPr>
          <w:p w:rsidR="00CF1CF7" w:rsidRPr="00B76110" w:rsidRDefault="00CF1CF7" w:rsidP="0059168F">
            <w:pPr>
              <w:spacing w:after="240"/>
              <w:rPr>
                <w:i/>
                <w:color w:val="8DB3E2"/>
                <w:sz w:val="18"/>
                <w:szCs w:val="18"/>
              </w:rPr>
            </w:pPr>
            <w:r w:rsidRPr="00B76110">
              <w:rPr>
                <w:i/>
              </w:rPr>
              <w:t>Planned use of financial instruments</w:t>
            </w:r>
          </w:p>
        </w:tc>
        <w:tc>
          <w:tcPr>
            <w:tcW w:w="4339" w:type="dxa"/>
          </w:tcPr>
          <w:p w:rsidR="00CF1CF7" w:rsidRPr="00D25B41" w:rsidRDefault="00206CF0" w:rsidP="0059168F">
            <w:pPr>
              <w:spacing w:after="240"/>
              <w:rPr>
                <w:i/>
                <w:color w:val="000000"/>
                <w:sz w:val="18"/>
                <w:szCs w:val="18"/>
                <w:highlight w:val="yellow"/>
              </w:rPr>
            </w:pPr>
            <w:r w:rsidRPr="00206CF0">
              <w:rPr>
                <w:szCs w:val="24"/>
              </w:rPr>
              <w:t>No financial instruments will be used</w:t>
            </w:r>
          </w:p>
        </w:tc>
      </w:tr>
      <w:tr w:rsidR="00CF1CF7" w:rsidRPr="00B76110" w:rsidTr="0059168F">
        <w:trPr>
          <w:trHeight w:val="1407"/>
        </w:trPr>
        <w:tc>
          <w:tcPr>
            <w:tcW w:w="8678" w:type="dxa"/>
            <w:gridSpan w:val="2"/>
          </w:tcPr>
          <w:p w:rsidR="00CF1CF7" w:rsidRPr="00206CF0" w:rsidRDefault="00CF1CF7" w:rsidP="0059168F">
            <w:pPr>
              <w:suppressAutoHyphens/>
              <w:spacing w:after="240"/>
              <w:rPr>
                <w:i/>
                <w:color w:val="000000"/>
                <w:szCs w:val="24"/>
              </w:rPr>
            </w:pPr>
          </w:p>
        </w:tc>
      </w:tr>
    </w:tbl>
    <w:p w:rsidR="00CF1CF7" w:rsidRDefault="00CF1CF7" w:rsidP="000B5F72">
      <w:pPr>
        <w:keepNext/>
        <w:spacing w:after="240"/>
        <w:ind w:left="851" w:hanging="851"/>
        <w:outlineLvl w:val="2"/>
        <w:rPr>
          <w:b/>
          <w:i/>
        </w:rPr>
      </w:pPr>
    </w:p>
    <w:p w:rsidR="00CF1CF7" w:rsidRPr="00B76110" w:rsidRDefault="00CF1CF7" w:rsidP="00D17A3D">
      <w:pPr>
        <w:tabs>
          <w:tab w:val="left" w:pos="720"/>
        </w:tabs>
        <w:rPr>
          <w:b/>
        </w:rPr>
        <w:sectPr w:rsidR="00CF1CF7" w:rsidRPr="00B76110" w:rsidSect="006A4BDD">
          <w:headerReference w:type="default" r:id="rId15"/>
          <w:footerReference w:type="default" r:id="rId16"/>
          <w:headerReference w:type="first" r:id="rId17"/>
          <w:footerReference w:type="first" r:id="rId18"/>
          <w:pgSz w:w="11906" w:h="16838"/>
          <w:pgMar w:top="1021" w:right="1418" w:bottom="1021" w:left="1418" w:header="601" w:footer="1077" w:gutter="0"/>
          <w:cols w:space="708"/>
          <w:docGrid w:linePitch="326"/>
        </w:sectPr>
      </w:pPr>
    </w:p>
    <w:p w:rsidR="00CF1CF7" w:rsidRDefault="00CF1CF7" w:rsidP="008A3105">
      <w:pPr>
        <w:pStyle w:val="ListParagraph"/>
        <w:numPr>
          <w:ilvl w:val="3"/>
          <w:numId w:val="37"/>
        </w:numPr>
        <w:ind w:left="851" w:hanging="851"/>
        <w:rPr>
          <w:b/>
        </w:rPr>
      </w:pPr>
      <w:r>
        <w:rPr>
          <w:b/>
        </w:rPr>
        <w:lastRenderedPageBreak/>
        <w:t xml:space="preserve">Common and programme specific indicators </w:t>
      </w:r>
    </w:p>
    <w:p w:rsidR="00CF1CF7" w:rsidRPr="00567F19" w:rsidRDefault="00CF1CF7" w:rsidP="00EC0786">
      <w:r w:rsidRPr="00567F19">
        <w:t>(</w:t>
      </w:r>
      <w:r w:rsidRPr="00FE0561">
        <w:t>Reference: point (b</w:t>
      </w:r>
      <w:proofErr w:type="gramStart"/>
      <w:r w:rsidRPr="00FE0561">
        <w:t>)(</w:t>
      </w:r>
      <w:proofErr w:type="gramEnd"/>
      <w:r w:rsidRPr="00FE0561">
        <w:t xml:space="preserve">ii) </w:t>
      </w:r>
      <w:r>
        <w:t>and (b)</w:t>
      </w:r>
      <w:r w:rsidRPr="00EC0786">
        <w:t xml:space="preserve">(iv) </w:t>
      </w:r>
      <w:r w:rsidRPr="00FE0561">
        <w:t>of Article 8(2) of Regulation (EU) No 1299/2013</w:t>
      </w:r>
      <w:r>
        <w:t xml:space="preserve"> and Article 2(2) of IPA II Implementing Regulation</w:t>
      </w:r>
      <w:r w:rsidRPr="00567F19">
        <w:t>)</w:t>
      </w:r>
    </w:p>
    <w:p w:rsidR="00CF1CF7" w:rsidRPr="00A366E4" w:rsidRDefault="00CF1CF7" w:rsidP="008A3105">
      <w:pPr>
        <w:pStyle w:val="ListParagraph"/>
        <w:keepNext/>
        <w:numPr>
          <w:ilvl w:val="4"/>
          <w:numId w:val="37"/>
        </w:numPr>
        <w:outlineLvl w:val="2"/>
        <w:rPr>
          <w:b/>
          <w:i/>
        </w:rPr>
      </w:pPr>
      <w:r w:rsidRPr="00A366E4">
        <w:rPr>
          <w:b/>
          <w:i/>
        </w:rPr>
        <w:t xml:space="preserve">Priority axis </w:t>
      </w:r>
      <w:r>
        <w:rPr>
          <w:b/>
          <w:i/>
        </w:rPr>
        <w:t>result</w:t>
      </w:r>
      <w:r w:rsidRPr="00A366E4">
        <w:rPr>
          <w:b/>
          <w:i/>
        </w:rPr>
        <w:t xml:space="preserve"> indicators (programme specific)</w:t>
      </w:r>
    </w:p>
    <w:p w:rsidR="00CF1CF7" w:rsidRDefault="00CF1CF7" w:rsidP="00567F19">
      <w:r w:rsidRPr="00567F19">
        <w:rPr>
          <w:b/>
        </w:rPr>
        <w:t>Table 3: Programme specific result indicators</w:t>
      </w:r>
      <w:r w:rsidRPr="00B76110">
        <w:t xml:space="preserve"> </w:t>
      </w:r>
    </w:p>
    <w:tbl>
      <w:tblPr>
        <w:tblW w:w="47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5"/>
        <w:gridCol w:w="2614"/>
        <w:gridCol w:w="1911"/>
        <w:gridCol w:w="1674"/>
        <w:gridCol w:w="1397"/>
        <w:gridCol w:w="2125"/>
        <w:gridCol w:w="2282"/>
        <w:gridCol w:w="1274"/>
      </w:tblGrid>
      <w:tr w:rsidR="00CF1CF7" w:rsidRPr="00B76110" w:rsidTr="00537A5E">
        <w:trPr>
          <w:trHeight w:val="531"/>
        </w:trPr>
        <w:tc>
          <w:tcPr>
            <w:tcW w:w="352" w:type="pct"/>
          </w:tcPr>
          <w:p w:rsidR="00CF1CF7" w:rsidRPr="00B76110" w:rsidRDefault="00CF1CF7" w:rsidP="00D17A3D">
            <w:pPr>
              <w:tabs>
                <w:tab w:val="left" w:pos="720"/>
              </w:tabs>
              <w:rPr>
                <w:b/>
                <w:sz w:val="18"/>
                <w:szCs w:val="18"/>
              </w:rPr>
            </w:pPr>
            <w:r w:rsidRPr="00B76110">
              <w:rPr>
                <w:b/>
                <w:sz w:val="18"/>
                <w:szCs w:val="18"/>
              </w:rPr>
              <w:t>ID</w:t>
            </w:r>
          </w:p>
        </w:tc>
        <w:tc>
          <w:tcPr>
            <w:tcW w:w="915" w:type="pct"/>
          </w:tcPr>
          <w:p w:rsidR="00CF1CF7" w:rsidRPr="00B76110" w:rsidRDefault="00CF1CF7" w:rsidP="00D17A3D">
            <w:pPr>
              <w:tabs>
                <w:tab w:val="left" w:pos="720"/>
              </w:tabs>
              <w:rPr>
                <w:b/>
                <w:sz w:val="18"/>
                <w:szCs w:val="18"/>
              </w:rPr>
            </w:pPr>
            <w:r w:rsidRPr="00B76110">
              <w:rPr>
                <w:b/>
                <w:sz w:val="18"/>
                <w:szCs w:val="18"/>
              </w:rPr>
              <w:t xml:space="preserve">Indicator </w:t>
            </w:r>
          </w:p>
        </w:tc>
        <w:tc>
          <w:tcPr>
            <w:tcW w:w="669" w:type="pct"/>
          </w:tcPr>
          <w:p w:rsidR="00CF1CF7" w:rsidRPr="00B76110" w:rsidRDefault="00CF1CF7" w:rsidP="00D17A3D">
            <w:pPr>
              <w:snapToGrid w:val="0"/>
              <w:rPr>
                <w:b/>
                <w:sz w:val="18"/>
                <w:szCs w:val="18"/>
              </w:rPr>
            </w:pPr>
            <w:r w:rsidRPr="00B76110">
              <w:rPr>
                <w:b/>
                <w:sz w:val="18"/>
                <w:szCs w:val="18"/>
              </w:rPr>
              <w:t xml:space="preserve">Measurement </w:t>
            </w:r>
            <w:r>
              <w:rPr>
                <w:b/>
                <w:sz w:val="18"/>
                <w:szCs w:val="18"/>
              </w:rPr>
              <w:t>u</w:t>
            </w:r>
            <w:r w:rsidRPr="00B76110">
              <w:rPr>
                <w:b/>
                <w:sz w:val="18"/>
                <w:szCs w:val="18"/>
              </w:rPr>
              <w:t>nit</w:t>
            </w:r>
          </w:p>
        </w:tc>
        <w:tc>
          <w:tcPr>
            <w:tcW w:w="586" w:type="pct"/>
          </w:tcPr>
          <w:p w:rsidR="00CF1CF7" w:rsidRPr="00B76110" w:rsidRDefault="00CF1CF7" w:rsidP="00D17A3D">
            <w:pPr>
              <w:tabs>
                <w:tab w:val="left" w:pos="720"/>
              </w:tabs>
              <w:rPr>
                <w:b/>
                <w:sz w:val="18"/>
                <w:szCs w:val="18"/>
              </w:rPr>
            </w:pPr>
            <w:r w:rsidRPr="00B76110">
              <w:rPr>
                <w:b/>
                <w:sz w:val="18"/>
                <w:szCs w:val="18"/>
              </w:rPr>
              <w:t xml:space="preserve">Baseline </w:t>
            </w:r>
            <w:r>
              <w:rPr>
                <w:b/>
                <w:sz w:val="18"/>
                <w:szCs w:val="18"/>
              </w:rPr>
              <w:t>v</w:t>
            </w:r>
            <w:r w:rsidRPr="00B76110">
              <w:rPr>
                <w:b/>
                <w:sz w:val="18"/>
                <w:szCs w:val="18"/>
              </w:rPr>
              <w:t xml:space="preserve">alue </w:t>
            </w:r>
          </w:p>
        </w:tc>
        <w:tc>
          <w:tcPr>
            <w:tcW w:w="489" w:type="pct"/>
          </w:tcPr>
          <w:p w:rsidR="00CF1CF7" w:rsidRPr="00B76110" w:rsidRDefault="00CF1CF7" w:rsidP="00D17A3D">
            <w:pPr>
              <w:snapToGrid w:val="0"/>
              <w:rPr>
                <w:b/>
                <w:sz w:val="18"/>
                <w:szCs w:val="18"/>
              </w:rPr>
            </w:pPr>
            <w:r w:rsidRPr="00B76110">
              <w:rPr>
                <w:b/>
                <w:sz w:val="18"/>
                <w:szCs w:val="18"/>
              </w:rPr>
              <w:t xml:space="preserve">Baseline </w:t>
            </w:r>
            <w:r>
              <w:rPr>
                <w:b/>
                <w:sz w:val="18"/>
                <w:szCs w:val="18"/>
              </w:rPr>
              <w:t>y</w:t>
            </w:r>
            <w:r w:rsidRPr="00B76110">
              <w:rPr>
                <w:b/>
                <w:sz w:val="18"/>
                <w:szCs w:val="18"/>
              </w:rPr>
              <w:t>ear</w:t>
            </w:r>
          </w:p>
        </w:tc>
        <w:tc>
          <w:tcPr>
            <w:tcW w:w="744" w:type="pct"/>
          </w:tcPr>
          <w:p w:rsidR="00CF1CF7" w:rsidRPr="00B76110" w:rsidRDefault="00CF1CF7" w:rsidP="00B76110">
            <w:pPr>
              <w:tabs>
                <w:tab w:val="left" w:pos="720"/>
              </w:tabs>
              <w:rPr>
                <w:b/>
                <w:sz w:val="18"/>
                <w:szCs w:val="18"/>
              </w:rPr>
            </w:pPr>
            <w:r w:rsidRPr="00B76110">
              <w:rPr>
                <w:b/>
                <w:sz w:val="18"/>
                <w:szCs w:val="18"/>
              </w:rPr>
              <w:t xml:space="preserve">Target </w:t>
            </w:r>
            <w:r>
              <w:rPr>
                <w:b/>
                <w:sz w:val="18"/>
                <w:szCs w:val="18"/>
              </w:rPr>
              <w:t>v</w:t>
            </w:r>
            <w:r w:rsidRPr="00B76110">
              <w:rPr>
                <w:b/>
                <w:sz w:val="18"/>
                <w:szCs w:val="18"/>
              </w:rPr>
              <w:t>alue (2023)</w:t>
            </w:r>
            <w:r>
              <w:rPr>
                <w:rStyle w:val="FootnoteReference"/>
                <w:b/>
                <w:sz w:val="18"/>
                <w:szCs w:val="18"/>
              </w:rPr>
              <w:footnoteReference w:id="9"/>
            </w:r>
            <w:r w:rsidRPr="00B76110">
              <w:rPr>
                <w:b/>
                <w:sz w:val="18"/>
                <w:szCs w:val="18"/>
              </w:rPr>
              <w:t xml:space="preserve"> </w:t>
            </w:r>
          </w:p>
        </w:tc>
        <w:tc>
          <w:tcPr>
            <w:tcW w:w="799" w:type="pct"/>
          </w:tcPr>
          <w:p w:rsidR="00CF1CF7" w:rsidRPr="00B76110" w:rsidRDefault="00CF1CF7" w:rsidP="00D17A3D">
            <w:pPr>
              <w:tabs>
                <w:tab w:val="left" w:pos="720"/>
              </w:tabs>
              <w:rPr>
                <w:b/>
                <w:sz w:val="18"/>
                <w:szCs w:val="18"/>
              </w:rPr>
            </w:pPr>
            <w:r w:rsidRPr="00B76110">
              <w:rPr>
                <w:b/>
                <w:sz w:val="18"/>
                <w:szCs w:val="18"/>
              </w:rPr>
              <w:t xml:space="preserve">Source of </w:t>
            </w:r>
            <w:r>
              <w:rPr>
                <w:b/>
                <w:sz w:val="18"/>
                <w:szCs w:val="18"/>
              </w:rPr>
              <w:t>d</w:t>
            </w:r>
            <w:r w:rsidRPr="00B76110">
              <w:rPr>
                <w:b/>
                <w:sz w:val="18"/>
                <w:szCs w:val="18"/>
              </w:rPr>
              <w:t>ata</w:t>
            </w:r>
          </w:p>
        </w:tc>
        <w:tc>
          <w:tcPr>
            <w:tcW w:w="446" w:type="pct"/>
          </w:tcPr>
          <w:p w:rsidR="00CF1CF7" w:rsidRPr="00B76110" w:rsidRDefault="00CF1CF7" w:rsidP="00D17A3D">
            <w:pPr>
              <w:tabs>
                <w:tab w:val="left" w:pos="720"/>
              </w:tabs>
              <w:rPr>
                <w:b/>
                <w:sz w:val="18"/>
                <w:szCs w:val="18"/>
              </w:rPr>
            </w:pPr>
            <w:r w:rsidRPr="00B76110">
              <w:rPr>
                <w:b/>
                <w:sz w:val="18"/>
                <w:szCs w:val="18"/>
              </w:rPr>
              <w:t>Frequency of reporting</w:t>
            </w:r>
          </w:p>
        </w:tc>
      </w:tr>
      <w:tr w:rsidR="000C59E8" w:rsidRPr="00D25B41" w:rsidTr="00537A5E">
        <w:trPr>
          <w:trHeight w:val="870"/>
        </w:trPr>
        <w:tc>
          <w:tcPr>
            <w:tcW w:w="352" w:type="pct"/>
            <w:vAlign w:val="center"/>
          </w:tcPr>
          <w:p w:rsidR="000C59E8" w:rsidRPr="000C59E8" w:rsidRDefault="000C59E8" w:rsidP="000C59E8">
            <w:pPr>
              <w:pStyle w:val="ListParagraph"/>
              <w:autoSpaceDE w:val="0"/>
              <w:autoSpaceDN w:val="0"/>
              <w:adjustRightInd w:val="0"/>
              <w:spacing w:before="120" w:after="120" w:line="269" w:lineRule="auto"/>
              <w:ind w:left="0"/>
              <w:rPr>
                <w:b/>
                <w:sz w:val="20"/>
              </w:rPr>
            </w:pPr>
            <w:r w:rsidRPr="000C59E8">
              <w:rPr>
                <w:b/>
                <w:sz w:val="20"/>
              </w:rPr>
              <w:t>RI 1.1.1</w:t>
            </w:r>
          </w:p>
        </w:tc>
        <w:tc>
          <w:tcPr>
            <w:tcW w:w="915" w:type="pct"/>
            <w:vAlign w:val="center"/>
          </w:tcPr>
          <w:p w:rsidR="000C59E8" w:rsidRPr="000C59E8" w:rsidRDefault="008A70CF" w:rsidP="000C59E8">
            <w:pPr>
              <w:autoSpaceDE w:val="0"/>
              <w:autoSpaceDN w:val="0"/>
              <w:adjustRightInd w:val="0"/>
              <w:spacing w:line="269" w:lineRule="auto"/>
              <w:jc w:val="left"/>
              <w:rPr>
                <w:sz w:val="20"/>
              </w:rPr>
            </w:pPr>
            <w:r w:rsidRPr="00300D59">
              <w:rPr>
                <w:sz w:val="20"/>
                <w:szCs w:val="24"/>
              </w:rPr>
              <w:t xml:space="preserve">Increased </w:t>
            </w:r>
            <w:r w:rsidR="000C59E8" w:rsidRPr="000C59E8">
              <w:rPr>
                <w:sz w:val="20"/>
              </w:rPr>
              <w:t xml:space="preserve">visitors to the cross-border region  </w:t>
            </w:r>
          </w:p>
        </w:tc>
        <w:tc>
          <w:tcPr>
            <w:tcW w:w="669" w:type="pct"/>
            <w:vAlign w:val="center"/>
          </w:tcPr>
          <w:p w:rsidR="000C59E8" w:rsidRPr="000C59E8" w:rsidRDefault="000C59E8" w:rsidP="000C59E8">
            <w:pPr>
              <w:pStyle w:val="ListParagraph"/>
              <w:autoSpaceDE w:val="0"/>
              <w:autoSpaceDN w:val="0"/>
              <w:adjustRightInd w:val="0"/>
              <w:spacing w:before="120" w:after="120" w:line="269" w:lineRule="auto"/>
              <w:ind w:left="0"/>
              <w:jc w:val="center"/>
              <w:rPr>
                <w:sz w:val="20"/>
              </w:rPr>
            </w:pPr>
            <w:r w:rsidRPr="000C59E8">
              <w:rPr>
                <w:sz w:val="20"/>
              </w:rPr>
              <w:t>Percentage</w:t>
            </w:r>
          </w:p>
        </w:tc>
        <w:tc>
          <w:tcPr>
            <w:tcW w:w="586" w:type="pct"/>
            <w:vAlign w:val="center"/>
          </w:tcPr>
          <w:p w:rsidR="000C59E8" w:rsidRPr="000C59E8" w:rsidRDefault="00E531C1" w:rsidP="000C59E8">
            <w:pPr>
              <w:pStyle w:val="ListParagraph"/>
              <w:autoSpaceDE w:val="0"/>
              <w:autoSpaceDN w:val="0"/>
              <w:adjustRightInd w:val="0"/>
              <w:spacing w:before="120" w:after="120" w:line="269" w:lineRule="auto"/>
              <w:ind w:left="0"/>
              <w:jc w:val="center"/>
              <w:rPr>
                <w:sz w:val="20"/>
              </w:rPr>
            </w:pPr>
            <w:r w:rsidRPr="00E531C1">
              <w:rPr>
                <w:sz w:val="20"/>
              </w:rPr>
              <w:t>659 994</w:t>
            </w:r>
          </w:p>
        </w:tc>
        <w:tc>
          <w:tcPr>
            <w:tcW w:w="489" w:type="pct"/>
            <w:vAlign w:val="center"/>
          </w:tcPr>
          <w:p w:rsidR="000C59E8" w:rsidRPr="000C59E8" w:rsidRDefault="000C59E8" w:rsidP="00AC69B1">
            <w:pPr>
              <w:pStyle w:val="ListParagraph"/>
              <w:autoSpaceDE w:val="0"/>
              <w:autoSpaceDN w:val="0"/>
              <w:adjustRightInd w:val="0"/>
              <w:spacing w:before="120" w:after="120" w:line="269" w:lineRule="auto"/>
              <w:ind w:left="0"/>
              <w:jc w:val="center"/>
              <w:rPr>
                <w:sz w:val="20"/>
              </w:rPr>
            </w:pPr>
            <w:r w:rsidRPr="000C59E8">
              <w:rPr>
                <w:sz w:val="20"/>
              </w:rPr>
              <w:t>201</w:t>
            </w:r>
            <w:r w:rsidR="00E531C1">
              <w:rPr>
                <w:sz w:val="20"/>
              </w:rPr>
              <w:t>2</w:t>
            </w:r>
          </w:p>
        </w:tc>
        <w:tc>
          <w:tcPr>
            <w:tcW w:w="744" w:type="pct"/>
            <w:vAlign w:val="center"/>
          </w:tcPr>
          <w:p w:rsidR="000C59E8" w:rsidRDefault="00E531C1" w:rsidP="000C59E8">
            <w:pPr>
              <w:pStyle w:val="ListParagraph"/>
              <w:autoSpaceDE w:val="0"/>
              <w:autoSpaceDN w:val="0"/>
              <w:adjustRightInd w:val="0"/>
              <w:spacing w:before="120" w:after="120" w:line="269" w:lineRule="auto"/>
              <w:ind w:left="0"/>
              <w:jc w:val="center"/>
              <w:rPr>
                <w:sz w:val="20"/>
              </w:rPr>
            </w:pPr>
            <w:r>
              <w:rPr>
                <w:sz w:val="20"/>
              </w:rPr>
              <w:t>1%</w:t>
            </w:r>
          </w:p>
          <w:p w:rsidR="000C59E8" w:rsidRPr="000C59E8" w:rsidRDefault="000C59E8" w:rsidP="000C59E8">
            <w:pPr>
              <w:pStyle w:val="ListParagraph"/>
              <w:autoSpaceDE w:val="0"/>
              <w:autoSpaceDN w:val="0"/>
              <w:adjustRightInd w:val="0"/>
              <w:spacing w:before="120" w:after="120" w:line="269" w:lineRule="auto"/>
              <w:ind w:left="0"/>
              <w:jc w:val="center"/>
              <w:rPr>
                <w:sz w:val="20"/>
              </w:rPr>
            </w:pPr>
            <w:r w:rsidRPr="000C59E8">
              <w:rPr>
                <w:i/>
                <w:sz w:val="20"/>
              </w:rPr>
              <w:t>(quantitative</w:t>
            </w:r>
            <w:r w:rsidRPr="000C59E8">
              <w:rPr>
                <w:sz w:val="20"/>
              </w:rPr>
              <w:t xml:space="preserve"> </w:t>
            </w:r>
            <w:r w:rsidRPr="000C59E8">
              <w:rPr>
                <w:i/>
                <w:sz w:val="20"/>
              </w:rPr>
              <w:t>target)</w:t>
            </w:r>
          </w:p>
        </w:tc>
        <w:tc>
          <w:tcPr>
            <w:tcW w:w="799" w:type="pct"/>
            <w:vAlign w:val="center"/>
          </w:tcPr>
          <w:p w:rsidR="000C59E8" w:rsidRPr="000C59E8" w:rsidRDefault="000C59E8" w:rsidP="000C59E8">
            <w:pPr>
              <w:pStyle w:val="ListParagraph"/>
              <w:autoSpaceDE w:val="0"/>
              <w:autoSpaceDN w:val="0"/>
              <w:adjustRightInd w:val="0"/>
              <w:spacing w:before="120" w:after="120" w:line="269" w:lineRule="auto"/>
              <w:ind w:left="0"/>
              <w:jc w:val="center"/>
              <w:rPr>
                <w:sz w:val="20"/>
              </w:rPr>
            </w:pPr>
            <w:r w:rsidRPr="000C59E8">
              <w:rPr>
                <w:sz w:val="20"/>
              </w:rPr>
              <w:t>National Statistics (BG&amp;RS)</w:t>
            </w:r>
          </w:p>
        </w:tc>
        <w:tc>
          <w:tcPr>
            <w:tcW w:w="446" w:type="pct"/>
            <w:vAlign w:val="center"/>
          </w:tcPr>
          <w:p w:rsidR="000C59E8" w:rsidRPr="000C59E8" w:rsidRDefault="009B2A00" w:rsidP="000C59E8">
            <w:pPr>
              <w:pStyle w:val="ListParagraph"/>
              <w:autoSpaceDE w:val="0"/>
              <w:autoSpaceDN w:val="0"/>
              <w:adjustRightInd w:val="0"/>
              <w:spacing w:before="120" w:after="120" w:line="269" w:lineRule="auto"/>
              <w:ind w:left="0"/>
              <w:jc w:val="center"/>
              <w:rPr>
                <w:sz w:val="20"/>
              </w:rPr>
            </w:pPr>
            <w:r>
              <w:rPr>
                <w:sz w:val="20"/>
              </w:rPr>
              <w:t>2018</w:t>
            </w:r>
          </w:p>
          <w:p w:rsidR="000C59E8" w:rsidRPr="000C59E8" w:rsidRDefault="000C59E8" w:rsidP="000C59E8">
            <w:pPr>
              <w:pStyle w:val="ListParagraph"/>
              <w:autoSpaceDE w:val="0"/>
              <w:autoSpaceDN w:val="0"/>
              <w:adjustRightInd w:val="0"/>
              <w:spacing w:before="120" w:after="120" w:line="269" w:lineRule="auto"/>
              <w:ind w:left="0"/>
              <w:jc w:val="center"/>
              <w:rPr>
                <w:sz w:val="20"/>
              </w:rPr>
            </w:pPr>
            <w:r w:rsidRPr="000C59E8">
              <w:rPr>
                <w:sz w:val="20"/>
              </w:rPr>
              <w:t>2023</w:t>
            </w:r>
          </w:p>
        </w:tc>
      </w:tr>
      <w:tr w:rsidR="000C59E8" w:rsidRPr="00D25B41" w:rsidTr="00537A5E">
        <w:trPr>
          <w:trHeight w:val="870"/>
        </w:trPr>
        <w:tc>
          <w:tcPr>
            <w:tcW w:w="352" w:type="pct"/>
          </w:tcPr>
          <w:p w:rsidR="000C59E8" w:rsidRPr="000C59E8" w:rsidRDefault="000C59E8" w:rsidP="000C59E8">
            <w:pPr>
              <w:pStyle w:val="ListParagraph"/>
              <w:autoSpaceDE w:val="0"/>
              <w:autoSpaceDN w:val="0"/>
              <w:adjustRightInd w:val="0"/>
              <w:spacing w:before="120" w:after="120" w:line="269" w:lineRule="auto"/>
              <w:ind w:left="0"/>
              <w:rPr>
                <w:b/>
                <w:sz w:val="20"/>
              </w:rPr>
            </w:pPr>
            <w:r w:rsidRPr="000C59E8">
              <w:rPr>
                <w:b/>
                <w:sz w:val="20"/>
              </w:rPr>
              <w:t>RI 1.2.1</w:t>
            </w:r>
          </w:p>
        </w:tc>
        <w:tc>
          <w:tcPr>
            <w:tcW w:w="915" w:type="pct"/>
          </w:tcPr>
          <w:p w:rsidR="00036A1B" w:rsidRPr="000C59E8" w:rsidRDefault="00D81717" w:rsidP="000C59E8">
            <w:pPr>
              <w:pStyle w:val="ListParagraph"/>
              <w:autoSpaceDE w:val="0"/>
              <w:autoSpaceDN w:val="0"/>
              <w:adjustRightInd w:val="0"/>
              <w:spacing w:before="120" w:after="120" w:line="269" w:lineRule="auto"/>
              <w:ind w:left="0"/>
              <w:jc w:val="left"/>
              <w:rPr>
                <w:sz w:val="20"/>
              </w:rPr>
            </w:pPr>
            <w:r w:rsidRPr="00D81717">
              <w:rPr>
                <w:sz w:val="20"/>
              </w:rPr>
              <w:t>Increased joint and integrated initiatives in the border region to valorise cultural, historical and natural assets</w:t>
            </w:r>
          </w:p>
        </w:tc>
        <w:tc>
          <w:tcPr>
            <w:tcW w:w="669" w:type="pct"/>
            <w:vAlign w:val="center"/>
          </w:tcPr>
          <w:p w:rsidR="000C59E8" w:rsidRPr="000C59E8" w:rsidRDefault="008A6D45" w:rsidP="000C59E8">
            <w:pPr>
              <w:pStyle w:val="ListParagraph"/>
              <w:autoSpaceDE w:val="0"/>
              <w:autoSpaceDN w:val="0"/>
              <w:adjustRightInd w:val="0"/>
              <w:spacing w:before="120" w:after="120" w:line="269" w:lineRule="auto"/>
              <w:ind w:left="0"/>
              <w:jc w:val="center"/>
              <w:rPr>
                <w:sz w:val="20"/>
              </w:rPr>
            </w:pPr>
            <w:r w:rsidRPr="000C59E8">
              <w:rPr>
                <w:sz w:val="20"/>
              </w:rPr>
              <w:t>Percentage</w:t>
            </w:r>
          </w:p>
        </w:tc>
        <w:tc>
          <w:tcPr>
            <w:tcW w:w="586" w:type="pct"/>
            <w:vAlign w:val="center"/>
          </w:tcPr>
          <w:p w:rsidR="000C59E8" w:rsidRPr="000C59E8" w:rsidRDefault="00971E32" w:rsidP="000C59E8">
            <w:pPr>
              <w:pStyle w:val="ListParagraph"/>
              <w:autoSpaceDE w:val="0"/>
              <w:autoSpaceDN w:val="0"/>
              <w:adjustRightInd w:val="0"/>
              <w:spacing w:before="120" w:after="120" w:line="269" w:lineRule="auto"/>
              <w:ind w:left="0"/>
              <w:jc w:val="center"/>
              <w:rPr>
                <w:sz w:val="20"/>
              </w:rPr>
            </w:pPr>
            <w:r>
              <w:rPr>
                <w:sz w:val="20"/>
              </w:rPr>
              <w:t>35</w:t>
            </w:r>
          </w:p>
        </w:tc>
        <w:tc>
          <w:tcPr>
            <w:tcW w:w="489" w:type="pct"/>
            <w:vAlign w:val="center"/>
          </w:tcPr>
          <w:p w:rsidR="000C59E8" w:rsidRPr="000C59E8" w:rsidRDefault="003A15A7" w:rsidP="000C59E8">
            <w:pPr>
              <w:pStyle w:val="ListParagraph"/>
              <w:autoSpaceDE w:val="0"/>
              <w:autoSpaceDN w:val="0"/>
              <w:adjustRightInd w:val="0"/>
              <w:spacing w:before="120" w:after="120" w:line="269" w:lineRule="auto"/>
              <w:ind w:left="0"/>
              <w:jc w:val="center"/>
              <w:rPr>
                <w:sz w:val="20"/>
              </w:rPr>
            </w:pPr>
            <w:r>
              <w:rPr>
                <w:sz w:val="20"/>
              </w:rPr>
              <w:t>2013</w:t>
            </w:r>
          </w:p>
        </w:tc>
        <w:tc>
          <w:tcPr>
            <w:tcW w:w="744" w:type="pct"/>
            <w:vAlign w:val="center"/>
          </w:tcPr>
          <w:p w:rsidR="000C59E8" w:rsidRDefault="007B5FB1" w:rsidP="000C59E8">
            <w:pPr>
              <w:pStyle w:val="ListParagraph"/>
              <w:autoSpaceDE w:val="0"/>
              <w:autoSpaceDN w:val="0"/>
              <w:adjustRightInd w:val="0"/>
              <w:spacing w:before="120" w:after="120" w:line="269" w:lineRule="auto"/>
              <w:ind w:left="0"/>
              <w:jc w:val="center"/>
              <w:rPr>
                <w:sz w:val="20"/>
              </w:rPr>
            </w:pPr>
            <w:r>
              <w:rPr>
                <w:sz w:val="20"/>
              </w:rPr>
              <w:t>4</w:t>
            </w:r>
            <w:r w:rsidR="00806929">
              <w:rPr>
                <w:sz w:val="20"/>
              </w:rPr>
              <w:t>0%</w:t>
            </w:r>
          </w:p>
          <w:p w:rsidR="000C59E8" w:rsidRPr="000C59E8" w:rsidRDefault="008A6D45" w:rsidP="000C59E8">
            <w:pPr>
              <w:pStyle w:val="ListParagraph"/>
              <w:autoSpaceDE w:val="0"/>
              <w:autoSpaceDN w:val="0"/>
              <w:adjustRightInd w:val="0"/>
              <w:spacing w:before="120" w:after="120" w:line="269" w:lineRule="auto"/>
              <w:ind w:left="0"/>
              <w:jc w:val="center"/>
              <w:rPr>
                <w:sz w:val="20"/>
              </w:rPr>
            </w:pPr>
            <w:r w:rsidRPr="000C59E8">
              <w:rPr>
                <w:i/>
                <w:sz w:val="20"/>
              </w:rPr>
              <w:t>(quantitative</w:t>
            </w:r>
            <w:r w:rsidRPr="000C59E8">
              <w:rPr>
                <w:sz w:val="20"/>
              </w:rPr>
              <w:t xml:space="preserve"> </w:t>
            </w:r>
            <w:r w:rsidRPr="000C59E8">
              <w:rPr>
                <w:i/>
                <w:sz w:val="20"/>
              </w:rPr>
              <w:t>target)</w:t>
            </w:r>
          </w:p>
        </w:tc>
        <w:tc>
          <w:tcPr>
            <w:tcW w:w="799" w:type="pct"/>
            <w:vAlign w:val="center"/>
          </w:tcPr>
          <w:p w:rsidR="008A6D45" w:rsidRPr="003A15A7" w:rsidRDefault="008A6D45" w:rsidP="008A6D45">
            <w:pPr>
              <w:pStyle w:val="ListParagraph"/>
              <w:pBdr>
                <w:bottom w:val="single" w:sz="4" w:space="1" w:color="auto"/>
              </w:pBdr>
              <w:autoSpaceDE w:val="0"/>
              <w:autoSpaceDN w:val="0"/>
              <w:adjustRightInd w:val="0"/>
              <w:spacing w:before="120" w:after="120" w:line="269" w:lineRule="auto"/>
              <w:ind w:left="0"/>
              <w:jc w:val="center"/>
              <w:rPr>
                <w:sz w:val="20"/>
              </w:rPr>
            </w:pPr>
            <w:r w:rsidRPr="003A15A7">
              <w:rPr>
                <w:sz w:val="20"/>
              </w:rPr>
              <w:t>Baseline value:</w:t>
            </w:r>
          </w:p>
          <w:p w:rsidR="008A6D45" w:rsidRPr="003A15A7" w:rsidRDefault="008A6D45" w:rsidP="008A6D45">
            <w:pPr>
              <w:pStyle w:val="ListParagraph"/>
              <w:autoSpaceDE w:val="0"/>
              <w:autoSpaceDN w:val="0"/>
              <w:adjustRightInd w:val="0"/>
              <w:spacing w:before="120" w:after="120" w:line="269" w:lineRule="auto"/>
              <w:ind w:left="0"/>
              <w:jc w:val="center"/>
              <w:rPr>
                <w:sz w:val="20"/>
              </w:rPr>
            </w:pPr>
            <w:r w:rsidRPr="003A15A7">
              <w:rPr>
                <w:sz w:val="20"/>
              </w:rPr>
              <w:t>PHARE/CARDS Implementation</w:t>
            </w:r>
            <w:r>
              <w:rPr>
                <w:sz w:val="20"/>
              </w:rPr>
              <w:br/>
            </w:r>
            <w:r w:rsidRPr="003A15A7">
              <w:rPr>
                <w:sz w:val="20"/>
              </w:rPr>
              <w:t xml:space="preserve">Progress and </w:t>
            </w:r>
            <w:r>
              <w:rPr>
                <w:sz w:val="20"/>
              </w:rPr>
              <w:t xml:space="preserve">AIR </w:t>
            </w:r>
            <w:r w:rsidRPr="003A15A7">
              <w:rPr>
                <w:sz w:val="20"/>
              </w:rPr>
              <w:t>of IPA CBC BG-RS 2007-2013</w:t>
            </w:r>
          </w:p>
          <w:p w:rsidR="008A6D45" w:rsidRPr="003A15A7" w:rsidRDefault="008A6D45" w:rsidP="008A6D45">
            <w:pPr>
              <w:pStyle w:val="ListParagraph"/>
              <w:pBdr>
                <w:bottom w:val="single" w:sz="4" w:space="1" w:color="auto"/>
              </w:pBdr>
              <w:autoSpaceDE w:val="0"/>
              <w:autoSpaceDN w:val="0"/>
              <w:adjustRightInd w:val="0"/>
              <w:spacing w:before="120" w:after="120" w:line="269" w:lineRule="auto"/>
              <w:ind w:left="0"/>
              <w:jc w:val="center"/>
              <w:rPr>
                <w:sz w:val="20"/>
              </w:rPr>
            </w:pPr>
            <w:r w:rsidRPr="003A15A7">
              <w:rPr>
                <w:sz w:val="20"/>
              </w:rPr>
              <w:t xml:space="preserve">Achieved results: </w:t>
            </w:r>
          </w:p>
          <w:p w:rsidR="000C59E8" w:rsidRPr="000C59E8" w:rsidRDefault="008A6D45" w:rsidP="008A6D45">
            <w:pPr>
              <w:pStyle w:val="ListParagraph"/>
              <w:autoSpaceDE w:val="0"/>
              <w:autoSpaceDN w:val="0"/>
              <w:adjustRightInd w:val="0"/>
              <w:spacing w:before="120" w:after="120" w:line="269" w:lineRule="auto"/>
              <w:ind w:left="0"/>
              <w:jc w:val="center"/>
              <w:rPr>
                <w:sz w:val="20"/>
              </w:rPr>
            </w:pPr>
            <w:r w:rsidRPr="003A15A7">
              <w:rPr>
                <w:sz w:val="20"/>
              </w:rPr>
              <w:t xml:space="preserve"> Progress and </w:t>
            </w:r>
            <w:r>
              <w:rPr>
                <w:sz w:val="20"/>
              </w:rPr>
              <w:t xml:space="preserve">AIR </w:t>
            </w:r>
            <w:r w:rsidRPr="003A15A7">
              <w:rPr>
                <w:sz w:val="20"/>
              </w:rPr>
              <w:t>of IPA CBC BG-RS 2014-2020</w:t>
            </w:r>
          </w:p>
        </w:tc>
        <w:tc>
          <w:tcPr>
            <w:tcW w:w="446" w:type="pct"/>
            <w:vAlign w:val="center"/>
          </w:tcPr>
          <w:p w:rsidR="000C59E8" w:rsidRPr="000C59E8" w:rsidRDefault="009B2A00" w:rsidP="000C59E8">
            <w:pPr>
              <w:pStyle w:val="ListParagraph"/>
              <w:autoSpaceDE w:val="0"/>
              <w:autoSpaceDN w:val="0"/>
              <w:adjustRightInd w:val="0"/>
              <w:spacing w:before="120" w:after="120" w:line="269" w:lineRule="auto"/>
              <w:ind w:left="0"/>
              <w:jc w:val="center"/>
              <w:rPr>
                <w:sz w:val="20"/>
              </w:rPr>
            </w:pPr>
            <w:r>
              <w:rPr>
                <w:sz w:val="20"/>
              </w:rPr>
              <w:t>2018</w:t>
            </w:r>
          </w:p>
          <w:p w:rsidR="000C59E8" w:rsidRPr="000C59E8" w:rsidRDefault="000C59E8" w:rsidP="000C59E8">
            <w:pPr>
              <w:pStyle w:val="ListParagraph"/>
              <w:autoSpaceDE w:val="0"/>
              <w:autoSpaceDN w:val="0"/>
              <w:adjustRightInd w:val="0"/>
              <w:spacing w:before="120" w:after="120" w:line="269" w:lineRule="auto"/>
              <w:ind w:left="0"/>
              <w:jc w:val="center"/>
              <w:rPr>
                <w:sz w:val="20"/>
              </w:rPr>
            </w:pPr>
            <w:r w:rsidRPr="000C59E8">
              <w:rPr>
                <w:sz w:val="20"/>
              </w:rPr>
              <w:t>2023</w:t>
            </w:r>
          </w:p>
        </w:tc>
      </w:tr>
      <w:tr w:rsidR="000C59E8" w:rsidRPr="00D25B41" w:rsidTr="00537A5E">
        <w:trPr>
          <w:trHeight w:val="870"/>
        </w:trPr>
        <w:tc>
          <w:tcPr>
            <w:tcW w:w="352" w:type="pct"/>
            <w:vAlign w:val="center"/>
          </w:tcPr>
          <w:p w:rsidR="000C59E8" w:rsidRPr="000C59E8" w:rsidRDefault="000C59E8" w:rsidP="000C59E8">
            <w:pPr>
              <w:pStyle w:val="ListParagraph"/>
              <w:autoSpaceDE w:val="0"/>
              <w:autoSpaceDN w:val="0"/>
              <w:adjustRightInd w:val="0"/>
              <w:spacing w:before="120" w:after="120" w:line="269" w:lineRule="auto"/>
              <w:ind w:left="0"/>
              <w:rPr>
                <w:b/>
                <w:sz w:val="20"/>
              </w:rPr>
            </w:pPr>
            <w:r w:rsidRPr="000C59E8">
              <w:rPr>
                <w:b/>
                <w:sz w:val="20"/>
              </w:rPr>
              <w:t>RI 1.3.1</w:t>
            </w:r>
          </w:p>
        </w:tc>
        <w:tc>
          <w:tcPr>
            <w:tcW w:w="915" w:type="pct"/>
            <w:vAlign w:val="center"/>
          </w:tcPr>
          <w:p w:rsidR="000C59E8" w:rsidRPr="000C59E8" w:rsidRDefault="008A70CF" w:rsidP="008A70CF">
            <w:pPr>
              <w:pStyle w:val="ListParagraph"/>
              <w:autoSpaceDE w:val="0"/>
              <w:autoSpaceDN w:val="0"/>
              <w:adjustRightInd w:val="0"/>
              <w:spacing w:before="120" w:after="120" w:line="269" w:lineRule="auto"/>
              <w:ind w:left="0"/>
              <w:jc w:val="left"/>
              <w:rPr>
                <w:sz w:val="20"/>
              </w:rPr>
            </w:pPr>
            <w:r w:rsidRPr="00300D59">
              <w:rPr>
                <w:sz w:val="20"/>
                <w:szCs w:val="24"/>
              </w:rPr>
              <w:t xml:space="preserve">Increased </w:t>
            </w:r>
            <w:r>
              <w:rPr>
                <w:sz w:val="20"/>
                <w:szCs w:val="24"/>
              </w:rPr>
              <w:t>c</w:t>
            </w:r>
            <w:r w:rsidR="000C59E8" w:rsidRPr="000C59E8">
              <w:rPr>
                <w:sz w:val="20"/>
              </w:rPr>
              <w:t>ross-border networks operating in the field of sustainable tourism</w:t>
            </w:r>
          </w:p>
        </w:tc>
        <w:tc>
          <w:tcPr>
            <w:tcW w:w="669" w:type="pct"/>
            <w:vAlign w:val="center"/>
          </w:tcPr>
          <w:p w:rsidR="000C59E8" w:rsidRPr="000C59E8" w:rsidRDefault="000C59E8" w:rsidP="000C59E8">
            <w:pPr>
              <w:pStyle w:val="ListParagraph"/>
              <w:autoSpaceDE w:val="0"/>
              <w:autoSpaceDN w:val="0"/>
              <w:adjustRightInd w:val="0"/>
              <w:spacing w:before="120" w:after="120" w:line="269" w:lineRule="auto"/>
              <w:ind w:left="0"/>
              <w:jc w:val="center"/>
              <w:rPr>
                <w:sz w:val="20"/>
              </w:rPr>
            </w:pPr>
            <w:r w:rsidRPr="000C59E8">
              <w:rPr>
                <w:sz w:val="20"/>
              </w:rPr>
              <w:t>Percentage</w:t>
            </w:r>
          </w:p>
        </w:tc>
        <w:tc>
          <w:tcPr>
            <w:tcW w:w="586" w:type="pct"/>
            <w:vAlign w:val="center"/>
          </w:tcPr>
          <w:p w:rsidR="000C59E8" w:rsidRPr="000C59E8" w:rsidRDefault="00971E32" w:rsidP="00B61DC3">
            <w:pPr>
              <w:pStyle w:val="ListParagraph"/>
              <w:autoSpaceDE w:val="0"/>
              <w:autoSpaceDN w:val="0"/>
              <w:adjustRightInd w:val="0"/>
              <w:spacing w:before="120" w:after="120" w:line="269" w:lineRule="auto"/>
              <w:ind w:left="0"/>
              <w:jc w:val="center"/>
              <w:rPr>
                <w:sz w:val="20"/>
              </w:rPr>
            </w:pPr>
            <w:r>
              <w:rPr>
                <w:sz w:val="20"/>
              </w:rPr>
              <w:t>5</w:t>
            </w:r>
            <w:r w:rsidR="00B61DC3">
              <w:rPr>
                <w:sz w:val="20"/>
              </w:rPr>
              <w:t>2</w:t>
            </w:r>
          </w:p>
        </w:tc>
        <w:tc>
          <w:tcPr>
            <w:tcW w:w="489" w:type="pct"/>
            <w:vAlign w:val="center"/>
          </w:tcPr>
          <w:p w:rsidR="000C59E8" w:rsidRPr="000C59E8" w:rsidRDefault="00A377A3" w:rsidP="000C59E8">
            <w:pPr>
              <w:pStyle w:val="ListParagraph"/>
              <w:autoSpaceDE w:val="0"/>
              <w:autoSpaceDN w:val="0"/>
              <w:adjustRightInd w:val="0"/>
              <w:spacing w:before="120" w:after="120" w:line="269" w:lineRule="auto"/>
              <w:ind w:left="0"/>
              <w:jc w:val="center"/>
              <w:rPr>
                <w:sz w:val="20"/>
              </w:rPr>
            </w:pPr>
            <w:r>
              <w:rPr>
                <w:sz w:val="20"/>
              </w:rPr>
              <w:t>2013</w:t>
            </w:r>
          </w:p>
        </w:tc>
        <w:tc>
          <w:tcPr>
            <w:tcW w:w="744" w:type="pct"/>
            <w:vAlign w:val="center"/>
          </w:tcPr>
          <w:p w:rsidR="000C59E8" w:rsidRDefault="007B5FB1" w:rsidP="000C59E8">
            <w:pPr>
              <w:pStyle w:val="ListParagraph"/>
              <w:autoSpaceDE w:val="0"/>
              <w:autoSpaceDN w:val="0"/>
              <w:adjustRightInd w:val="0"/>
              <w:spacing w:before="120" w:after="120" w:line="269" w:lineRule="auto"/>
              <w:ind w:left="0"/>
              <w:jc w:val="center"/>
              <w:rPr>
                <w:sz w:val="20"/>
              </w:rPr>
            </w:pPr>
            <w:r>
              <w:rPr>
                <w:sz w:val="20"/>
              </w:rPr>
              <w:t>5</w:t>
            </w:r>
            <w:r w:rsidR="00806929">
              <w:rPr>
                <w:sz w:val="20"/>
              </w:rPr>
              <w:t>0%</w:t>
            </w:r>
          </w:p>
          <w:p w:rsidR="000C59E8" w:rsidRPr="000C59E8" w:rsidRDefault="000C59E8" w:rsidP="000C59E8">
            <w:pPr>
              <w:pStyle w:val="ListParagraph"/>
              <w:autoSpaceDE w:val="0"/>
              <w:autoSpaceDN w:val="0"/>
              <w:adjustRightInd w:val="0"/>
              <w:spacing w:before="120" w:after="120" w:line="269" w:lineRule="auto"/>
              <w:ind w:left="0"/>
              <w:jc w:val="center"/>
              <w:rPr>
                <w:sz w:val="20"/>
              </w:rPr>
            </w:pPr>
            <w:r w:rsidRPr="000C59E8">
              <w:rPr>
                <w:i/>
                <w:sz w:val="20"/>
              </w:rPr>
              <w:t>(quantitative target)</w:t>
            </w:r>
          </w:p>
        </w:tc>
        <w:tc>
          <w:tcPr>
            <w:tcW w:w="799" w:type="pct"/>
            <w:vAlign w:val="center"/>
          </w:tcPr>
          <w:p w:rsidR="003A15A7" w:rsidRPr="003A15A7" w:rsidRDefault="003A15A7" w:rsidP="003A15A7">
            <w:pPr>
              <w:pStyle w:val="ListParagraph"/>
              <w:pBdr>
                <w:bottom w:val="single" w:sz="4" w:space="1" w:color="auto"/>
              </w:pBdr>
              <w:autoSpaceDE w:val="0"/>
              <w:autoSpaceDN w:val="0"/>
              <w:adjustRightInd w:val="0"/>
              <w:spacing w:before="120" w:after="120" w:line="269" w:lineRule="auto"/>
              <w:ind w:left="0"/>
              <w:jc w:val="center"/>
              <w:rPr>
                <w:sz w:val="20"/>
              </w:rPr>
            </w:pPr>
            <w:r w:rsidRPr="003A15A7">
              <w:rPr>
                <w:sz w:val="20"/>
              </w:rPr>
              <w:t>Baseline value:</w:t>
            </w:r>
          </w:p>
          <w:p w:rsidR="003A15A7" w:rsidRPr="003A15A7" w:rsidRDefault="003A15A7" w:rsidP="003A15A7">
            <w:pPr>
              <w:pStyle w:val="ListParagraph"/>
              <w:autoSpaceDE w:val="0"/>
              <w:autoSpaceDN w:val="0"/>
              <w:adjustRightInd w:val="0"/>
              <w:spacing w:before="120" w:after="120" w:line="269" w:lineRule="auto"/>
              <w:ind w:left="0"/>
              <w:jc w:val="center"/>
              <w:rPr>
                <w:sz w:val="20"/>
              </w:rPr>
            </w:pPr>
            <w:r w:rsidRPr="003A15A7">
              <w:rPr>
                <w:sz w:val="20"/>
              </w:rPr>
              <w:t>PHARE/CARDS Implementation</w:t>
            </w:r>
            <w:r>
              <w:rPr>
                <w:sz w:val="20"/>
              </w:rPr>
              <w:br/>
            </w:r>
            <w:r w:rsidRPr="003A15A7">
              <w:rPr>
                <w:sz w:val="20"/>
              </w:rPr>
              <w:t xml:space="preserve">Progress and </w:t>
            </w:r>
            <w:r>
              <w:rPr>
                <w:sz w:val="20"/>
              </w:rPr>
              <w:t xml:space="preserve">AIR </w:t>
            </w:r>
            <w:r w:rsidRPr="003A15A7">
              <w:rPr>
                <w:sz w:val="20"/>
              </w:rPr>
              <w:t>of IPA CBC BG-RS 2007-2013</w:t>
            </w:r>
          </w:p>
          <w:p w:rsidR="003A15A7" w:rsidRPr="003A15A7" w:rsidRDefault="003A15A7" w:rsidP="003A15A7">
            <w:pPr>
              <w:pStyle w:val="ListParagraph"/>
              <w:pBdr>
                <w:bottom w:val="single" w:sz="4" w:space="1" w:color="auto"/>
              </w:pBdr>
              <w:autoSpaceDE w:val="0"/>
              <w:autoSpaceDN w:val="0"/>
              <w:adjustRightInd w:val="0"/>
              <w:spacing w:before="120" w:after="120" w:line="269" w:lineRule="auto"/>
              <w:ind w:left="0"/>
              <w:jc w:val="center"/>
              <w:rPr>
                <w:sz w:val="20"/>
              </w:rPr>
            </w:pPr>
            <w:r w:rsidRPr="003A15A7">
              <w:rPr>
                <w:sz w:val="20"/>
              </w:rPr>
              <w:lastRenderedPageBreak/>
              <w:t xml:space="preserve">Achieved results: </w:t>
            </w:r>
          </w:p>
          <w:p w:rsidR="000C59E8" w:rsidRPr="000C59E8" w:rsidRDefault="003A15A7" w:rsidP="003A15A7">
            <w:pPr>
              <w:pStyle w:val="ListParagraph"/>
              <w:autoSpaceDE w:val="0"/>
              <w:autoSpaceDN w:val="0"/>
              <w:adjustRightInd w:val="0"/>
              <w:spacing w:before="120" w:after="120" w:line="269" w:lineRule="auto"/>
              <w:ind w:left="0"/>
              <w:jc w:val="center"/>
              <w:rPr>
                <w:sz w:val="20"/>
              </w:rPr>
            </w:pPr>
            <w:r w:rsidRPr="003A15A7">
              <w:rPr>
                <w:sz w:val="20"/>
              </w:rPr>
              <w:t xml:space="preserve"> Progress and </w:t>
            </w:r>
            <w:r>
              <w:rPr>
                <w:sz w:val="20"/>
              </w:rPr>
              <w:t xml:space="preserve">AIR </w:t>
            </w:r>
            <w:r w:rsidRPr="003A15A7">
              <w:rPr>
                <w:sz w:val="20"/>
              </w:rPr>
              <w:t>of IPA CBC BG-RS 2014-2020</w:t>
            </w:r>
          </w:p>
        </w:tc>
        <w:tc>
          <w:tcPr>
            <w:tcW w:w="446" w:type="pct"/>
            <w:vAlign w:val="center"/>
          </w:tcPr>
          <w:p w:rsidR="000C59E8" w:rsidRPr="000C59E8" w:rsidRDefault="009B2A00" w:rsidP="000C59E8">
            <w:pPr>
              <w:pStyle w:val="ListParagraph"/>
              <w:autoSpaceDE w:val="0"/>
              <w:autoSpaceDN w:val="0"/>
              <w:adjustRightInd w:val="0"/>
              <w:spacing w:before="120" w:after="120" w:line="269" w:lineRule="auto"/>
              <w:ind w:left="0"/>
              <w:jc w:val="center"/>
              <w:rPr>
                <w:sz w:val="20"/>
              </w:rPr>
            </w:pPr>
            <w:r>
              <w:rPr>
                <w:sz w:val="20"/>
              </w:rPr>
              <w:lastRenderedPageBreak/>
              <w:t>2018</w:t>
            </w:r>
          </w:p>
          <w:p w:rsidR="000C59E8" w:rsidRPr="000C59E8" w:rsidRDefault="000C59E8" w:rsidP="000C59E8">
            <w:pPr>
              <w:pStyle w:val="ListParagraph"/>
              <w:autoSpaceDE w:val="0"/>
              <w:autoSpaceDN w:val="0"/>
              <w:adjustRightInd w:val="0"/>
              <w:spacing w:before="120" w:after="120" w:line="269" w:lineRule="auto"/>
              <w:ind w:left="0"/>
              <w:jc w:val="center"/>
              <w:rPr>
                <w:sz w:val="20"/>
              </w:rPr>
            </w:pPr>
            <w:r w:rsidRPr="000C59E8">
              <w:rPr>
                <w:sz w:val="20"/>
              </w:rPr>
              <w:t>2023</w:t>
            </w:r>
          </w:p>
        </w:tc>
      </w:tr>
    </w:tbl>
    <w:p w:rsidR="00CF1CF7" w:rsidRPr="00B76110" w:rsidRDefault="00CF1CF7" w:rsidP="00D17A3D">
      <w:pPr>
        <w:suppressAutoHyphens/>
        <w:spacing w:after="240"/>
        <w:rPr>
          <w:b/>
        </w:rPr>
        <w:sectPr w:rsidR="00CF1CF7" w:rsidRPr="00B76110" w:rsidSect="006A4BDD">
          <w:headerReference w:type="default" r:id="rId19"/>
          <w:footerReference w:type="default" r:id="rId20"/>
          <w:headerReference w:type="first" r:id="rId21"/>
          <w:footerReference w:type="first" r:id="rId22"/>
          <w:pgSz w:w="16838" w:h="11906" w:orient="landscape"/>
          <w:pgMar w:top="1418" w:right="1021" w:bottom="1418" w:left="1021" w:header="601" w:footer="1077" w:gutter="0"/>
          <w:cols w:space="708"/>
          <w:docGrid w:linePitch="326"/>
        </w:sectPr>
      </w:pPr>
    </w:p>
    <w:p w:rsidR="00CF1CF7" w:rsidRDefault="00CF1CF7" w:rsidP="008A3105">
      <w:pPr>
        <w:pStyle w:val="ListParagraph"/>
        <w:keepNext/>
        <w:numPr>
          <w:ilvl w:val="4"/>
          <w:numId w:val="37"/>
        </w:numPr>
        <w:outlineLvl w:val="2"/>
        <w:rPr>
          <w:b/>
          <w:i/>
        </w:rPr>
      </w:pPr>
      <w:r>
        <w:rPr>
          <w:b/>
          <w:i/>
        </w:rPr>
        <w:lastRenderedPageBreak/>
        <w:t>Priority axis o</w:t>
      </w:r>
      <w:r w:rsidRPr="00B76110">
        <w:rPr>
          <w:b/>
          <w:i/>
        </w:rPr>
        <w:t>utput indicator</w:t>
      </w:r>
      <w:r>
        <w:rPr>
          <w:b/>
          <w:i/>
        </w:rPr>
        <w:t>s (common or programme specific)</w:t>
      </w:r>
    </w:p>
    <w:p w:rsidR="00CF1CF7" w:rsidRPr="00B76110" w:rsidRDefault="00CF1CF7" w:rsidP="00D17A3D">
      <w:pPr>
        <w:spacing w:after="0"/>
        <w:rPr>
          <w:b/>
        </w:rPr>
      </w:pPr>
      <w:r w:rsidRPr="00B76110">
        <w:rPr>
          <w:b/>
        </w:rPr>
        <w:t xml:space="preserve">Table </w:t>
      </w:r>
      <w:r>
        <w:rPr>
          <w:b/>
        </w:rPr>
        <w:t>4</w:t>
      </w:r>
      <w:r w:rsidRPr="00B76110">
        <w:rPr>
          <w:b/>
        </w:rPr>
        <w:t xml:space="preserve">: Common and programme specific output indicators </w:t>
      </w:r>
    </w:p>
    <w:p w:rsidR="00CF1CF7" w:rsidRPr="00B76110" w:rsidRDefault="00CF1CF7" w:rsidP="00D17A3D">
      <w:pPr>
        <w:spacing w:after="0"/>
        <w:rPr>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3"/>
        <w:gridCol w:w="9067"/>
        <w:gridCol w:w="1438"/>
        <w:gridCol w:w="1009"/>
        <w:gridCol w:w="1006"/>
        <w:gridCol w:w="1489"/>
      </w:tblGrid>
      <w:tr w:rsidR="00CF1CF7" w:rsidRPr="00B76110" w:rsidTr="00950B6F">
        <w:trPr>
          <w:trHeight w:val="706"/>
          <w:jc w:val="center"/>
        </w:trPr>
        <w:tc>
          <w:tcPr>
            <w:tcW w:w="334" w:type="pct"/>
          </w:tcPr>
          <w:p w:rsidR="00CF1CF7" w:rsidRPr="00B76110" w:rsidRDefault="00CF1CF7" w:rsidP="00D17A3D">
            <w:pPr>
              <w:spacing w:after="240"/>
              <w:ind w:left="283" w:hanging="283"/>
              <w:jc w:val="center"/>
              <w:rPr>
                <w:b/>
                <w:sz w:val="20"/>
              </w:rPr>
            </w:pPr>
            <w:r w:rsidRPr="00B76110">
              <w:rPr>
                <w:b/>
                <w:sz w:val="20"/>
              </w:rPr>
              <w:t>ID</w:t>
            </w:r>
          </w:p>
        </w:tc>
        <w:tc>
          <w:tcPr>
            <w:tcW w:w="3020" w:type="pct"/>
          </w:tcPr>
          <w:p w:rsidR="00CF1CF7" w:rsidRPr="00B76110" w:rsidRDefault="00CF1CF7" w:rsidP="00D17A3D">
            <w:pPr>
              <w:spacing w:after="240"/>
              <w:ind w:left="283" w:hanging="283"/>
              <w:jc w:val="center"/>
              <w:rPr>
                <w:b/>
                <w:sz w:val="20"/>
              </w:rPr>
            </w:pPr>
            <w:r w:rsidRPr="00B76110">
              <w:rPr>
                <w:b/>
                <w:sz w:val="20"/>
              </w:rPr>
              <w:t xml:space="preserve">Indicator </w:t>
            </w:r>
            <w:r w:rsidRPr="00B76110">
              <w:rPr>
                <w:b/>
                <w:i/>
                <w:sz w:val="20"/>
              </w:rPr>
              <w:t>(name of indicator)</w:t>
            </w:r>
          </w:p>
        </w:tc>
        <w:tc>
          <w:tcPr>
            <w:tcW w:w="479" w:type="pct"/>
          </w:tcPr>
          <w:p w:rsidR="00CF1CF7" w:rsidRPr="00B76110" w:rsidRDefault="00CF1CF7" w:rsidP="00D17A3D">
            <w:pPr>
              <w:spacing w:after="240"/>
              <w:jc w:val="center"/>
              <w:rPr>
                <w:b/>
                <w:sz w:val="20"/>
              </w:rPr>
            </w:pPr>
            <w:r w:rsidRPr="00B76110">
              <w:rPr>
                <w:b/>
                <w:sz w:val="20"/>
              </w:rPr>
              <w:t>Measurement unit</w:t>
            </w:r>
          </w:p>
        </w:tc>
        <w:tc>
          <w:tcPr>
            <w:tcW w:w="336" w:type="pct"/>
          </w:tcPr>
          <w:p w:rsidR="00CF1CF7" w:rsidRPr="00B76110" w:rsidRDefault="00CF1CF7" w:rsidP="00D17A3D">
            <w:pPr>
              <w:spacing w:after="240"/>
              <w:jc w:val="center"/>
              <w:rPr>
                <w:b/>
                <w:sz w:val="20"/>
              </w:rPr>
            </w:pPr>
            <w:r w:rsidRPr="00B76110">
              <w:rPr>
                <w:b/>
                <w:sz w:val="20"/>
              </w:rPr>
              <w:t>Target value (2023)</w:t>
            </w:r>
          </w:p>
        </w:tc>
        <w:tc>
          <w:tcPr>
            <w:tcW w:w="335" w:type="pct"/>
          </w:tcPr>
          <w:p w:rsidR="00CF1CF7" w:rsidRPr="00B76110" w:rsidRDefault="00CF1CF7" w:rsidP="00D17A3D">
            <w:pPr>
              <w:spacing w:after="240"/>
              <w:jc w:val="center"/>
              <w:rPr>
                <w:b/>
                <w:sz w:val="20"/>
              </w:rPr>
            </w:pPr>
            <w:r w:rsidRPr="00B76110">
              <w:rPr>
                <w:b/>
                <w:sz w:val="20"/>
              </w:rPr>
              <w:t>Source of data</w:t>
            </w:r>
          </w:p>
        </w:tc>
        <w:tc>
          <w:tcPr>
            <w:tcW w:w="496" w:type="pct"/>
          </w:tcPr>
          <w:p w:rsidR="00CF1CF7" w:rsidRPr="00B76110" w:rsidRDefault="00CF1CF7" w:rsidP="00D17A3D">
            <w:pPr>
              <w:spacing w:after="240"/>
              <w:jc w:val="center"/>
              <w:rPr>
                <w:b/>
                <w:sz w:val="20"/>
              </w:rPr>
            </w:pPr>
            <w:r w:rsidRPr="00B76110">
              <w:rPr>
                <w:b/>
                <w:sz w:val="20"/>
              </w:rPr>
              <w:t>Frequency of reporting</w:t>
            </w:r>
          </w:p>
        </w:tc>
      </w:tr>
      <w:tr w:rsidR="00950B6F" w:rsidRPr="00B76110" w:rsidTr="00950B6F">
        <w:trPr>
          <w:trHeight w:val="79"/>
          <w:jc w:val="center"/>
        </w:trPr>
        <w:tc>
          <w:tcPr>
            <w:tcW w:w="334" w:type="pct"/>
          </w:tcPr>
          <w:p w:rsidR="000C59E8" w:rsidRPr="000C59E8" w:rsidRDefault="000C59E8" w:rsidP="00950B6F">
            <w:pPr>
              <w:pStyle w:val="ListParagraph"/>
              <w:autoSpaceDE w:val="0"/>
              <w:autoSpaceDN w:val="0"/>
              <w:adjustRightInd w:val="0"/>
              <w:spacing w:before="120" w:after="120" w:line="269" w:lineRule="auto"/>
              <w:ind w:left="0"/>
              <w:contextualSpacing/>
              <w:jc w:val="left"/>
              <w:rPr>
                <w:b/>
                <w:sz w:val="20"/>
              </w:rPr>
            </w:pPr>
            <w:r w:rsidRPr="000C59E8">
              <w:rPr>
                <w:b/>
                <w:sz w:val="20"/>
              </w:rPr>
              <w:t>OI 1.1.1</w:t>
            </w:r>
          </w:p>
        </w:tc>
        <w:tc>
          <w:tcPr>
            <w:tcW w:w="3020" w:type="pct"/>
          </w:tcPr>
          <w:p w:rsidR="000C59E8" w:rsidRPr="000C59E8" w:rsidRDefault="000C59E8" w:rsidP="00950B6F">
            <w:pPr>
              <w:pStyle w:val="ListParagraph"/>
              <w:autoSpaceDE w:val="0"/>
              <w:autoSpaceDN w:val="0"/>
              <w:adjustRightInd w:val="0"/>
              <w:spacing w:before="120" w:after="120" w:line="269" w:lineRule="auto"/>
              <w:ind w:left="0"/>
              <w:contextualSpacing/>
              <w:jc w:val="left"/>
              <w:rPr>
                <w:sz w:val="20"/>
              </w:rPr>
            </w:pPr>
            <w:r w:rsidRPr="000C59E8">
              <w:rPr>
                <w:sz w:val="20"/>
              </w:rPr>
              <w:t>Total number of reconstructed / restored cultural and historical touristic objects in the eligible border area</w:t>
            </w:r>
          </w:p>
        </w:tc>
        <w:tc>
          <w:tcPr>
            <w:tcW w:w="479" w:type="pct"/>
          </w:tcPr>
          <w:p w:rsidR="000C59E8" w:rsidRPr="000C59E8" w:rsidRDefault="000C59E8" w:rsidP="00950B6F">
            <w:pPr>
              <w:pStyle w:val="Tekstkader"/>
              <w:keepNext/>
              <w:widowControl w:val="0"/>
              <w:pBdr>
                <w:left w:val="none" w:sz="0" w:space="0" w:color="auto"/>
              </w:pBdr>
              <w:tabs>
                <w:tab w:val="num" w:pos="459"/>
              </w:tabs>
              <w:suppressAutoHyphens w:val="0"/>
              <w:overflowPunct/>
              <w:autoSpaceDE/>
              <w:autoSpaceDN/>
              <w:adjustRightInd/>
              <w:spacing w:before="60" w:after="60" w:line="240" w:lineRule="auto"/>
              <w:ind w:left="0"/>
              <w:jc w:val="center"/>
              <w:textAlignment w:val="auto"/>
              <w:rPr>
                <w:rFonts w:ascii="Times New Roman" w:hAnsi="Times New Roman"/>
                <w:color w:val="auto"/>
                <w:sz w:val="20"/>
                <w:lang w:eastAsia="en-US"/>
              </w:rPr>
            </w:pPr>
            <w:r w:rsidRPr="000C59E8">
              <w:rPr>
                <w:rFonts w:ascii="Times New Roman" w:hAnsi="Times New Roman"/>
                <w:color w:val="auto"/>
                <w:sz w:val="20"/>
                <w:lang w:eastAsia="en-US"/>
              </w:rPr>
              <w:t>Number</w:t>
            </w:r>
          </w:p>
        </w:tc>
        <w:tc>
          <w:tcPr>
            <w:tcW w:w="336" w:type="pct"/>
          </w:tcPr>
          <w:p w:rsidR="000C59E8" w:rsidRPr="000C59E8" w:rsidRDefault="000C59E8" w:rsidP="00950B6F">
            <w:pPr>
              <w:pStyle w:val="ListParagraph"/>
              <w:autoSpaceDE w:val="0"/>
              <w:autoSpaceDN w:val="0"/>
              <w:adjustRightInd w:val="0"/>
              <w:spacing w:before="120" w:after="120" w:line="269" w:lineRule="auto"/>
              <w:ind w:left="0"/>
              <w:contextualSpacing/>
              <w:jc w:val="center"/>
              <w:rPr>
                <w:sz w:val="20"/>
              </w:rPr>
            </w:pPr>
            <w:r w:rsidRPr="000C59E8">
              <w:rPr>
                <w:sz w:val="20"/>
              </w:rPr>
              <w:t>15</w:t>
            </w:r>
          </w:p>
        </w:tc>
        <w:tc>
          <w:tcPr>
            <w:tcW w:w="335" w:type="pct"/>
          </w:tcPr>
          <w:p w:rsidR="000C59E8" w:rsidRPr="000C59E8" w:rsidRDefault="00950B6F" w:rsidP="00950B6F">
            <w:pPr>
              <w:pStyle w:val="ListParagraph"/>
              <w:autoSpaceDE w:val="0"/>
              <w:autoSpaceDN w:val="0"/>
              <w:adjustRightInd w:val="0"/>
              <w:spacing w:before="120" w:after="120" w:line="269" w:lineRule="auto"/>
              <w:ind w:left="0"/>
              <w:contextualSpacing/>
              <w:jc w:val="center"/>
              <w:rPr>
                <w:sz w:val="20"/>
              </w:rPr>
            </w:pPr>
            <w:r>
              <w:rPr>
                <w:sz w:val="20"/>
              </w:rPr>
              <w:t>AIRs</w:t>
            </w:r>
          </w:p>
        </w:tc>
        <w:tc>
          <w:tcPr>
            <w:tcW w:w="496" w:type="pct"/>
          </w:tcPr>
          <w:p w:rsidR="000C59E8" w:rsidRPr="000C59E8" w:rsidRDefault="000C59E8" w:rsidP="00950B6F">
            <w:pPr>
              <w:pStyle w:val="ListParagraph"/>
              <w:autoSpaceDE w:val="0"/>
              <w:autoSpaceDN w:val="0"/>
              <w:adjustRightInd w:val="0"/>
              <w:spacing w:before="120" w:after="120" w:line="269" w:lineRule="auto"/>
              <w:ind w:left="0"/>
              <w:contextualSpacing/>
              <w:jc w:val="center"/>
              <w:rPr>
                <w:sz w:val="20"/>
              </w:rPr>
            </w:pPr>
            <w:r w:rsidRPr="000C59E8">
              <w:rPr>
                <w:sz w:val="20"/>
              </w:rPr>
              <w:t>Annually</w:t>
            </w:r>
          </w:p>
        </w:tc>
      </w:tr>
      <w:tr w:rsidR="00950B6F" w:rsidRPr="00B76110" w:rsidTr="00950B6F">
        <w:trPr>
          <w:trHeight w:val="79"/>
          <w:jc w:val="center"/>
        </w:trPr>
        <w:tc>
          <w:tcPr>
            <w:tcW w:w="334" w:type="pct"/>
          </w:tcPr>
          <w:p w:rsidR="00950B6F" w:rsidRPr="000C59E8" w:rsidRDefault="00950B6F" w:rsidP="00950B6F">
            <w:pPr>
              <w:pStyle w:val="ListParagraph"/>
              <w:autoSpaceDE w:val="0"/>
              <w:autoSpaceDN w:val="0"/>
              <w:adjustRightInd w:val="0"/>
              <w:spacing w:before="120" w:after="120" w:line="269" w:lineRule="auto"/>
              <w:ind w:left="0"/>
              <w:contextualSpacing/>
              <w:jc w:val="left"/>
              <w:rPr>
                <w:b/>
                <w:sz w:val="20"/>
              </w:rPr>
            </w:pPr>
            <w:r w:rsidRPr="000C59E8">
              <w:rPr>
                <w:b/>
                <w:sz w:val="20"/>
              </w:rPr>
              <w:t>OI 1.1.2</w:t>
            </w:r>
          </w:p>
        </w:tc>
        <w:tc>
          <w:tcPr>
            <w:tcW w:w="3020" w:type="pct"/>
          </w:tcPr>
          <w:p w:rsidR="00950B6F" w:rsidRPr="000C59E8" w:rsidRDefault="004428E3" w:rsidP="00950B6F">
            <w:pPr>
              <w:pStyle w:val="ListParagraph"/>
              <w:autoSpaceDE w:val="0"/>
              <w:autoSpaceDN w:val="0"/>
              <w:adjustRightInd w:val="0"/>
              <w:spacing w:before="120" w:after="120" w:line="269" w:lineRule="auto"/>
              <w:ind w:left="0"/>
              <w:contextualSpacing/>
              <w:jc w:val="left"/>
              <w:rPr>
                <w:sz w:val="20"/>
              </w:rPr>
            </w:pPr>
            <w:r w:rsidRPr="004428E3">
              <w:rPr>
                <w:sz w:val="20"/>
              </w:rPr>
              <w:t>Total length of reconstructed or upgraded access facilities (roads/cycling routes/ walking paths) to natural, cultural and historic tourism sites</w:t>
            </w:r>
          </w:p>
        </w:tc>
        <w:tc>
          <w:tcPr>
            <w:tcW w:w="479" w:type="pct"/>
          </w:tcPr>
          <w:p w:rsidR="00950B6F" w:rsidRPr="000C59E8" w:rsidRDefault="004428E3" w:rsidP="00950B6F">
            <w:pPr>
              <w:pStyle w:val="Tekstkader"/>
              <w:keepNext/>
              <w:widowControl w:val="0"/>
              <w:pBdr>
                <w:left w:val="none" w:sz="0" w:space="0" w:color="auto"/>
              </w:pBdr>
              <w:tabs>
                <w:tab w:val="num" w:pos="459"/>
              </w:tabs>
              <w:suppressAutoHyphens w:val="0"/>
              <w:overflowPunct/>
              <w:autoSpaceDE/>
              <w:autoSpaceDN/>
              <w:adjustRightInd/>
              <w:spacing w:before="60" w:after="60" w:line="240" w:lineRule="auto"/>
              <w:ind w:left="0"/>
              <w:jc w:val="center"/>
              <w:textAlignment w:val="auto"/>
              <w:rPr>
                <w:rFonts w:ascii="Times New Roman" w:hAnsi="Times New Roman"/>
                <w:color w:val="auto"/>
                <w:sz w:val="20"/>
                <w:lang w:eastAsia="en-US"/>
              </w:rPr>
            </w:pPr>
            <w:r w:rsidRPr="004428E3">
              <w:rPr>
                <w:rFonts w:ascii="Times New Roman" w:hAnsi="Times New Roman"/>
                <w:color w:val="auto"/>
                <w:sz w:val="20"/>
                <w:lang w:eastAsia="en-US"/>
              </w:rPr>
              <w:t>Kilometres</w:t>
            </w:r>
          </w:p>
        </w:tc>
        <w:tc>
          <w:tcPr>
            <w:tcW w:w="336" w:type="pct"/>
          </w:tcPr>
          <w:p w:rsidR="00950B6F" w:rsidRPr="000C59E8" w:rsidRDefault="004428E3" w:rsidP="00950B6F">
            <w:pPr>
              <w:pStyle w:val="ListParagraph"/>
              <w:autoSpaceDE w:val="0"/>
              <w:autoSpaceDN w:val="0"/>
              <w:adjustRightInd w:val="0"/>
              <w:spacing w:before="120" w:after="120" w:line="269" w:lineRule="auto"/>
              <w:ind w:left="0"/>
              <w:contextualSpacing/>
              <w:jc w:val="center"/>
              <w:rPr>
                <w:sz w:val="20"/>
                <w:lang w:eastAsia="en-US"/>
              </w:rPr>
            </w:pPr>
            <w:r>
              <w:rPr>
                <w:sz w:val="20"/>
                <w:lang w:eastAsia="en-US"/>
              </w:rPr>
              <w:t>5</w:t>
            </w:r>
          </w:p>
        </w:tc>
        <w:tc>
          <w:tcPr>
            <w:tcW w:w="335" w:type="pct"/>
          </w:tcPr>
          <w:p w:rsidR="00950B6F" w:rsidRDefault="00950B6F" w:rsidP="00950B6F">
            <w:pPr>
              <w:jc w:val="center"/>
            </w:pPr>
            <w:r w:rsidRPr="00CB1265">
              <w:rPr>
                <w:sz w:val="20"/>
              </w:rPr>
              <w:t>AIRs</w:t>
            </w:r>
          </w:p>
        </w:tc>
        <w:tc>
          <w:tcPr>
            <w:tcW w:w="496" w:type="pct"/>
          </w:tcPr>
          <w:p w:rsidR="00950B6F" w:rsidRPr="000C59E8" w:rsidRDefault="00950B6F" w:rsidP="00950B6F">
            <w:pPr>
              <w:pStyle w:val="ListParagraph"/>
              <w:autoSpaceDE w:val="0"/>
              <w:autoSpaceDN w:val="0"/>
              <w:adjustRightInd w:val="0"/>
              <w:spacing w:before="120" w:after="120" w:line="269" w:lineRule="auto"/>
              <w:ind w:left="0"/>
              <w:contextualSpacing/>
              <w:jc w:val="center"/>
              <w:rPr>
                <w:sz w:val="20"/>
              </w:rPr>
            </w:pPr>
            <w:r w:rsidRPr="000C59E8">
              <w:rPr>
                <w:sz w:val="20"/>
              </w:rPr>
              <w:t>Annually</w:t>
            </w:r>
          </w:p>
        </w:tc>
      </w:tr>
      <w:tr w:rsidR="00950B6F" w:rsidRPr="00B76110" w:rsidTr="00950B6F">
        <w:trPr>
          <w:trHeight w:val="79"/>
          <w:jc w:val="center"/>
        </w:trPr>
        <w:tc>
          <w:tcPr>
            <w:tcW w:w="334" w:type="pct"/>
          </w:tcPr>
          <w:p w:rsidR="00950B6F" w:rsidRPr="000C59E8" w:rsidRDefault="00950B6F" w:rsidP="00950B6F">
            <w:pPr>
              <w:pStyle w:val="ListParagraph"/>
              <w:autoSpaceDE w:val="0"/>
              <w:autoSpaceDN w:val="0"/>
              <w:adjustRightInd w:val="0"/>
              <w:spacing w:before="120" w:after="120" w:line="269" w:lineRule="auto"/>
              <w:ind w:left="0"/>
              <w:contextualSpacing/>
              <w:jc w:val="left"/>
              <w:rPr>
                <w:b/>
                <w:sz w:val="20"/>
              </w:rPr>
            </w:pPr>
            <w:r w:rsidRPr="000C59E8">
              <w:rPr>
                <w:b/>
                <w:sz w:val="20"/>
              </w:rPr>
              <w:t>OI 1.1.3</w:t>
            </w:r>
          </w:p>
        </w:tc>
        <w:tc>
          <w:tcPr>
            <w:tcW w:w="3020" w:type="pct"/>
          </w:tcPr>
          <w:p w:rsidR="00950B6F" w:rsidRPr="000C59E8" w:rsidRDefault="00950B6F" w:rsidP="00950B6F">
            <w:pPr>
              <w:pStyle w:val="ListParagraph"/>
              <w:autoSpaceDE w:val="0"/>
              <w:autoSpaceDN w:val="0"/>
              <w:adjustRightInd w:val="0"/>
              <w:spacing w:before="120" w:after="120" w:line="269" w:lineRule="auto"/>
              <w:ind w:left="0"/>
              <w:contextualSpacing/>
              <w:jc w:val="left"/>
              <w:rPr>
                <w:sz w:val="20"/>
              </w:rPr>
            </w:pPr>
            <w:r w:rsidRPr="000C59E8">
              <w:rPr>
                <w:sz w:val="20"/>
              </w:rPr>
              <w:t xml:space="preserve">Total number of small scale technical infrastructure, </w:t>
            </w:r>
            <w:r w:rsidR="004428E3" w:rsidRPr="004428E3">
              <w:rPr>
                <w:sz w:val="20"/>
              </w:rPr>
              <w:t>encouraging the visits to the tourist attractiveness</w:t>
            </w:r>
          </w:p>
        </w:tc>
        <w:tc>
          <w:tcPr>
            <w:tcW w:w="479" w:type="pct"/>
          </w:tcPr>
          <w:p w:rsidR="00950B6F" w:rsidRPr="000C59E8" w:rsidRDefault="00950B6F" w:rsidP="00950B6F">
            <w:pPr>
              <w:pStyle w:val="Tekstkader"/>
              <w:keepNext/>
              <w:widowControl w:val="0"/>
              <w:pBdr>
                <w:left w:val="none" w:sz="0" w:space="0" w:color="auto"/>
              </w:pBdr>
              <w:tabs>
                <w:tab w:val="num" w:pos="459"/>
              </w:tabs>
              <w:suppressAutoHyphens w:val="0"/>
              <w:overflowPunct/>
              <w:autoSpaceDE/>
              <w:autoSpaceDN/>
              <w:adjustRightInd/>
              <w:spacing w:before="60" w:after="60" w:line="240" w:lineRule="auto"/>
              <w:ind w:left="0"/>
              <w:jc w:val="center"/>
              <w:textAlignment w:val="auto"/>
              <w:rPr>
                <w:rFonts w:ascii="Times New Roman" w:hAnsi="Times New Roman"/>
                <w:color w:val="auto"/>
                <w:sz w:val="20"/>
                <w:lang w:eastAsia="en-US"/>
              </w:rPr>
            </w:pPr>
            <w:r w:rsidRPr="000C59E8">
              <w:rPr>
                <w:rFonts w:ascii="Times New Roman" w:hAnsi="Times New Roman"/>
                <w:color w:val="auto"/>
                <w:sz w:val="20"/>
                <w:lang w:eastAsia="en-US"/>
              </w:rPr>
              <w:t>Number</w:t>
            </w:r>
          </w:p>
        </w:tc>
        <w:tc>
          <w:tcPr>
            <w:tcW w:w="336" w:type="pct"/>
          </w:tcPr>
          <w:p w:rsidR="00950B6F" w:rsidRPr="000C59E8" w:rsidRDefault="004428E3" w:rsidP="00950B6F">
            <w:pPr>
              <w:pStyle w:val="ListParagraph"/>
              <w:autoSpaceDE w:val="0"/>
              <w:autoSpaceDN w:val="0"/>
              <w:adjustRightInd w:val="0"/>
              <w:spacing w:before="120" w:after="120" w:line="269" w:lineRule="auto"/>
              <w:ind w:left="0"/>
              <w:contextualSpacing/>
              <w:jc w:val="center"/>
              <w:rPr>
                <w:sz w:val="20"/>
              </w:rPr>
            </w:pPr>
            <w:r>
              <w:rPr>
                <w:sz w:val="20"/>
              </w:rPr>
              <w:t>15</w:t>
            </w:r>
          </w:p>
        </w:tc>
        <w:tc>
          <w:tcPr>
            <w:tcW w:w="335" w:type="pct"/>
          </w:tcPr>
          <w:p w:rsidR="00950B6F" w:rsidRDefault="00950B6F" w:rsidP="00950B6F">
            <w:pPr>
              <w:jc w:val="center"/>
            </w:pPr>
            <w:r w:rsidRPr="00CB1265">
              <w:rPr>
                <w:sz w:val="20"/>
              </w:rPr>
              <w:t>AIRs</w:t>
            </w:r>
          </w:p>
        </w:tc>
        <w:tc>
          <w:tcPr>
            <w:tcW w:w="496" w:type="pct"/>
          </w:tcPr>
          <w:p w:rsidR="00950B6F" w:rsidRPr="000C59E8" w:rsidRDefault="00950B6F" w:rsidP="00950B6F">
            <w:pPr>
              <w:pStyle w:val="ListParagraph"/>
              <w:autoSpaceDE w:val="0"/>
              <w:autoSpaceDN w:val="0"/>
              <w:adjustRightInd w:val="0"/>
              <w:spacing w:before="120" w:after="120" w:line="269" w:lineRule="auto"/>
              <w:ind w:left="0"/>
              <w:contextualSpacing/>
              <w:jc w:val="center"/>
              <w:rPr>
                <w:sz w:val="20"/>
              </w:rPr>
            </w:pPr>
            <w:r w:rsidRPr="000C59E8">
              <w:rPr>
                <w:sz w:val="20"/>
              </w:rPr>
              <w:t>Annually</w:t>
            </w:r>
          </w:p>
        </w:tc>
      </w:tr>
      <w:tr w:rsidR="00950B6F" w:rsidRPr="00B76110" w:rsidTr="00950B6F">
        <w:trPr>
          <w:trHeight w:val="79"/>
          <w:jc w:val="center"/>
        </w:trPr>
        <w:tc>
          <w:tcPr>
            <w:tcW w:w="334" w:type="pct"/>
          </w:tcPr>
          <w:p w:rsidR="00950B6F" w:rsidRPr="000C59E8" w:rsidRDefault="00950B6F" w:rsidP="00950B6F">
            <w:pPr>
              <w:pStyle w:val="ListParagraph"/>
              <w:autoSpaceDE w:val="0"/>
              <w:autoSpaceDN w:val="0"/>
              <w:adjustRightInd w:val="0"/>
              <w:spacing w:before="120" w:after="120" w:line="269" w:lineRule="auto"/>
              <w:ind w:left="0"/>
              <w:contextualSpacing/>
              <w:jc w:val="left"/>
              <w:rPr>
                <w:b/>
                <w:sz w:val="20"/>
              </w:rPr>
            </w:pPr>
            <w:r w:rsidRPr="000C59E8">
              <w:rPr>
                <w:b/>
                <w:sz w:val="20"/>
              </w:rPr>
              <w:t>OI 1.1.4</w:t>
            </w:r>
          </w:p>
        </w:tc>
        <w:tc>
          <w:tcPr>
            <w:tcW w:w="3020" w:type="pct"/>
          </w:tcPr>
          <w:p w:rsidR="00950B6F" w:rsidRPr="000C59E8" w:rsidRDefault="00950B6F" w:rsidP="00950B6F">
            <w:pPr>
              <w:pStyle w:val="ListParagraph"/>
              <w:autoSpaceDE w:val="0"/>
              <w:autoSpaceDN w:val="0"/>
              <w:adjustRightInd w:val="0"/>
              <w:spacing w:before="120" w:after="120" w:line="269" w:lineRule="auto"/>
              <w:ind w:left="0"/>
              <w:contextualSpacing/>
              <w:jc w:val="left"/>
              <w:rPr>
                <w:sz w:val="20"/>
                <w:lang w:eastAsia="en-US"/>
              </w:rPr>
            </w:pPr>
            <w:r w:rsidRPr="000C59E8">
              <w:rPr>
                <w:sz w:val="20"/>
                <w:lang w:eastAsia="en-US"/>
              </w:rPr>
              <w:t xml:space="preserve">Total number of created/reconstructed facilities for disabled people in the supported touristic sites </w:t>
            </w:r>
          </w:p>
        </w:tc>
        <w:tc>
          <w:tcPr>
            <w:tcW w:w="479" w:type="pct"/>
          </w:tcPr>
          <w:p w:rsidR="00950B6F" w:rsidRPr="000C59E8" w:rsidRDefault="00950B6F" w:rsidP="00950B6F">
            <w:pPr>
              <w:pStyle w:val="Tekstkader"/>
              <w:keepNext/>
              <w:widowControl w:val="0"/>
              <w:pBdr>
                <w:left w:val="none" w:sz="0" w:space="0" w:color="auto"/>
              </w:pBdr>
              <w:tabs>
                <w:tab w:val="num" w:pos="459"/>
              </w:tabs>
              <w:suppressAutoHyphens w:val="0"/>
              <w:overflowPunct/>
              <w:autoSpaceDE/>
              <w:autoSpaceDN/>
              <w:adjustRightInd/>
              <w:spacing w:before="60" w:after="60" w:line="240" w:lineRule="auto"/>
              <w:ind w:left="0"/>
              <w:jc w:val="center"/>
              <w:textAlignment w:val="auto"/>
              <w:rPr>
                <w:rFonts w:ascii="Times New Roman" w:hAnsi="Times New Roman"/>
                <w:color w:val="auto"/>
                <w:sz w:val="20"/>
                <w:lang w:eastAsia="en-US"/>
              </w:rPr>
            </w:pPr>
            <w:r w:rsidRPr="000C59E8">
              <w:rPr>
                <w:rFonts w:ascii="Times New Roman" w:hAnsi="Times New Roman"/>
                <w:color w:val="auto"/>
                <w:sz w:val="20"/>
                <w:lang w:eastAsia="en-US"/>
              </w:rPr>
              <w:t>Number</w:t>
            </w:r>
          </w:p>
        </w:tc>
        <w:tc>
          <w:tcPr>
            <w:tcW w:w="336" w:type="pct"/>
          </w:tcPr>
          <w:p w:rsidR="00950B6F" w:rsidRPr="000C59E8" w:rsidRDefault="00A922DB" w:rsidP="00950B6F">
            <w:pPr>
              <w:pStyle w:val="ListParagraph"/>
              <w:autoSpaceDE w:val="0"/>
              <w:autoSpaceDN w:val="0"/>
              <w:adjustRightInd w:val="0"/>
              <w:spacing w:before="120" w:after="120" w:line="269" w:lineRule="auto"/>
              <w:ind w:left="0"/>
              <w:contextualSpacing/>
              <w:jc w:val="center"/>
              <w:rPr>
                <w:sz w:val="20"/>
                <w:lang w:eastAsia="en-US"/>
              </w:rPr>
            </w:pPr>
            <w:r>
              <w:rPr>
                <w:sz w:val="20"/>
                <w:lang w:eastAsia="en-US"/>
              </w:rPr>
              <w:t>5</w:t>
            </w:r>
          </w:p>
        </w:tc>
        <w:tc>
          <w:tcPr>
            <w:tcW w:w="335" w:type="pct"/>
          </w:tcPr>
          <w:p w:rsidR="00950B6F" w:rsidRDefault="00950B6F" w:rsidP="00950B6F">
            <w:pPr>
              <w:jc w:val="center"/>
            </w:pPr>
            <w:r w:rsidRPr="00CB1265">
              <w:rPr>
                <w:sz w:val="20"/>
              </w:rPr>
              <w:t>AIRs</w:t>
            </w:r>
          </w:p>
        </w:tc>
        <w:tc>
          <w:tcPr>
            <w:tcW w:w="496" w:type="pct"/>
          </w:tcPr>
          <w:p w:rsidR="00950B6F" w:rsidRPr="000C59E8" w:rsidRDefault="00950B6F" w:rsidP="00950B6F">
            <w:pPr>
              <w:pStyle w:val="ListParagraph"/>
              <w:autoSpaceDE w:val="0"/>
              <w:autoSpaceDN w:val="0"/>
              <w:adjustRightInd w:val="0"/>
              <w:spacing w:before="120" w:after="120" w:line="269" w:lineRule="auto"/>
              <w:ind w:left="0"/>
              <w:contextualSpacing/>
              <w:jc w:val="center"/>
              <w:rPr>
                <w:sz w:val="20"/>
              </w:rPr>
            </w:pPr>
            <w:r w:rsidRPr="000C59E8">
              <w:rPr>
                <w:sz w:val="20"/>
              </w:rPr>
              <w:t>Annually</w:t>
            </w:r>
          </w:p>
        </w:tc>
      </w:tr>
      <w:tr w:rsidR="00950B6F" w:rsidRPr="00B76110" w:rsidTr="00950B6F">
        <w:trPr>
          <w:trHeight w:val="79"/>
          <w:jc w:val="center"/>
        </w:trPr>
        <w:tc>
          <w:tcPr>
            <w:tcW w:w="334" w:type="pct"/>
          </w:tcPr>
          <w:p w:rsidR="00950B6F" w:rsidRPr="000C59E8" w:rsidRDefault="00950B6F" w:rsidP="00950B6F">
            <w:pPr>
              <w:pStyle w:val="ListParagraph"/>
              <w:autoSpaceDE w:val="0"/>
              <w:autoSpaceDN w:val="0"/>
              <w:adjustRightInd w:val="0"/>
              <w:spacing w:before="120" w:after="120" w:line="269" w:lineRule="auto"/>
              <w:ind w:left="0"/>
              <w:contextualSpacing/>
              <w:jc w:val="left"/>
              <w:rPr>
                <w:b/>
                <w:sz w:val="20"/>
              </w:rPr>
            </w:pPr>
            <w:r w:rsidRPr="000C59E8">
              <w:rPr>
                <w:b/>
                <w:sz w:val="20"/>
              </w:rPr>
              <w:t>OI 1.1.5</w:t>
            </w:r>
          </w:p>
        </w:tc>
        <w:tc>
          <w:tcPr>
            <w:tcW w:w="3020" w:type="pct"/>
          </w:tcPr>
          <w:p w:rsidR="00950B6F" w:rsidRPr="000C59E8" w:rsidRDefault="00950B6F" w:rsidP="00950B6F">
            <w:pPr>
              <w:pStyle w:val="ListParagraph"/>
              <w:autoSpaceDE w:val="0"/>
              <w:autoSpaceDN w:val="0"/>
              <w:adjustRightInd w:val="0"/>
              <w:spacing w:before="120" w:after="120" w:line="269" w:lineRule="auto"/>
              <w:ind w:left="0"/>
              <w:contextualSpacing/>
              <w:jc w:val="left"/>
              <w:rPr>
                <w:sz w:val="20"/>
                <w:lang w:eastAsia="en-US"/>
              </w:rPr>
            </w:pPr>
            <w:r w:rsidRPr="000C59E8">
              <w:rPr>
                <w:sz w:val="20"/>
                <w:lang w:eastAsia="en-US"/>
              </w:rPr>
              <w:t>Total number of information access facilities created/upgraded</w:t>
            </w:r>
          </w:p>
        </w:tc>
        <w:tc>
          <w:tcPr>
            <w:tcW w:w="479" w:type="pct"/>
          </w:tcPr>
          <w:p w:rsidR="00950B6F" w:rsidRPr="000C59E8" w:rsidRDefault="00950B6F" w:rsidP="00950B6F">
            <w:pPr>
              <w:pStyle w:val="Tekstkader"/>
              <w:keepNext/>
              <w:widowControl w:val="0"/>
              <w:pBdr>
                <w:left w:val="none" w:sz="0" w:space="0" w:color="auto"/>
              </w:pBdr>
              <w:tabs>
                <w:tab w:val="num" w:pos="459"/>
              </w:tabs>
              <w:suppressAutoHyphens w:val="0"/>
              <w:overflowPunct/>
              <w:autoSpaceDE/>
              <w:autoSpaceDN/>
              <w:adjustRightInd/>
              <w:spacing w:before="60" w:after="60" w:line="240" w:lineRule="auto"/>
              <w:ind w:left="0"/>
              <w:jc w:val="center"/>
              <w:textAlignment w:val="auto"/>
              <w:rPr>
                <w:rFonts w:ascii="Times New Roman" w:hAnsi="Times New Roman"/>
                <w:color w:val="auto"/>
                <w:sz w:val="20"/>
                <w:lang w:eastAsia="en-US"/>
              </w:rPr>
            </w:pPr>
            <w:r w:rsidRPr="000C59E8">
              <w:rPr>
                <w:rFonts w:ascii="Times New Roman" w:hAnsi="Times New Roman"/>
                <w:color w:val="auto"/>
                <w:sz w:val="20"/>
                <w:lang w:eastAsia="en-US"/>
              </w:rPr>
              <w:t>Number</w:t>
            </w:r>
          </w:p>
        </w:tc>
        <w:tc>
          <w:tcPr>
            <w:tcW w:w="336" w:type="pct"/>
          </w:tcPr>
          <w:p w:rsidR="00950B6F" w:rsidRPr="000C59E8" w:rsidRDefault="00BF7F1C" w:rsidP="00950B6F">
            <w:pPr>
              <w:pStyle w:val="ListParagraph"/>
              <w:autoSpaceDE w:val="0"/>
              <w:autoSpaceDN w:val="0"/>
              <w:adjustRightInd w:val="0"/>
              <w:spacing w:before="120" w:after="120" w:line="269" w:lineRule="auto"/>
              <w:ind w:left="0"/>
              <w:contextualSpacing/>
              <w:jc w:val="center"/>
              <w:rPr>
                <w:sz w:val="20"/>
              </w:rPr>
            </w:pPr>
            <w:r>
              <w:rPr>
                <w:sz w:val="20"/>
              </w:rPr>
              <w:t>5</w:t>
            </w:r>
          </w:p>
        </w:tc>
        <w:tc>
          <w:tcPr>
            <w:tcW w:w="335" w:type="pct"/>
          </w:tcPr>
          <w:p w:rsidR="00950B6F" w:rsidRDefault="00950B6F" w:rsidP="00950B6F">
            <w:pPr>
              <w:jc w:val="center"/>
            </w:pPr>
            <w:r w:rsidRPr="00CB1265">
              <w:rPr>
                <w:sz w:val="20"/>
              </w:rPr>
              <w:t>AIRs</w:t>
            </w:r>
          </w:p>
        </w:tc>
        <w:tc>
          <w:tcPr>
            <w:tcW w:w="496" w:type="pct"/>
          </w:tcPr>
          <w:p w:rsidR="00950B6F" w:rsidRPr="000C59E8" w:rsidRDefault="00950B6F" w:rsidP="00950B6F">
            <w:pPr>
              <w:pStyle w:val="ListParagraph"/>
              <w:autoSpaceDE w:val="0"/>
              <w:autoSpaceDN w:val="0"/>
              <w:adjustRightInd w:val="0"/>
              <w:spacing w:before="120" w:after="120" w:line="269" w:lineRule="auto"/>
              <w:ind w:left="0"/>
              <w:contextualSpacing/>
              <w:jc w:val="center"/>
              <w:rPr>
                <w:sz w:val="20"/>
              </w:rPr>
            </w:pPr>
            <w:r w:rsidRPr="000C59E8">
              <w:rPr>
                <w:sz w:val="20"/>
              </w:rPr>
              <w:t>Annually</w:t>
            </w:r>
          </w:p>
        </w:tc>
      </w:tr>
      <w:tr w:rsidR="00950B6F" w:rsidRPr="00B76110" w:rsidTr="00950B6F">
        <w:trPr>
          <w:trHeight w:val="79"/>
          <w:jc w:val="center"/>
        </w:trPr>
        <w:tc>
          <w:tcPr>
            <w:tcW w:w="334" w:type="pct"/>
          </w:tcPr>
          <w:p w:rsidR="00950B6F" w:rsidRPr="000C59E8" w:rsidRDefault="00950B6F" w:rsidP="00950B6F">
            <w:pPr>
              <w:pStyle w:val="ListParagraph"/>
              <w:autoSpaceDE w:val="0"/>
              <w:autoSpaceDN w:val="0"/>
              <w:adjustRightInd w:val="0"/>
              <w:spacing w:before="120" w:after="120" w:line="269" w:lineRule="auto"/>
              <w:ind w:left="0"/>
              <w:contextualSpacing/>
              <w:jc w:val="left"/>
              <w:rPr>
                <w:b/>
                <w:sz w:val="20"/>
              </w:rPr>
            </w:pPr>
            <w:r w:rsidRPr="000C59E8">
              <w:rPr>
                <w:b/>
                <w:sz w:val="20"/>
              </w:rPr>
              <w:t>OI 1.2.1</w:t>
            </w:r>
          </w:p>
        </w:tc>
        <w:tc>
          <w:tcPr>
            <w:tcW w:w="3020" w:type="pct"/>
          </w:tcPr>
          <w:p w:rsidR="00950B6F" w:rsidRPr="000C59E8" w:rsidRDefault="00950B6F" w:rsidP="00950B6F">
            <w:pPr>
              <w:pStyle w:val="ListParagraph"/>
              <w:autoSpaceDE w:val="0"/>
              <w:autoSpaceDN w:val="0"/>
              <w:adjustRightInd w:val="0"/>
              <w:spacing w:before="120" w:after="120" w:line="269" w:lineRule="auto"/>
              <w:ind w:left="0"/>
              <w:contextualSpacing/>
              <w:jc w:val="left"/>
              <w:rPr>
                <w:sz w:val="20"/>
                <w:lang w:eastAsia="en-US"/>
              </w:rPr>
            </w:pPr>
            <w:r w:rsidRPr="00950B6F">
              <w:rPr>
                <w:sz w:val="20"/>
                <w:lang w:eastAsia="en-US"/>
              </w:rPr>
              <w:t>Number of  sustainable tourism strategies/action plans of common tourist destinations</w:t>
            </w:r>
          </w:p>
        </w:tc>
        <w:tc>
          <w:tcPr>
            <w:tcW w:w="479" w:type="pct"/>
          </w:tcPr>
          <w:p w:rsidR="00950B6F" w:rsidRPr="000C59E8" w:rsidRDefault="00950B6F" w:rsidP="00950B6F">
            <w:pPr>
              <w:jc w:val="center"/>
              <w:rPr>
                <w:sz w:val="20"/>
              </w:rPr>
            </w:pPr>
            <w:r>
              <w:rPr>
                <w:sz w:val="20"/>
                <w:lang w:eastAsia="en-US"/>
              </w:rPr>
              <w:t>Number</w:t>
            </w:r>
          </w:p>
        </w:tc>
        <w:tc>
          <w:tcPr>
            <w:tcW w:w="336" w:type="pct"/>
          </w:tcPr>
          <w:p w:rsidR="00950B6F" w:rsidRPr="000C59E8" w:rsidRDefault="00BF7F1C" w:rsidP="00950B6F">
            <w:pPr>
              <w:pStyle w:val="ListParagraph"/>
              <w:autoSpaceDE w:val="0"/>
              <w:autoSpaceDN w:val="0"/>
              <w:adjustRightInd w:val="0"/>
              <w:spacing w:before="120" w:after="120" w:line="269" w:lineRule="auto"/>
              <w:ind w:left="0"/>
              <w:contextualSpacing/>
              <w:jc w:val="center"/>
              <w:rPr>
                <w:sz w:val="20"/>
              </w:rPr>
            </w:pPr>
            <w:r>
              <w:rPr>
                <w:sz w:val="20"/>
              </w:rPr>
              <w:t>3</w:t>
            </w:r>
          </w:p>
        </w:tc>
        <w:tc>
          <w:tcPr>
            <w:tcW w:w="335" w:type="pct"/>
          </w:tcPr>
          <w:p w:rsidR="00950B6F" w:rsidRDefault="00950B6F" w:rsidP="00950B6F">
            <w:pPr>
              <w:jc w:val="center"/>
            </w:pPr>
            <w:r w:rsidRPr="00CB1265">
              <w:rPr>
                <w:sz w:val="20"/>
              </w:rPr>
              <w:t>AIRs</w:t>
            </w:r>
          </w:p>
        </w:tc>
        <w:tc>
          <w:tcPr>
            <w:tcW w:w="496" w:type="pct"/>
          </w:tcPr>
          <w:p w:rsidR="00950B6F" w:rsidRPr="000C59E8" w:rsidRDefault="00950B6F" w:rsidP="00950B6F">
            <w:pPr>
              <w:pStyle w:val="ListParagraph"/>
              <w:autoSpaceDE w:val="0"/>
              <w:autoSpaceDN w:val="0"/>
              <w:adjustRightInd w:val="0"/>
              <w:spacing w:before="120" w:after="120" w:line="269" w:lineRule="auto"/>
              <w:ind w:left="0"/>
              <w:contextualSpacing/>
              <w:jc w:val="center"/>
              <w:rPr>
                <w:sz w:val="20"/>
              </w:rPr>
            </w:pPr>
            <w:r w:rsidRPr="000C59E8">
              <w:rPr>
                <w:sz w:val="20"/>
              </w:rPr>
              <w:t>Annually</w:t>
            </w:r>
          </w:p>
        </w:tc>
      </w:tr>
      <w:tr w:rsidR="00950B6F" w:rsidRPr="00B76110" w:rsidTr="00950B6F">
        <w:trPr>
          <w:trHeight w:val="79"/>
          <w:jc w:val="center"/>
        </w:trPr>
        <w:tc>
          <w:tcPr>
            <w:tcW w:w="334" w:type="pct"/>
          </w:tcPr>
          <w:p w:rsidR="00950B6F" w:rsidRPr="000C59E8" w:rsidRDefault="00950B6F" w:rsidP="00950B6F">
            <w:pPr>
              <w:pStyle w:val="ListParagraph"/>
              <w:autoSpaceDE w:val="0"/>
              <w:autoSpaceDN w:val="0"/>
              <w:adjustRightInd w:val="0"/>
              <w:spacing w:before="120" w:after="120" w:line="269" w:lineRule="auto"/>
              <w:ind w:left="0"/>
              <w:contextualSpacing/>
              <w:jc w:val="left"/>
              <w:rPr>
                <w:b/>
                <w:sz w:val="20"/>
              </w:rPr>
            </w:pPr>
            <w:r w:rsidRPr="000C59E8">
              <w:rPr>
                <w:b/>
                <w:sz w:val="20"/>
              </w:rPr>
              <w:t>OI 1.2.2</w:t>
            </w:r>
          </w:p>
        </w:tc>
        <w:tc>
          <w:tcPr>
            <w:tcW w:w="3020" w:type="pct"/>
          </w:tcPr>
          <w:p w:rsidR="00950B6F" w:rsidRPr="000C59E8" w:rsidRDefault="00950B6F" w:rsidP="00950B6F">
            <w:pPr>
              <w:pStyle w:val="ListParagraph"/>
              <w:autoSpaceDE w:val="0"/>
              <w:autoSpaceDN w:val="0"/>
              <w:adjustRightInd w:val="0"/>
              <w:spacing w:before="120" w:after="120" w:line="269" w:lineRule="auto"/>
              <w:ind w:left="0"/>
              <w:contextualSpacing/>
              <w:jc w:val="left"/>
              <w:rPr>
                <w:sz w:val="20"/>
                <w:lang w:eastAsia="en-US"/>
              </w:rPr>
            </w:pPr>
            <w:r w:rsidRPr="000C59E8">
              <w:rPr>
                <w:sz w:val="20"/>
                <w:lang w:eastAsia="en-US"/>
              </w:rPr>
              <w:t xml:space="preserve">Total number of  newly established touristic products / services </w:t>
            </w:r>
          </w:p>
        </w:tc>
        <w:tc>
          <w:tcPr>
            <w:tcW w:w="479" w:type="pct"/>
          </w:tcPr>
          <w:p w:rsidR="00950B6F" w:rsidRPr="000C59E8" w:rsidRDefault="00950B6F" w:rsidP="00950B6F">
            <w:pPr>
              <w:jc w:val="center"/>
              <w:rPr>
                <w:sz w:val="20"/>
              </w:rPr>
            </w:pPr>
            <w:r w:rsidRPr="000C59E8">
              <w:rPr>
                <w:sz w:val="20"/>
                <w:lang w:eastAsia="en-US"/>
              </w:rPr>
              <w:t>Number</w:t>
            </w:r>
          </w:p>
        </w:tc>
        <w:tc>
          <w:tcPr>
            <w:tcW w:w="336" w:type="pct"/>
          </w:tcPr>
          <w:p w:rsidR="00950B6F" w:rsidRPr="000C59E8" w:rsidRDefault="00BF7F1C" w:rsidP="00950B6F">
            <w:pPr>
              <w:pStyle w:val="ListParagraph"/>
              <w:autoSpaceDE w:val="0"/>
              <w:autoSpaceDN w:val="0"/>
              <w:adjustRightInd w:val="0"/>
              <w:spacing w:before="120" w:after="120" w:line="269" w:lineRule="auto"/>
              <w:ind w:left="0"/>
              <w:contextualSpacing/>
              <w:jc w:val="center"/>
              <w:rPr>
                <w:sz w:val="20"/>
              </w:rPr>
            </w:pPr>
            <w:r>
              <w:rPr>
                <w:sz w:val="20"/>
              </w:rPr>
              <w:t>5</w:t>
            </w:r>
          </w:p>
        </w:tc>
        <w:tc>
          <w:tcPr>
            <w:tcW w:w="335" w:type="pct"/>
          </w:tcPr>
          <w:p w:rsidR="00950B6F" w:rsidRDefault="00950B6F" w:rsidP="00950B6F">
            <w:pPr>
              <w:jc w:val="center"/>
            </w:pPr>
            <w:r w:rsidRPr="00CB1265">
              <w:rPr>
                <w:sz w:val="20"/>
              </w:rPr>
              <w:t>AIRs</w:t>
            </w:r>
          </w:p>
        </w:tc>
        <w:tc>
          <w:tcPr>
            <w:tcW w:w="496" w:type="pct"/>
          </w:tcPr>
          <w:p w:rsidR="00950B6F" w:rsidRPr="000C59E8" w:rsidRDefault="00950B6F" w:rsidP="00950B6F">
            <w:pPr>
              <w:pStyle w:val="ListParagraph"/>
              <w:autoSpaceDE w:val="0"/>
              <w:autoSpaceDN w:val="0"/>
              <w:adjustRightInd w:val="0"/>
              <w:spacing w:before="120" w:after="120" w:line="269" w:lineRule="auto"/>
              <w:ind w:left="0"/>
              <w:contextualSpacing/>
              <w:jc w:val="center"/>
              <w:rPr>
                <w:sz w:val="20"/>
              </w:rPr>
            </w:pPr>
            <w:r w:rsidRPr="000C59E8">
              <w:rPr>
                <w:sz w:val="20"/>
              </w:rPr>
              <w:t>Annually</w:t>
            </w:r>
          </w:p>
        </w:tc>
      </w:tr>
      <w:tr w:rsidR="00950B6F" w:rsidRPr="00B76110" w:rsidTr="00950B6F">
        <w:trPr>
          <w:trHeight w:val="79"/>
          <w:jc w:val="center"/>
        </w:trPr>
        <w:tc>
          <w:tcPr>
            <w:tcW w:w="334" w:type="pct"/>
          </w:tcPr>
          <w:p w:rsidR="00950B6F" w:rsidRPr="000C59E8" w:rsidRDefault="00950B6F" w:rsidP="00950B6F">
            <w:pPr>
              <w:pStyle w:val="ListParagraph"/>
              <w:autoSpaceDE w:val="0"/>
              <w:autoSpaceDN w:val="0"/>
              <w:adjustRightInd w:val="0"/>
              <w:spacing w:before="120" w:after="120" w:line="269" w:lineRule="auto"/>
              <w:ind w:left="0"/>
              <w:contextualSpacing/>
              <w:jc w:val="left"/>
              <w:rPr>
                <w:b/>
                <w:sz w:val="20"/>
              </w:rPr>
            </w:pPr>
            <w:r w:rsidRPr="000C59E8">
              <w:rPr>
                <w:b/>
                <w:sz w:val="20"/>
              </w:rPr>
              <w:t>OI 1.2.3</w:t>
            </w:r>
          </w:p>
        </w:tc>
        <w:tc>
          <w:tcPr>
            <w:tcW w:w="3020" w:type="pct"/>
          </w:tcPr>
          <w:p w:rsidR="00950B6F" w:rsidRPr="000C59E8" w:rsidRDefault="00950B6F" w:rsidP="00950B6F">
            <w:pPr>
              <w:pStyle w:val="ListParagraph"/>
              <w:autoSpaceDE w:val="0"/>
              <w:autoSpaceDN w:val="0"/>
              <w:adjustRightInd w:val="0"/>
              <w:spacing w:before="120" w:after="120" w:line="269" w:lineRule="auto"/>
              <w:ind w:left="0"/>
              <w:contextualSpacing/>
              <w:jc w:val="left"/>
              <w:rPr>
                <w:sz w:val="20"/>
                <w:lang w:eastAsia="en-US"/>
              </w:rPr>
            </w:pPr>
            <w:r w:rsidRPr="000C59E8">
              <w:rPr>
                <w:sz w:val="20"/>
                <w:lang w:eastAsia="en-US"/>
              </w:rPr>
              <w:t>Tools developed and/or implemented for marketing and promoting tourist products in the eligible border area</w:t>
            </w:r>
          </w:p>
        </w:tc>
        <w:tc>
          <w:tcPr>
            <w:tcW w:w="479" w:type="pct"/>
          </w:tcPr>
          <w:p w:rsidR="00950B6F" w:rsidRPr="000C59E8" w:rsidRDefault="00950B6F" w:rsidP="00950B6F">
            <w:pPr>
              <w:jc w:val="center"/>
              <w:rPr>
                <w:sz w:val="20"/>
              </w:rPr>
            </w:pPr>
            <w:r w:rsidRPr="000C59E8">
              <w:rPr>
                <w:sz w:val="20"/>
                <w:lang w:eastAsia="en-US"/>
              </w:rPr>
              <w:t>Number</w:t>
            </w:r>
          </w:p>
        </w:tc>
        <w:tc>
          <w:tcPr>
            <w:tcW w:w="336" w:type="pct"/>
          </w:tcPr>
          <w:p w:rsidR="00950B6F" w:rsidRPr="000C59E8" w:rsidRDefault="00950B6F" w:rsidP="00BF7F1C">
            <w:pPr>
              <w:pStyle w:val="ListParagraph"/>
              <w:autoSpaceDE w:val="0"/>
              <w:autoSpaceDN w:val="0"/>
              <w:adjustRightInd w:val="0"/>
              <w:spacing w:before="120" w:after="120" w:line="269" w:lineRule="auto"/>
              <w:ind w:left="0"/>
              <w:contextualSpacing/>
              <w:jc w:val="center"/>
              <w:rPr>
                <w:sz w:val="20"/>
              </w:rPr>
            </w:pPr>
            <w:r>
              <w:rPr>
                <w:sz w:val="20"/>
              </w:rPr>
              <w:t>8</w:t>
            </w:r>
          </w:p>
        </w:tc>
        <w:tc>
          <w:tcPr>
            <w:tcW w:w="335" w:type="pct"/>
          </w:tcPr>
          <w:p w:rsidR="00950B6F" w:rsidRDefault="00950B6F" w:rsidP="00950B6F">
            <w:pPr>
              <w:jc w:val="center"/>
            </w:pPr>
            <w:r w:rsidRPr="00CB1265">
              <w:rPr>
                <w:sz w:val="20"/>
              </w:rPr>
              <w:t>AIRs</w:t>
            </w:r>
          </w:p>
        </w:tc>
        <w:tc>
          <w:tcPr>
            <w:tcW w:w="496" w:type="pct"/>
          </w:tcPr>
          <w:p w:rsidR="00950B6F" w:rsidRPr="000C59E8" w:rsidRDefault="00950B6F" w:rsidP="00950B6F">
            <w:pPr>
              <w:pStyle w:val="ListParagraph"/>
              <w:autoSpaceDE w:val="0"/>
              <w:autoSpaceDN w:val="0"/>
              <w:adjustRightInd w:val="0"/>
              <w:spacing w:before="120" w:after="120" w:line="269" w:lineRule="auto"/>
              <w:ind w:left="0"/>
              <w:contextualSpacing/>
              <w:jc w:val="center"/>
              <w:rPr>
                <w:sz w:val="20"/>
              </w:rPr>
            </w:pPr>
            <w:r w:rsidRPr="000C59E8">
              <w:rPr>
                <w:sz w:val="20"/>
              </w:rPr>
              <w:t>Annually</w:t>
            </w:r>
          </w:p>
        </w:tc>
      </w:tr>
      <w:tr w:rsidR="00950B6F" w:rsidRPr="00B76110" w:rsidTr="00950B6F">
        <w:trPr>
          <w:trHeight w:val="79"/>
          <w:jc w:val="center"/>
        </w:trPr>
        <w:tc>
          <w:tcPr>
            <w:tcW w:w="334" w:type="pct"/>
          </w:tcPr>
          <w:p w:rsidR="00950B6F" w:rsidRPr="000C59E8" w:rsidRDefault="00950B6F" w:rsidP="00950B6F">
            <w:pPr>
              <w:pStyle w:val="ListParagraph"/>
              <w:autoSpaceDE w:val="0"/>
              <w:autoSpaceDN w:val="0"/>
              <w:adjustRightInd w:val="0"/>
              <w:spacing w:before="120" w:after="120" w:line="269" w:lineRule="auto"/>
              <w:ind w:left="0"/>
              <w:contextualSpacing/>
              <w:jc w:val="left"/>
              <w:rPr>
                <w:b/>
                <w:sz w:val="20"/>
              </w:rPr>
            </w:pPr>
            <w:r w:rsidRPr="000C59E8">
              <w:rPr>
                <w:b/>
                <w:sz w:val="20"/>
              </w:rPr>
              <w:t>OI 1.3.1</w:t>
            </w:r>
          </w:p>
        </w:tc>
        <w:tc>
          <w:tcPr>
            <w:tcW w:w="3020" w:type="pct"/>
          </w:tcPr>
          <w:p w:rsidR="00950B6F" w:rsidRPr="000C59E8" w:rsidRDefault="00950B6F" w:rsidP="00950B6F">
            <w:pPr>
              <w:pStyle w:val="ListParagraph"/>
              <w:autoSpaceDE w:val="0"/>
              <w:autoSpaceDN w:val="0"/>
              <w:adjustRightInd w:val="0"/>
              <w:spacing w:before="120" w:after="120" w:line="269" w:lineRule="auto"/>
              <w:ind w:left="0"/>
              <w:contextualSpacing/>
              <w:jc w:val="left"/>
              <w:rPr>
                <w:sz w:val="20"/>
                <w:lang w:eastAsia="en-US"/>
              </w:rPr>
            </w:pPr>
            <w:r w:rsidRPr="000C59E8">
              <w:rPr>
                <w:sz w:val="20"/>
                <w:lang w:eastAsia="en-US"/>
              </w:rPr>
              <w:t>Public awareness initiatives promoting sustainable use of natural and cultural heritage and resources</w:t>
            </w:r>
            <w:r w:rsidRPr="000C59E8" w:rsidDel="00A617BB">
              <w:rPr>
                <w:sz w:val="20"/>
                <w:lang w:eastAsia="en-US"/>
              </w:rPr>
              <w:t xml:space="preserve"> </w:t>
            </w:r>
          </w:p>
        </w:tc>
        <w:tc>
          <w:tcPr>
            <w:tcW w:w="479" w:type="pct"/>
          </w:tcPr>
          <w:p w:rsidR="00950B6F" w:rsidRPr="000C59E8" w:rsidRDefault="00950B6F" w:rsidP="00950B6F">
            <w:pPr>
              <w:jc w:val="center"/>
              <w:rPr>
                <w:sz w:val="20"/>
              </w:rPr>
            </w:pPr>
            <w:r w:rsidRPr="000C59E8">
              <w:rPr>
                <w:sz w:val="20"/>
                <w:lang w:eastAsia="en-US"/>
              </w:rPr>
              <w:t>Number</w:t>
            </w:r>
          </w:p>
        </w:tc>
        <w:tc>
          <w:tcPr>
            <w:tcW w:w="336" w:type="pct"/>
          </w:tcPr>
          <w:p w:rsidR="00950B6F" w:rsidRPr="000C59E8" w:rsidRDefault="00950B6F" w:rsidP="00950B6F">
            <w:pPr>
              <w:pStyle w:val="ListParagraph"/>
              <w:autoSpaceDE w:val="0"/>
              <w:autoSpaceDN w:val="0"/>
              <w:adjustRightInd w:val="0"/>
              <w:spacing w:before="120" w:after="120" w:line="269" w:lineRule="auto"/>
              <w:ind w:left="0"/>
              <w:contextualSpacing/>
              <w:jc w:val="center"/>
              <w:rPr>
                <w:sz w:val="20"/>
              </w:rPr>
            </w:pPr>
            <w:r w:rsidRPr="000C59E8">
              <w:rPr>
                <w:sz w:val="20"/>
              </w:rPr>
              <w:t>20</w:t>
            </w:r>
          </w:p>
        </w:tc>
        <w:tc>
          <w:tcPr>
            <w:tcW w:w="335" w:type="pct"/>
          </w:tcPr>
          <w:p w:rsidR="00950B6F" w:rsidRDefault="00950B6F" w:rsidP="00950B6F">
            <w:pPr>
              <w:jc w:val="center"/>
            </w:pPr>
            <w:r w:rsidRPr="00F30B68">
              <w:rPr>
                <w:sz w:val="20"/>
              </w:rPr>
              <w:t>AIRs</w:t>
            </w:r>
          </w:p>
        </w:tc>
        <w:tc>
          <w:tcPr>
            <w:tcW w:w="496" w:type="pct"/>
          </w:tcPr>
          <w:p w:rsidR="00950B6F" w:rsidRPr="000C59E8" w:rsidRDefault="00950B6F" w:rsidP="00950B6F">
            <w:pPr>
              <w:pStyle w:val="ListParagraph"/>
              <w:autoSpaceDE w:val="0"/>
              <w:autoSpaceDN w:val="0"/>
              <w:adjustRightInd w:val="0"/>
              <w:spacing w:before="120" w:after="120" w:line="269" w:lineRule="auto"/>
              <w:ind w:left="0"/>
              <w:contextualSpacing/>
              <w:jc w:val="center"/>
              <w:rPr>
                <w:sz w:val="20"/>
              </w:rPr>
            </w:pPr>
            <w:r w:rsidRPr="000C59E8">
              <w:rPr>
                <w:sz w:val="20"/>
              </w:rPr>
              <w:t>Annually</w:t>
            </w:r>
          </w:p>
        </w:tc>
      </w:tr>
      <w:tr w:rsidR="00950B6F" w:rsidRPr="00B76110" w:rsidTr="00950B6F">
        <w:trPr>
          <w:trHeight w:val="79"/>
          <w:jc w:val="center"/>
        </w:trPr>
        <w:tc>
          <w:tcPr>
            <w:tcW w:w="334" w:type="pct"/>
          </w:tcPr>
          <w:p w:rsidR="00950B6F" w:rsidRPr="000C59E8" w:rsidRDefault="00950B6F" w:rsidP="00950B6F">
            <w:pPr>
              <w:pStyle w:val="ListParagraph"/>
              <w:autoSpaceDE w:val="0"/>
              <w:autoSpaceDN w:val="0"/>
              <w:adjustRightInd w:val="0"/>
              <w:spacing w:before="120" w:after="120" w:line="269" w:lineRule="auto"/>
              <w:ind w:left="0"/>
              <w:contextualSpacing/>
              <w:jc w:val="left"/>
              <w:rPr>
                <w:b/>
                <w:sz w:val="20"/>
              </w:rPr>
            </w:pPr>
            <w:r w:rsidRPr="000C59E8">
              <w:rPr>
                <w:b/>
                <w:sz w:val="20"/>
              </w:rPr>
              <w:t>OI 1.3.2</w:t>
            </w:r>
          </w:p>
        </w:tc>
        <w:tc>
          <w:tcPr>
            <w:tcW w:w="3020" w:type="pct"/>
          </w:tcPr>
          <w:p w:rsidR="00950B6F" w:rsidRPr="000C59E8" w:rsidRDefault="00950B6F" w:rsidP="00950B6F">
            <w:pPr>
              <w:pStyle w:val="ListParagraph"/>
              <w:autoSpaceDE w:val="0"/>
              <w:autoSpaceDN w:val="0"/>
              <w:adjustRightInd w:val="0"/>
              <w:spacing w:before="120" w:after="120" w:line="269" w:lineRule="auto"/>
              <w:ind w:left="0"/>
              <w:contextualSpacing/>
              <w:jc w:val="left"/>
              <w:rPr>
                <w:sz w:val="20"/>
                <w:lang w:eastAsia="en-US"/>
              </w:rPr>
            </w:pPr>
            <w:r w:rsidRPr="000C59E8">
              <w:rPr>
                <w:sz w:val="20"/>
                <w:lang w:eastAsia="en-US"/>
              </w:rPr>
              <w:t>Capacity building initiatives for capitalisation of the common touristic product/services</w:t>
            </w:r>
          </w:p>
        </w:tc>
        <w:tc>
          <w:tcPr>
            <w:tcW w:w="479" w:type="pct"/>
          </w:tcPr>
          <w:p w:rsidR="00950B6F" w:rsidRPr="000C59E8" w:rsidRDefault="00950B6F" w:rsidP="00950B6F">
            <w:pPr>
              <w:jc w:val="center"/>
              <w:rPr>
                <w:sz w:val="20"/>
              </w:rPr>
            </w:pPr>
            <w:r w:rsidRPr="000C59E8">
              <w:rPr>
                <w:sz w:val="20"/>
                <w:lang w:eastAsia="en-US"/>
              </w:rPr>
              <w:t>Number</w:t>
            </w:r>
          </w:p>
        </w:tc>
        <w:tc>
          <w:tcPr>
            <w:tcW w:w="336" w:type="pct"/>
          </w:tcPr>
          <w:p w:rsidR="00950B6F" w:rsidRPr="000C59E8" w:rsidRDefault="00950B6F" w:rsidP="00950B6F">
            <w:pPr>
              <w:pStyle w:val="ListParagraph"/>
              <w:autoSpaceDE w:val="0"/>
              <w:autoSpaceDN w:val="0"/>
              <w:adjustRightInd w:val="0"/>
              <w:spacing w:before="120" w:after="120" w:line="269" w:lineRule="auto"/>
              <w:ind w:left="0"/>
              <w:contextualSpacing/>
              <w:jc w:val="center"/>
              <w:rPr>
                <w:sz w:val="20"/>
              </w:rPr>
            </w:pPr>
            <w:r>
              <w:rPr>
                <w:sz w:val="20"/>
              </w:rPr>
              <w:t>20</w:t>
            </w:r>
          </w:p>
        </w:tc>
        <w:tc>
          <w:tcPr>
            <w:tcW w:w="335" w:type="pct"/>
          </w:tcPr>
          <w:p w:rsidR="00950B6F" w:rsidRDefault="00950B6F" w:rsidP="00950B6F">
            <w:pPr>
              <w:jc w:val="center"/>
            </w:pPr>
            <w:r w:rsidRPr="00F30B68">
              <w:rPr>
                <w:sz w:val="20"/>
              </w:rPr>
              <w:t>AIRs</w:t>
            </w:r>
          </w:p>
        </w:tc>
        <w:tc>
          <w:tcPr>
            <w:tcW w:w="496" w:type="pct"/>
          </w:tcPr>
          <w:p w:rsidR="00950B6F" w:rsidRPr="000C59E8" w:rsidRDefault="00950B6F" w:rsidP="00950B6F">
            <w:pPr>
              <w:pStyle w:val="ListParagraph"/>
              <w:autoSpaceDE w:val="0"/>
              <w:autoSpaceDN w:val="0"/>
              <w:adjustRightInd w:val="0"/>
              <w:spacing w:before="120" w:after="120" w:line="269" w:lineRule="auto"/>
              <w:ind w:left="0"/>
              <w:contextualSpacing/>
              <w:jc w:val="center"/>
              <w:rPr>
                <w:sz w:val="20"/>
              </w:rPr>
            </w:pPr>
            <w:r w:rsidRPr="000C59E8">
              <w:rPr>
                <w:sz w:val="20"/>
              </w:rPr>
              <w:t>Annually</w:t>
            </w:r>
          </w:p>
        </w:tc>
      </w:tr>
      <w:tr w:rsidR="00950B6F" w:rsidRPr="00B76110" w:rsidTr="00950B6F">
        <w:trPr>
          <w:trHeight w:val="79"/>
          <w:jc w:val="center"/>
        </w:trPr>
        <w:tc>
          <w:tcPr>
            <w:tcW w:w="334" w:type="pct"/>
          </w:tcPr>
          <w:p w:rsidR="000C59E8" w:rsidRPr="000C59E8" w:rsidRDefault="000C59E8" w:rsidP="00950B6F">
            <w:pPr>
              <w:pStyle w:val="ListParagraph"/>
              <w:autoSpaceDE w:val="0"/>
              <w:autoSpaceDN w:val="0"/>
              <w:adjustRightInd w:val="0"/>
              <w:spacing w:before="120" w:after="120" w:line="269" w:lineRule="auto"/>
              <w:ind w:left="0"/>
              <w:contextualSpacing/>
              <w:jc w:val="left"/>
              <w:rPr>
                <w:b/>
                <w:sz w:val="20"/>
              </w:rPr>
            </w:pPr>
            <w:r w:rsidRPr="000C59E8">
              <w:rPr>
                <w:b/>
                <w:sz w:val="20"/>
              </w:rPr>
              <w:t>OI 1.3.3</w:t>
            </w:r>
          </w:p>
        </w:tc>
        <w:tc>
          <w:tcPr>
            <w:tcW w:w="3020" w:type="pct"/>
          </w:tcPr>
          <w:p w:rsidR="000C59E8" w:rsidRPr="000C59E8" w:rsidRDefault="000C59E8" w:rsidP="00950B6F">
            <w:pPr>
              <w:pStyle w:val="ListParagraph"/>
              <w:autoSpaceDE w:val="0"/>
              <w:autoSpaceDN w:val="0"/>
              <w:adjustRightInd w:val="0"/>
              <w:spacing w:before="120" w:after="120" w:line="269" w:lineRule="auto"/>
              <w:ind w:left="0"/>
              <w:contextualSpacing/>
              <w:jc w:val="left"/>
              <w:rPr>
                <w:sz w:val="20"/>
                <w:lang w:eastAsia="en-US"/>
              </w:rPr>
            </w:pPr>
            <w:r w:rsidRPr="000C59E8">
              <w:rPr>
                <w:sz w:val="20"/>
                <w:lang w:eastAsia="en-US"/>
              </w:rPr>
              <w:t>Total number of joint events aimed at promotion and cultivation of the common traditions of the borderland areas</w:t>
            </w:r>
          </w:p>
        </w:tc>
        <w:tc>
          <w:tcPr>
            <w:tcW w:w="479" w:type="pct"/>
          </w:tcPr>
          <w:p w:rsidR="000C59E8" w:rsidRPr="000C59E8" w:rsidRDefault="000C59E8" w:rsidP="00950B6F">
            <w:pPr>
              <w:jc w:val="center"/>
              <w:rPr>
                <w:sz w:val="20"/>
              </w:rPr>
            </w:pPr>
            <w:r w:rsidRPr="000C59E8">
              <w:rPr>
                <w:sz w:val="20"/>
                <w:lang w:eastAsia="en-US"/>
              </w:rPr>
              <w:t>Number</w:t>
            </w:r>
          </w:p>
        </w:tc>
        <w:tc>
          <w:tcPr>
            <w:tcW w:w="336" w:type="pct"/>
          </w:tcPr>
          <w:p w:rsidR="000C59E8" w:rsidRPr="000C59E8" w:rsidRDefault="000C59E8" w:rsidP="00950B6F">
            <w:pPr>
              <w:pStyle w:val="ListParagraph"/>
              <w:autoSpaceDE w:val="0"/>
              <w:autoSpaceDN w:val="0"/>
              <w:adjustRightInd w:val="0"/>
              <w:spacing w:before="120" w:after="120" w:line="269" w:lineRule="auto"/>
              <w:ind w:left="0"/>
              <w:contextualSpacing/>
              <w:jc w:val="center"/>
              <w:rPr>
                <w:sz w:val="20"/>
              </w:rPr>
            </w:pPr>
            <w:r w:rsidRPr="000C59E8">
              <w:rPr>
                <w:sz w:val="20"/>
              </w:rPr>
              <w:t>15</w:t>
            </w:r>
          </w:p>
        </w:tc>
        <w:tc>
          <w:tcPr>
            <w:tcW w:w="335" w:type="pct"/>
          </w:tcPr>
          <w:p w:rsidR="000C59E8" w:rsidRPr="000C59E8" w:rsidRDefault="00950B6F" w:rsidP="00950B6F">
            <w:pPr>
              <w:pStyle w:val="ListParagraph"/>
              <w:autoSpaceDE w:val="0"/>
              <w:autoSpaceDN w:val="0"/>
              <w:adjustRightInd w:val="0"/>
              <w:spacing w:before="120" w:after="120" w:line="269" w:lineRule="auto"/>
              <w:ind w:left="0"/>
              <w:contextualSpacing/>
              <w:jc w:val="center"/>
              <w:rPr>
                <w:sz w:val="20"/>
              </w:rPr>
            </w:pPr>
            <w:r>
              <w:rPr>
                <w:sz w:val="20"/>
              </w:rPr>
              <w:t>AIRs</w:t>
            </w:r>
          </w:p>
        </w:tc>
        <w:tc>
          <w:tcPr>
            <w:tcW w:w="496" w:type="pct"/>
          </w:tcPr>
          <w:p w:rsidR="000C59E8" w:rsidRPr="000C59E8" w:rsidRDefault="000C59E8" w:rsidP="00950B6F">
            <w:pPr>
              <w:pStyle w:val="ListParagraph"/>
              <w:autoSpaceDE w:val="0"/>
              <w:autoSpaceDN w:val="0"/>
              <w:adjustRightInd w:val="0"/>
              <w:spacing w:before="120" w:after="120" w:line="269" w:lineRule="auto"/>
              <w:ind w:left="0"/>
              <w:contextualSpacing/>
              <w:jc w:val="center"/>
              <w:rPr>
                <w:sz w:val="20"/>
              </w:rPr>
            </w:pPr>
            <w:r w:rsidRPr="000C59E8">
              <w:rPr>
                <w:sz w:val="20"/>
              </w:rPr>
              <w:t>Annually</w:t>
            </w:r>
          </w:p>
        </w:tc>
      </w:tr>
    </w:tbl>
    <w:p w:rsidR="00CF1CF7" w:rsidRPr="00B76110" w:rsidRDefault="00CF1CF7" w:rsidP="00D17A3D">
      <w:pPr>
        <w:suppressAutoHyphens/>
        <w:spacing w:after="240"/>
        <w:rPr>
          <w:b/>
        </w:rPr>
      </w:pPr>
    </w:p>
    <w:p w:rsidR="00CF1CF7" w:rsidRPr="00B76110" w:rsidRDefault="00CF1CF7" w:rsidP="00D17A3D">
      <w:pPr>
        <w:suppressAutoHyphens/>
        <w:spacing w:after="240"/>
        <w:rPr>
          <w:b/>
        </w:rPr>
        <w:sectPr w:rsidR="00CF1CF7" w:rsidRPr="00B76110" w:rsidSect="006A4BDD">
          <w:pgSz w:w="16838" w:h="11906" w:orient="landscape"/>
          <w:pgMar w:top="1418" w:right="1021" w:bottom="1418" w:left="1021" w:header="601" w:footer="1077" w:gutter="0"/>
          <w:cols w:space="708"/>
          <w:docGrid w:linePitch="326"/>
        </w:sectPr>
      </w:pPr>
    </w:p>
    <w:p w:rsidR="00CF1CF7" w:rsidRDefault="00CF1CF7" w:rsidP="008A3105">
      <w:pPr>
        <w:pStyle w:val="ListParagraph"/>
        <w:numPr>
          <w:ilvl w:val="3"/>
          <w:numId w:val="37"/>
        </w:numPr>
        <w:ind w:left="851" w:hanging="851"/>
        <w:rPr>
          <w:b/>
        </w:rPr>
      </w:pPr>
      <w:r w:rsidRPr="00B76110">
        <w:rPr>
          <w:b/>
        </w:rPr>
        <w:lastRenderedPageBreak/>
        <w:t xml:space="preserve">Categories of intervention </w:t>
      </w:r>
    </w:p>
    <w:p w:rsidR="00CF1CF7" w:rsidRPr="00567F19" w:rsidRDefault="00CF1CF7" w:rsidP="00567F19">
      <w:r w:rsidRPr="00567F19">
        <w:t xml:space="preserve">(Reference: </w:t>
      </w:r>
      <w:r>
        <w:t>point (b</w:t>
      </w:r>
      <w:proofErr w:type="gramStart"/>
      <w:r>
        <w:t>)(</w:t>
      </w:r>
      <w:proofErr w:type="gramEnd"/>
      <w:r>
        <w:t xml:space="preserve">vii) of </w:t>
      </w:r>
      <w:r w:rsidRPr="00567F19">
        <w:t>Article 8(2) of Regulation (EU) No 1299/2013)</w:t>
      </w:r>
    </w:p>
    <w:p w:rsidR="00CF1CF7" w:rsidRPr="00B76110" w:rsidRDefault="00CF1CF7" w:rsidP="00D17A3D">
      <w:pPr>
        <w:suppressAutoHyphens/>
        <w:spacing w:after="240"/>
      </w:pPr>
      <w:r w:rsidRPr="00B76110">
        <w:t xml:space="preserve">Categories of intervention corresponding to the content of the priority axis, based on a nomenclature adopted by the Commission, and indicative breakdown of Union support </w:t>
      </w:r>
    </w:p>
    <w:p w:rsidR="00CF1CF7" w:rsidRPr="00B76110" w:rsidRDefault="00CF1CF7" w:rsidP="00D17A3D">
      <w:pPr>
        <w:suppressAutoHyphens/>
        <w:spacing w:after="240"/>
        <w:rPr>
          <w:szCs w:val="24"/>
        </w:rPr>
      </w:pPr>
      <w:r w:rsidRPr="00B76110">
        <w:rPr>
          <w:b/>
          <w:szCs w:val="24"/>
        </w:rPr>
        <w:t xml:space="preserve">Tables </w:t>
      </w:r>
      <w:r>
        <w:rPr>
          <w:b/>
          <w:szCs w:val="24"/>
        </w:rPr>
        <w:t>5</w:t>
      </w:r>
      <w:r w:rsidRPr="00B76110">
        <w:rPr>
          <w:b/>
          <w:szCs w:val="24"/>
        </w:rPr>
        <w:t>-</w:t>
      </w:r>
      <w:r>
        <w:rPr>
          <w:b/>
          <w:szCs w:val="24"/>
        </w:rPr>
        <w:t>8</w:t>
      </w:r>
      <w:r w:rsidRPr="00B76110">
        <w:rPr>
          <w:b/>
          <w:szCs w:val="24"/>
        </w:rPr>
        <w:t>: Categories of intervention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812"/>
        <w:gridCol w:w="2522"/>
      </w:tblGrid>
      <w:tr w:rsidR="00CF1CF7" w:rsidRPr="00B76110" w:rsidTr="00F07C87">
        <w:trPr>
          <w:trHeight w:val="364"/>
        </w:trPr>
        <w:tc>
          <w:tcPr>
            <w:tcW w:w="9180" w:type="dxa"/>
            <w:gridSpan w:val="3"/>
          </w:tcPr>
          <w:p w:rsidR="00CF1CF7" w:rsidRPr="00B76110" w:rsidRDefault="00CF1CF7" w:rsidP="00F07C87">
            <w:pPr>
              <w:autoSpaceDE w:val="0"/>
              <w:autoSpaceDN w:val="0"/>
              <w:adjustRightInd w:val="0"/>
              <w:spacing w:before="0" w:after="0"/>
              <w:rPr>
                <w:rFonts w:ascii="TimesNewRoman" w:hAnsi="TimesNewRoman" w:cs="TimesNewRoman"/>
                <w:b/>
                <w:color w:val="000000"/>
                <w:sz w:val="20"/>
              </w:rPr>
            </w:pPr>
            <w:r w:rsidRPr="00B76110">
              <w:rPr>
                <w:rFonts w:ascii="TimesNewRoman,Bold" w:hAnsi="TimesNewRoman,Bold" w:cs="TimesNewRoman,Bold"/>
                <w:b/>
                <w:bCs/>
                <w:color w:val="000000"/>
                <w:sz w:val="20"/>
              </w:rPr>
              <w:t xml:space="preserve">Table </w:t>
            </w:r>
            <w:r>
              <w:rPr>
                <w:rFonts w:ascii="TimesNewRoman,Bold" w:hAnsi="TimesNewRoman,Bold" w:cs="TimesNewRoman,Bold"/>
                <w:b/>
                <w:bCs/>
                <w:color w:val="000000"/>
                <w:sz w:val="20"/>
              </w:rPr>
              <w:t>5</w:t>
            </w:r>
            <w:r w:rsidRPr="00B76110">
              <w:rPr>
                <w:rFonts w:ascii="TimesNewRoman,Bold" w:hAnsi="TimesNewRoman,Bold" w:cs="TimesNewRoman,Bold"/>
                <w:b/>
                <w:bCs/>
                <w:color w:val="000000"/>
                <w:sz w:val="20"/>
              </w:rPr>
              <w:t xml:space="preserve">: Dimension 1 </w:t>
            </w:r>
            <w:r w:rsidRPr="00F07C87">
              <w:rPr>
                <w:rFonts w:eastAsia="Times New Roman"/>
                <w:szCs w:val="24"/>
              </w:rPr>
              <w:t>Intervention field</w:t>
            </w:r>
          </w:p>
        </w:tc>
      </w:tr>
      <w:tr w:rsidR="00CF1CF7" w:rsidRPr="00B76110" w:rsidTr="00F07C87">
        <w:trPr>
          <w:trHeight w:val="267"/>
        </w:trPr>
        <w:tc>
          <w:tcPr>
            <w:tcW w:w="846" w:type="dxa"/>
          </w:tcPr>
          <w:p w:rsidR="00CF1CF7" w:rsidRPr="00B76110" w:rsidRDefault="00CF1CF7" w:rsidP="00F07C87">
            <w:pPr>
              <w:spacing w:before="0" w:after="0"/>
              <w:jc w:val="center"/>
              <w:rPr>
                <w:b/>
                <w:sz w:val="18"/>
                <w:szCs w:val="18"/>
              </w:rPr>
            </w:pPr>
            <w:r w:rsidRPr="00B76110">
              <w:rPr>
                <w:b/>
                <w:sz w:val="18"/>
                <w:szCs w:val="18"/>
              </w:rPr>
              <w:t xml:space="preserve">Priority </w:t>
            </w:r>
            <w:r>
              <w:rPr>
                <w:b/>
                <w:sz w:val="18"/>
                <w:szCs w:val="18"/>
              </w:rPr>
              <w:t>a</w:t>
            </w:r>
            <w:r w:rsidRPr="00B76110">
              <w:rPr>
                <w:b/>
                <w:sz w:val="18"/>
                <w:szCs w:val="18"/>
              </w:rPr>
              <w:t>xis</w:t>
            </w:r>
          </w:p>
        </w:tc>
        <w:tc>
          <w:tcPr>
            <w:tcW w:w="5812" w:type="dxa"/>
          </w:tcPr>
          <w:p w:rsidR="00CF1CF7" w:rsidRPr="00B76110" w:rsidRDefault="00CF1CF7" w:rsidP="00F07C87">
            <w:pPr>
              <w:spacing w:before="0" w:after="0"/>
              <w:jc w:val="center"/>
              <w:rPr>
                <w:sz w:val="20"/>
              </w:rPr>
            </w:pPr>
            <w:r w:rsidRPr="00B76110">
              <w:rPr>
                <w:b/>
                <w:sz w:val="18"/>
                <w:szCs w:val="18"/>
              </w:rPr>
              <w:t>Code</w:t>
            </w:r>
          </w:p>
        </w:tc>
        <w:tc>
          <w:tcPr>
            <w:tcW w:w="2522" w:type="dxa"/>
          </w:tcPr>
          <w:p w:rsidR="00CF1CF7" w:rsidRPr="00B76110" w:rsidRDefault="00CF1CF7" w:rsidP="00F07C87">
            <w:pPr>
              <w:spacing w:before="0" w:after="0"/>
              <w:jc w:val="center"/>
              <w:rPr>
                <w:sz w:val="20"/>
              </w:rPr>
            </w:pPr>
            <w:r>
              <w:rPr>
                <w:b/>
                <w:sz w:val="18"/>
                <w:szCs w:val="18"/>
              </w:rPr>
              <w:t>Amount (EUR)</w:t>
            </w:r>
          </w:p>
        </w:tc>
      </w:tr>
      <w:tr w:rsidR="000C550C" w:rsidRPr="00B76110" w:rsidTr="00F07C87">
        <w:trPr>
          <w:trHeight w:val="233"/>
        </w:trPr>
        <w:tc>
          <w:tcPr>
            <w:tcW w:w="846" w:type="dxa"/>
          </w:tcPr>
          <w:p w:rsidR="000C550C" w:rsidRPr="000C550C" w:rsidRDefault="000C550C" w:rsidP="00F07C87">
            <w:pPr>
              <w:pStyle w:val="Tekstkader"/>
              <w:widowControl w:val="0"/>
              <w:pBdr>
                <w:left w:val="none" w:sz="0" w:space="0" w:color="auto"/>
              </w:pBdr>
              <w:suppressAutoHyphens w:val="0"/>
              <w:spacing w:line="240" w:lineRule="auto"/>
              <w:ind w:left="0"/>
              <w:rPr>
                <w:rFonts w:ascii="Times New Roman" w:hAnsi="Times New Roman"/>
                <w:b/>
                <w:color w:val="auto"/>
                <w:spacing w:val="20"/>
                <w:sz w:val="24"/>
                <w:szCs w:val="24"/>
                <w:lang w:eastAsia="en-US"/>
              </w:rPr>
            </w:pPr>
            <w:r w:rsidRPr="000C550C">
              <w:rPr>
                <w:rFonts w:ascii="Times New Roman" w:hAnsi="Times New Roman"/>
                <w:b/>
                <w:color w:val="auto"/>
                <w:spacing w:val="20"/>
                <w:sz w:val="24"/>
                <w:szCs w:val="24"/>
                <w:lang w:eastAsia="en-US"/>
              </w:rPr>
              <w:t>PA1</w:t>
            </w:r>
          </w:p>
        </w:tc>
        <w:tc>
          <w:tcPr>
            <w:tcW w:w="5812" w:type="dxa"/>
          </w:tcPr>
          <w:p w:rsidR="000C550C" w:rsidRPr="000C550C" w:rsidRDefault="000C550C" w:rsidP="00F07C87">
            <w:pPr>
              <w:pStyle w:val="ListParagraph"/>
              <w:autoSpaceDE w:val="0"/>
              <w:autoSpaceDN w:val="0"/>
              <w:adjustRightInd w:val="0"/>
              <w:spacing w:after="0" w:line="269" w:lineRule="auto"/>
              <w:ind w:left="0"/>
              <w:jc w:val="left"/>
              <w:rPr>
                <w:b/>
                <w:szCs w:val="24"/>
              </w:rPr>
            </w:pPr>
            <w:r w:rsidRPr="000C550C">
              <w:rPr>
                <w:b/>
                <w:szCs w:val="24"/>
              </w:rPr>
              <w:t xml:space="preserve">094 </w:t>
            </w:r>
            <w:r w:rsidRPr="000C550C">
              <w:rPr>
                <w:szCs w:val="24"/>
              </w:rPr>
              <w:t>- Protection, development and promotion of public cultural and heritage assets</w:t>
            </w:r>
          </w:p>
        </w:tc>
        <w:tc>
          <w:tcPr>
            <w:tcW w:w="2522" w:type="dxa"/>
          </w:tcPr>
          <w:p w:rsidR="000C550C" w:rsidRPr="000C550C" w:rsidRDefault="001F5008" w:rsidP="00F07C87">
            <w:pPr>
              <w:spacing w:before="0" w:after="0"/>
              <w:jc w:val="right"/>
              <w:rPr>
                <w:szCs w:val="24"/>
              </w:rPr>
            </w:pPr>
            <w:r>
              <w:rPr>
                <w:szCs w:val="24"/>
              </w:rPr>
              <w:t>7 811 973.32</w:t>
            </w:r>
          </w:p>
        </w:tc>
      </w:tr>
      <w:tr w:rsidR="000C550C" w:rsidRPr="00B76110" w:rsidTr="00F07C87">
        <w:trPr>
          <w:trHeight w:val="233"/>
        </w:trPr>
        <w:tc>
          <w:tcPr>
            <w:tcW w:w="846" w:type="dxa"/>
          </w:tcPr>
          <w:p w:rsidR="000C550C" w:rsidRPr="000C550C" w:rsidRDefault="000C550C" w:rsidP="00F07C87">
            <w:pPr>
              <w:pStyle w:val="Tekstkader"/>
              <w:widowControl w:val="0"/>
              <w:pBdr>
                <w:left w:val="none" w:sz="0" w:space="0" w:color="auto"/>
              </w:pBdr>
              <w:suppressAutoHyphens w:val="0"/>
              <w:spacing w:line="240" w:lineRule="auto"/>
              <w:ind w:left="0"/>
              <w:rPr>
                <w:rFonts w:ascii="Times New Roman" w:hAnsi="Times New Roman"/>
                <w:b/>
                <w:color w:val="auto"/>
                <w:spacing w:val="20"/>
                <w:sz w:val="24"/>
                <w:szCs w:val="24"/>
                <w:lang w:eastAsia="en-US"/>
              </w:rPr>
            </w:pPr>
            <w:r w:rsidRPr="000C550C">
              <w:rPr>
                <w:rFonts w:ascii="Times New Roman" w:hAnsi="Times New Roman"/>
                <w:b/>
                <w:color w:val="auto"/>
                <w:spacing w:val="20"/>
                <w:sz w:val="24"/>
                <w:szCs w:val="24"/>
                <w:lang w:eastAsia="en-US"/>
              </w:rPr>
              <w:t>PA1</w:t>
            </w:r>
          </w:p>
        </w:tc>
        <w:tc>
          <w:tcPr>
            <w:tcW w:w="5812" w:type="dxa"/>
          </w:tcPr>
          <w:p w:rsidR="000C550C" w:rsidRPr="000C550C" w:rsidRDefault="000C550C" w:rsidP="00F07C87">
            <w:pPr>
              <w:pStyle w:val="ListParagraph"/>
              <w:autoSpaceDE w:val="0"/>
              <w:autoSpaceDN w:val="0"/>
              <w:adjustRightInd w:val="0"/>
              <w:spacing w:after="0" w:line="269" w:lineRule="auto"/>
              <w:ind w:left="0"/>
              <w:jc w:val="left"/>
              <w:rPr>
                <w:b/>
                <w:szCs w:val="24"/>
              </w:rPr>
            </w:pPr>
            <w:r w:rsidRPr="000C550C">
              <w:rPr>
                <w:b/>
                <w:szCs w:val="24"/>
              </w:rPr>
              <w:t xml:space="preserve">075 </w:t>
            </w:r>
            <w:r w:rsidRPr="000C550C">
              <w:rPr>
                <w:szCs w:val="24"/>
              </w:rPr>
              <w:t>- Development and promotion of tourism services in or for SMEs</w:t>
            </w:r>
          </w:p>
        </w:tc>
        <w:tc>
          <w:tcPr>
            <w:tcW w:w="2522" w:type="dxa"/>
          </w:tcPr>
          <w:p w:rsidR="000C550C" w:rsidRPr="000C550C" w:rsidRDefault="001F5008" w:rsidP="00F07C87">
            <w:pPr>
              <w:spacing w:before="0" w:after="0"/>
              <w:jc w:val="right"/>
              <w:rPr>
                <w:szCs w:val="24"/>
              </w:rPr>
            </w:pPr>
            <w:r>
              <w:rPr>
                <w:szCs w:val="24"/>
              </w:rPr>
              <w:t>1 521 812.99</w:t>
            </w:r>
          </w:p>
        </w:tc>
      </w:tr>
      <w:tr w:rsidR="000C550C" w:rsidRPr="00B76110" w:rsidTr="00F07C87">
        <w:trPr>
          <w:trHeight w:val="233"/>
        </w:trPr>
        <w:tc>
          <w:tcPr>
            <w:tcW w:w="846" w:type="dxa"/>
          </w:tcPr>
          <w:p w:rsidR="000C550C" w:rsidRPr="000C550C" w:rsidRDefault="000C550C" w:rsidP="00F07C87">
            <w:pPr>
              <w:pStyle w:val="Tekstkader"/>
              <w:widowControl w:val="0"/>
              <w:pBdr>
                <w:left w:val="none" w:sz="0" w:space="0" w:color="auto"/>
              </w:pBdr>
              <w:suppressAutoHyphens w:val="0"/>
              <w:spacing w:line="240" w:lineRule="auto"/>
              <w:ind w:left="0"/>
              <w:rPr>
                <w:rFonts w:ascii="Times New Roman" w:hAnsi="Times New Roman"/>
                <w:b/>
                <w:color w:val="auto"/>
                <w:spacing w:val="20"/>
                <w:sz w:val="24"/>
                <w:szCs w:val="24"/>
                <w:lang w:eastAsia="en-US"/>
              </w:rPr>
            </w:pPr>
            <w:r w:rsidRPr="000C550C">
              <w:rPr>
                <w:rFonts w:ascii="Times New Roman" w:hAnsi="Times New Roman"/>
                <w:b/>
                <w:color w:val="auto"/>
                <w:spacing w:val="20"/>
                <w:sz w:val="24"/>
                <w:szCs w:val="24"/>
                <w:lang w:eastAsia="en-US"/>
              </w:rPr>
              <w:t>PA1</w:t>
            </w:r>
          </w:p>
        </w:tc>
        <w:tc>
          <w:tcPr>
            <w:tcW w:w="5812" w:type="dxa"/>
          </w:tcPr>
          <w:p w:rsidR="000C550C" w:rsidRPr="000C550C" w:rsidRDefault="000C550C" w:rsidP="00F07C87">
            <w:pPr>
              <w:pStyle w:val="ListParagraph"/>
              <w:autoSpaceDE w:val="0"/>
              <w:autoSpaceDN w:val="0"/>
              <w:adjustRightInd w:val="0"/>
              <w:spacing w:after="0" w:line="269" w:lineRule="auto"/>
              <w:ind w:left="0"/>
              <w:jc w:val="left"/>
              <w:rPr>
                <w:b/>
                <w:szCs w:val="24"/>
              </w:rPr>
            </w:pPr>
            <w:r w:rsidRPr="000C550C">
              <w:rPr>
                <w:b/>
                <w:szCs w:val="24"/>
              </w:rPr>
              <w:t xml:space="preserve">095 </w:t>
            </w:r>
            <w:r w:rsidRPr="000C550C">
              <w:rPr>
                <w:szCs w:val="24"/>
              </w:rPr>
              <w:t>- Development and promotion of public cultural and heritage services</w:t>
            </w:r>
          </w:p>
        </w:tc>
        <w:tc>
          <w:tcPr>
            <w:tcW w:w="2522" w:type="dxa"/>
          </w:tcPr>
          <w:p w:rsidR="000C550C" w:rsidRPr="000C550C" w:rsidRDefault="001F5008" w:rsidP="00F07C87">
            <w:pPr>
              <w:spacing w:before="0" w:after="0"/>
              <w:jc w:val="right"/>
              <w:rPr>
                <w:szCs w:val="24"/>
              </w:rPr>
            </w:pPr>
            <w:r>
              <w:rPr>
                <w:szCs w:val="24"/>
              </w:rPr>
              <w:t>811 633.59</w:t>
            </w:r>
          </w:p>
        </w:tc>
      </w:tr>
    </w:tbl>
    <w:p w:rsidR="00CF1CF7" w:rsidRPr="00B76110" w:rsidRDefault="00CF1CF7" w:rsidP="00D17A3D">
      <w:pPr>
        <w:suppressAutoHyphens/>
        <w:spacing w:after="24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812"/>
        <w:gridCol w:w="2522"/>
      </w:tblGrid>
      <w:tr w:rsidR="00CF1CF7" w:rsidRPr="00B76110" w:rsidTr="00F07C87">
        <w:trPr>
          <w:trHeight w:val="364"/>
        </w:trPr>
        <w:tc>
          <w:tcPr>
            <w:tcW w:w="9180" w:type="dxa"/>
            <w:gridSpan w:val="3"/>
          </w:tcPr>
          <w:p w:rsidR="00CF1CF7" w:rsidRPr="00B76110" w:rsidRDefault="00CF1CF7" w:rsidP="00962A75">
            <w:pPr>
              <w:autoSpaceDE w:val="0"/>
              <w:autoSpaceDN w:val="0"/>
              <w:adjustRightInd w:val="0"/>
              <w:spacing w:after="0"/>
              <w:rPr>
                <w:rFonts w:ascii="TimesNewRoman" w:hAnsi="TimesNewRoman" w:cs="TimesNewRoman"/>
                <w:b/>
                <w:color w:val="000000"/>
                <w:sz w:val="20"/>
              </w:rPr>
            </w:pPr>
            <w:r w:rsidRPr="00B76110">
              <w:rPr>
                <w:rFonts w:ascii="TimesNewRoman,Bold" w:hAnsi="TimesNewRoman,Bold" w:cs="TimesNewRoman,Bold"/>
                <w:b/>
                <w:bCs/>
                <w:color w:val="000000"/>
                <w:sz w:val="20"/>
              </w:rPr>
              <w:t xml:space="preserve">Table </w:t>
            </w:r>
            <w:r>
              <w:rPr>
                <w:rFonts w:ascii="TimesNewRoman,Bold" w:hAnsi="TimesNewRoman,Bold" w:cs="TimesNewRoman,Bold"/>
                <w:b/>
                <w:bCs/>
                <w:color w:val="000000"/>
                <w:sz w:val="20"/>
              </w:rPr>
              <w:t>6</w:t>
            </w:r>
            <w:r w:rsidRPr="00B76110">
              <w:rPr>
                <w:rFonts w:ascii="TimesNewRoman,Bold" w:hAnsi="TimesNewRoman,Bold" w:cs="TimesNewRoman,Bold"/>
                <w:b/>
                <w:bCs/>
                <w:color w:val="000000"/>
                <w:sz w:val="20"/>
              </w:rPr>
              <w:t xml:space="preserve">: Dimension 2 </w:t>
            </w:r>
            <w:r w:rsidRPr="00F07C87">
              <w:rPr>
                <w:rFonts w:eastAsia="Times New Roman"/>
                <w:szCs w:val="24"/>
              </w:rPr>
              <w:t>Form of finance</w:t>
            </w:r>
          </w:p>
        </w:tc>
      </w:tr>
      <w:tr w:rsidR="00CF1CF7" w:rsidRPr="00B76110" w:rsidTr="00F07C87">
        <w:trPr>
          <w:trHeight w:val="606"/>
        </w:trPr>
        <w:tc>
          <w:tcPr>
            <w:tcW w:w="846" w:type="dxa"/>
          </w:tcPr>
          <w:p w:rsidR="00CF1CF7" w:rsidRPr="00B76110" w:rsidRDefault="00CF1CF7" w:rsidP="00D17A3D">
            <w:pPr>
              <w:spacing w:after="240"/>
              <w:jc w:val="center"/>
              <w:rPr>
                <w:b/>
                <w:sz w:val="18"/>
                <w:szCs w:val="18"/>
              </w:rPr>
            </w:pPr>
            <w:r>
              <w:rPr>
                <w:b/>
                <w:sz w:val="18"/>
                <w:szCs w:val="18"/>
              </w:rPr>
              <w:t>Priority axis</w:t>
            </w:r>
          </w:p>
        </w:tc>
        <w:tc>
          <w:tcPr>
            <w:tcW w:w="5812" w:type="dxa"/>
          </w:tcPr>
          <w:p w:rsidR="00CF1CF7" w:rsidRPr="00B76110" w:rsidRDefault="00CF1CF7" w:rsidP="00D17A3D">
            <w:pPr>
              <w:spacing w:after="240"/>
              <w:jc w:val="center"/>
              <w:rPr>
                <w:sz w:val="20"/>
              </w:rPr>
            </w:pPr>
            <w:r w:rsidRPr="00B76110">
              <w:rPr>
                <w:b/>
                <w:sz w:val="18"/>
                <w:szCs w:val="18"/>
              </w:rPr>
              <w:t>Code</w:t>
            </w:r>
          </w:p>
        </w:tc>
        <w:tc>
          <w:tcPr>
            <w:tcW w:w="2522" w:type="dxa"/>
          </w:tcPr>
          <w:p w:rsidR="00CF1CF7" w:rsidRPr="00B76110" w:rsidRDefault="00CF1CF7" w:rsidP="008F41E8">
            <w:pPr>
              <w:spacing w:after="240"/>
              <w:jc w:val="center"/>
              <w:rPr>
                <w:sz w:val="20"/>
              </w:rPr>
            </w:pPr>
            <w:r>
              <w:rPr>
                <w:b/>
                <w:sz w:val="18"/>
                <w:szCs w:val="18"/>
              </w:rPr>
              <w:t>Amount (EUR)</w:t>
            </w:r>
          </w:p>
        </w:tc>
      </w:tr>
      <w:tr w:rsidR="001F5008" w:rsidRPr="00B76110" w:rsidTr="00F07C87">
        <w:tc>
          <w:tcPr>
            <w:tcW w:w="846" w:type="dxa"/>
          </w:tcPr>
          <w:p w:rsidR="001F5008" w:rsidRPr="001F5008" w:rsidRDefault="001F5008" w:rsidP="001F5008">
            <w:pPr>
              <w:pStyle w:val="Tekstkader"/>
              <w:widowControl w:val="0"/>
              <w:pBdr>
                <w:left w:val="none" w:sz="0" w:space="0" w:color="auto"/>
              </w:pBdr>
              <w:suppressAutoHyphens w:val="0"/>
              <w:spacing w:before="60" w:after="60" w:line="240" w:lineRule="auto"/>
              <w:ind w:left="0"/>
              <w:rPr>
                <w:rFonts w:ascii="Times New Roman" w:hAnsi="Times New Roman"/>
                <w:b/>
                <w:color w:val="auto"/>
                <w:spacing w:val="20"/>
                <w:sz w:val="24"/>
                <w:szCs w:val="24"/>
                <w:lang w:eastAsia="en-US"/>
              </w:rPr>
            </w:pPr>
            <w:r w:rsidRPr="001F5008">
              <w:rPr>
                <w:rFonts w:ascii="Times New Roman" w:hAnsi="Times New Roman"/>
                <w:b/>
                <w:color w:val="auto"/>
                <w:spacing w:val="20"/>
                <w:sz w:val="24"/>
                <w:szCs w:val="24"/>
                <w:lang w:eastAsia="en-US"/>
              </w:rPr>
              <w:t>PA1</w:t>
            </w:r>
          </w:p>
        </w:tc>
        <w:tc>
          <w:tcPr>
            <w:tcW w:w="5812" w:type="dxa"/>
          </w:tcPr>
          <w:p w:rsidR="001F5008" w:rsidRPr="00E171DF" w:rsidRDefault="001F5008" w:rsidP="001F5008">
            <w:pPr>
              <w:pStyle w:val="ListParagraph"/>
              <w:autoSpaceDE w:val="0"/>
              <w:autoSpaceDN w:val="0"/>
              <w:adjustRightInd w:val="0"/>
              <w:spacing w:before="120" w:after="120" w:line="269" w:lineRule="auto"/>
              <w:ind w:left="0"/>
              <w:jc w:val="left"/>
              <w:rPr>
                <w:rFonts w:ascii="Arial" w:hAnsi="Arial" w:cs="Arial"/>
                <w:b/>
                <w:sz w:val="20"/>
              </w:rPr>
            </w:pPr>
            <w:r w:rsidRPr="001F5008">
              <w:rPr>
                <w:b/>
                <w:szCs w:val="24"/>
              </w:rPr>
              <w:t xml:space="preserve">01 </w:t>
            </w:r>
            <w:r w:rsidRPr="001F5008">
              <w:rPr>
                <w:szCs w:val="24"/>
              </w:rPr>
              <w:t>- Non-repayable grant</w:t>
            </w:r>
            <w:r w:rsidRPr="00E171DF">
              <w:rPr>
                <w:rFonts w:ascii="Arial" w:hAnsi="Arial" w:cs="Arial"/>
                <w:sz w:val="20"/>
              </w:rPr>
              <w:t xml:space="preserve"> </w:t>
            </w:r>
          </w:p>
        </w:tc>
        <w:tc>
          <w:tcPr>
            <w:tcW w:w="2522" w:type="dxa"/>
          </w:tcPr>
          <w:p w:rsidR="001F5008" w:rsidRPr="001F5008" w:rsidRDefault="001F5008" w:rsidP="001F5008">
            <w:pPr>
              <w:spacing w:after="240"/>
              <w:jc w:val="right"/>
              <w:rPr>
                <w:szCs w:val="24"/>
              </w:rPr>
            </w:pPr>
            <w:r w:rsidRPr="001F5008">
              <w:rPr>
                <w:szCs w:val="24"/>
              </w:rPr>
              <w:t>10 145 419.90</w:t>
            </w:r>
          </w:p>
        </w:tc>
      </w:tr>
    </w:tbl>
    <w:p w:rsidR="00CF1CF7" w:rsidRPr="00B76110" w:rsidRDefault="00CF1CF7" w:rsidP="00D17A3D">
      <w:pPr>
        <w:suppressAutoHyphens/>
        <w:spacing w:after="24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812"/>
        <w:gridCol w:w="2522"/>
      </w:tblGrid>
      <w:tr w:rsidR="00CF1CF7" w:rsidRPr="00B76110" w:rsidTr="00F07C87">
        <w:trPr>
          <w:trHeight w:val="364"/>
        </w:trPr>
        <w:tc>
          <w:tcPr>
            <w:tcW w:w="9180" w:type="dxa"/>
            <w:gridSpan w:val="3"/>
          </w:tcPr>
          <w:p w:rsidR="00CF1CF7" w:rsidRPr="00B76110" w:rsidRDefault="00CF1CF7" w:rsidP="00962A75">
            <w:pPr>
              <w:autoSpaceDE w:val="0"/>
              <w:autoSpaceDN w:val="0"/>
              <w:adjustRightInd w:val="0"/>
              <w:spacing w:after="0"/>
              <w:rPr>
                <w:rFonts w:ascii="TimesNewRoman" w:hAnsi="TimesNewRoman" w:cs="TimesNewRoman"/>
                <w:b/>
                <w:color w:val="000000"/>
                <w:sz w:val="20"/>
              </w:rPr>
            </w:pPr>
            <w:r w:rsidRPr="00B76110">
              <w:rPr>
                <w:rFonts w:ascii="TimesNewRoman,Bold" w:hAnsi="TimesNewRoman,Bold" w:cs="TimesNewRoman,Bold"/>
                <w:b/>
                <w:bCs/>
                <w:color w:val="000000"/>
                <w:sz w:val="20"/>
              </w:rPr>
              <w:t xml:space="preserve">Table </w:t>
            </w:r>
            <w:r>
              <w:rPr>
                <w:rFonts w:ascii="TimesNewRoman,Bold" w:hAnsi="TimesNewRoman,Bold" w:cs="TimesNewRoman,Bold"/>
                <w:b/>
                <w:bCs/>
                <w:color w:val="000000"/>
                <w:sz w:val="20"/>
              </w:rPr>
              <w:t>7</w:t>
            </w:r>
            <w:r w:rsidRPr="00B76110">
              <w:rPr>
                <w:rFonts w:ascii="TimesNewRoman,Bold" w:hAnsi="TimesNewRoman,Bold" w:cs="TimesNewRoman,Bold"/>
                <w:b/>
                <w:bCs/>
                <w:color w:val="000000"/>
                <w:sz w:val="20"/>
              </w:rPr>
              <w:t xml:space="preserve">: Dimension 3 </w:t>
            </w:r>
            <w:r w:rsidRPr="00F07C87">
              <w:rPr>
                <w:rFonts w:eastAsia="Times New Roman"/>
                <w:szCs w:val="24"/>
              </w:rPr>
              <w:t>Territory type</w:t>
            </w:r>
          </w:p>
        </w:tc>
      </w:tr>
      <w:tr w:rsidR="00CF1CF7" w:rsidRPr="00B76110" w:rsidTr="00F07C87">
        <w:trPr>
          <w:trHeight w:val="267"/>
        </w:trPr>
        <w:tc>
          <w:tcPr>
            <w:tcW w:w="846" w:type="dxa"/>
          </w:tcPr>
          <w:p w:rsidR="00CF1CF7" w:rsidRPr="00B76110" w:rsidRDefault="00CF1CF7" w:rsidP="00D17A3D">
            <w:pPr>
              <w:spacing w:after="240"/>
              <w:jc w:val="center"/>
              <w:rPr>
                <w:b/>
                <w:sz w:val="18"/>
                <w:szCs w:val="18"/>
              </w:rPr>
            </w:pPr>
            <w:r>
              <w:rPr>
                <w:b/>
                <w:sz w:val="18"/>
                <w:szCs w:val="18"/>
              </w:rPr>
              <w:t>Priority axis</w:t>
            </w:r>
          </w:p>
        </w:tc>
        <w:tc>
          <w:tcPr>
            <w:tcW w:w="5812" w:type="dxa"/>
          </w:tcPr>
          <w:p w:rsidR="00CF1CF7" w:rsidRPr="00B76110" w:rsidRDefault="00CF1CF7" w:rsidP="00D17A3D">
            <w:pPr>
              <w:spacing w:after="240"/>
              <w:jc w:val="center"/>
              <w:rPr>
                <w:sz w:val="20"/>
              </w:rPr>
            </w:pPr>
            <w:r w:rsidRPr="00B76110">
              <w:rPr>
                <w:b/>
                <w:sz w:val="18"/>
                <w:szCs w:val="18"/>
              </w:rPr>
              <w:t>Code</w:t>
            </w:r>
          </w:p>
        </w:tc>
        <w:tc>
          <w:tcPr>
            <w:tcW w:w="2522" w:type="dxa"/>
          </w:tcPr>
          <w:p w:rsidR="00CF1CF7" w:rsidRPr="00B76110" w:rsidRDefault="00CF1CF7" w:rsidP="008F41E8">
            <w:pPr>
              <w:spacing w:after="240"/>
              <w:jc w:val="center"/>
              <w:rPr>
                <w:sz w:val="20"/>
              </w:rPr>
            </w:pPr>
            <w:r>
              <w:rPr>
                <w:b/>
                <w:sz w:val="18"/>
                <w:szCs w:val="18"/>
              </w:rPr>
              <w:t>Amount (EUR)</w:t>
            </w:r>
          </w:p>
        </w:tc>
      </w:tr>
      <w:tr w:rsidR="001F5008" w:rsidRPr="00B76110" w:rsidTr="00F07C87">
        <w:tc>
          <w:tcPr>
            <w:tcW w:w="846" w:type="dxa"/>
          </w:tcPr>
          <w:p w:rsidR="001F5008" w:rsidRPr="001F5008" w:rsidRDefault="001F5008" w:rsidP="001F5008">
            <w:pPr>
              <w:pStyle w:val="Tekstkader"/>
              <w:widowControl w:val="0"/>
              <w:pBdr>
                <w:left w:val="none" w:sz="0" w:space="0" w:color="auto"/>
              </w:pBdr>
              <w:suppressAutoHyphens w:val="0"/>
              <w:spacing w:before="60" w:after="60" w:line="240" w:lineRule="auto"/>
              <w:ind w:left="0"/>
              <w:rPr>
                <w:rFonts w:ascii="Times New Roman" w:hAnsi="Times New Roman"/>
                <w:b/>
                <w:color w:val="auto"/>
                <w:spacing w:val="20"/>
                <w:sz w:val="24"/>
                <w:szCs w:val="24"/>
                <w:lang w:eastAsia="en-US"/>
              </w:rPr>
            </w:pPr>
            <w:r w:rsidRPr="001F5008">
              <w:rPr>
                <w:rFonts w:ascii="Times New Roman" w:hAnsi="Times New Roman"/>
                <w:b/>
                <w:color w:val="auto"/>
                <w:spacing w:val="20"/>
                <w:sz w:val="24"/>
                <w:szCs w:val="24"/>
                <w:lang w:eastAsia="en-US"/>
              </w:rPr>
              <w:t>PA1</w:t>
            </w:r>
          </w:p>
        </w:tc>
        <w:tc>
          <w:tcPr>
            <w:tcW w:w="5812" w:type="dxa"/>
          </w:tcPr>
          <w:p w:rsidR="001F5008" w:rsidRPr="001F5008" w:rsidRDefault="001F5008" w:rsidP="001F5008">
            <w:pPr>
              <w:pStyle w:val="ListParagraph"/>
              <w:autoSpaceDE w:val="0"/>
              <w:autoSpaceDN w:val="0"/>
              <w:adjustRightInd w:val="0"/>
              <w:spacing w:before="120" w:after="120" w:line="269" w:lineRule="auto"/>
              <w:ind w:left="0"/>
              <w:jc w:val="left"/>
              <w:rPr>
                <w:b/>
                <w:szCs w:val="24"/>
              </w:rPr>
            </w:pPr>
            <w:r w:rsidRPr="001F5008">
              <w:rPr>
                <w:b/>
                <w:szCs w:val="24"/>
              </w:rPr>
              <w:t xml:space="preserve">05 </w:t>
            </w:r>
            <w:r w:rsidRPr="001F5008">
              <w:rPr>
                <w:szCs w:val="24"/>
              </w:rPr>
              <w:t>- Cooperation across national or regional programme areas in national context</w:t>
            </w:r>
            <w:r w:rsidRPr="001F5008">
              <w:rPr>
                <w:b/>
                <w:szCs w:val="24"/>
              </w:rPr>
              <w:t xml:space="preserve"> </w:t>
            </w:r>
          </w:p>
        </w:tc>
        <w:tc>
          <w:tcPr>
            <w:tcW w:w="2522" w:type="dxa"/>
          </w:tcPr>
          <w:p w:rsidR="001F5008" w:rsidRPr="00B76110" w:rsidRDefault="001F5008" w:rsidP="001F5008">
            <w:pPr>
              <w:spacing w:after="240"/>
              <w:jc w:val="right"/>
              <w:rPr>
                <w:sz w:val="18"/>
                <w:szCs w:val="18"/>
              </w:rPr>
            </w:pPr>
            <w:r w:rsidRPr="001F5008">
              <w:rPr>
                <w:szCs w:val="24"/>
              </w:rPr>
              <w:t>10 145 419.90</w:t>
            </w:r>
          </w:p>
        </w:tc>
      </w:tr>
    </w:tbl>
    <w:p w:rsidR="00CF1CF7" w:rsidRPr="00B76110" w:rsidRDefault="00CF1CF7" w:rsidP="00D17A3D">
      <w:pPr>
        <w:suppressAutoHyphens/>
        <w:spacing w:after="24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812"/>
        <w:gridCol w:w="2522"/>
      </w:tblGrid>
      <w:tr w:rsidR="00CF1CF7" w:rsidRPr="00B76110" w:rsidTr="00F07C87">
        <w:trPr>
          <w:trHeight w:val="364"/>
        </w:trPr>
        <w:tc>
          <w:tcPr>
            <w:tcW w:w="9180" w:type="dxa"/>
            <w:gridSpan w:val="3"/>
          </w:tcPr>
          <w:p w:rsidR="00CF1CF7" w:rsidRPr="00B76110" w:rsidRDefault="00CF1CF7" w:rsidP="00962A75">
            <w:pPr>
              <w:autoSpaceDE w:val="0"/>
              <w:autoSpaceDN w:val="0"/>
              <w:adjustRightInd w:val="0"/>
              <w:spacing w:after="0"/>
              <w:rPr>
                <w:rFonts w:ascii="TimesNewRoman" w:hAnsi="TimesNewRoman" w:cs="TimesNewRoman"/>
                <w:b/>
                <w:color w:val="000000"/>
                <w:sz w:val="20"/>
              </w:rPr>
            </w:pPr>
            <w:r w:rsidRPr="00B76110">
              <w:rPr>
                <w:rFonts w:ascii="TimesNewRoman,Bold" w:hAnsi="TimesNewRoman,Bold" w:cs="TimesNewRoman,Bold"/>
                <w:b/>
                <w:bCs/>
                <w:color w:val="000000"/>
                <w:sz w:val="20"/>
              </w:rPr>
              <w:t xml:space="preserve">Table </w:t>
            </w:r>
            <w:r>
              <w:rPr>
                <w:rFonts w:ascii="TimesNewRoman,Bold" w:hAnsi="TimesNewRoman,Bold" w:cs="TimesNewRoman,Bold"/>
                <w:b/>
                <w:bCs/>
                <w:color w:val="000000"/>
                <w:sz w:val="20"/>
              </w:rPr>
              <w:t>8</w:t>
            </w:r>
            <w:r w:rsidRPr="00B76110">
              <w:rPr>
                <w:rFonts w:ascii="TimesNewRoman,Bold" w:hAnsi="TimesNewRoman,Bold" w:cs="TimesNewRoman,Bold"/>
                <w:b/>
                <w:bCs/>
                <w:color w:val="000000"/>
                <w:sz w:val="20"/>
              </w:rPr>
              <w:t xml:space="preserve">: Dimension 6 </w:t>
            </w:r>
            <w:r w:rsidRPr="00F07C87">
              <w:rPr>
                <w:rFonts w:eastAsia="Times New Roman"/>
                <w:szCs w:val="24"/>
              </w:rPr>
              <w:t>Territorial delivery mechanisms</w:t>
            </w:r>
          </w:p>
        </w:tc>
      </w:tr>
      <w:tr w:rsidR="00CF1CF7" w:rsidRPr="00B76110" w:rsidTr="00F07C87">
        <w:trPr>
          <w:trHeight w:val="267"/>
        </w:trPr>
        <w:tc>
          <w:tcPr>
            <w:tcW w:w="846" w:type="dxa"/>
          </w:tcPr>
          <w:p w:rsidR="00CF1CF7" w:rsidRPr="00B76110" w:rsidRDefault="00CF1CF7" w:rsidP="00D17A3D">
            <w:pPr>
              <w:spacing w:after="240"/>
              <w:jc w:val="center"/>
              <w:rPr>
                <w:b/>
                <w:sz w:val="18"/>
                <w:szCs w:val="18"/>
              </w:rPr>
            </w:pPr>
            <w:r>
              <w:rPr>
                <w:b/>
                <w:sz w:val="18"/>
                <w:szCs w:val="18"/>
              </w:rPr>
              <w:t>Priority axis</w:t>
            </w:r>
          </w:p>
        </w:tc>
        <w:tc>
          <w:tcPr>
            <w:tcW w:w="5812" w:type="dxa"/>
          </w:tcPr>
          <w:p w:rsidR="00CF1CF7" w:rsidRPr="00B76110" w:rsidRDefault="00CF1CF7" w:rsidP="00D17A3D">
            <w:pPr>
              <w:spacing w:after="240"/>
              <w:jc w:val="center"/>
              <w:rPr>
                <w:sz w:val="20"/>
              </w:rPr>
            </w:pPr>
            <w:r w:rsidRPr="00B76110">
              <w:rPr>
                <w:b/>
                <w:sz w:val="18"/>
                <w:szCs w:val="18"/>
              </w:rPr>
              <w:t>Code</w:t>
            </w:r>
          </w:p>
        </w:tc>
        <w:tc>
          <w:tcPr>
            <w:tcW w:w="2522" w:type="dxa"/>
          </w:tcPr>
          <w:p w:rsidR="00CF1CF7" w:rsidRPr="00B76110" w:rsidRDefault="00CF1CF7" w:rsidP="008F41E8">
            <w:pPr>
              <w:spacing w:after="240"/>
              <w:jc w:val="center"/>
              <w:rPr>
                <w:sz w:val="20"/>
              </w:rPr>
            </w:pPr>
            <w:r>
              <w:rPr>
                <w:b/>
                <w:sz w:val="18"/>
                <w:szCs w:val="18"/>
              </w:rPr>
              <w:t>Amount (EUR)</w:t>
            </w:r>
          </w:p>
        </w:tc>
      </w:tr>
      <w:tr w:rsidR="001F5008" w:rsidRPr="00B76110" w:rsidTr="00F07C87">
        <w:tc>
          <w:tcPr>
            <w:tcW w:w="846" w:type="dxa"/>
          </w:tcPr>
          <w:p w:rsidR="001F5008" w:rsidRPr="001F5008" w:rsidRDefault="001F5008" w:rsidP="001F5008">
            <w:pPr>
              <w:pStyle w:val="Tekstkader"/>
              <w:widowControl w:val="0"/>
              <w:pBdr>
                <w:left w:val="none" w:sz="0" w:space="0" w:color="auto"/>
              </w:pBdr>
              <w:suppressAutoHyphens w:val="0"/>
              <w:spacing w:before="60" w:after="60" w:line="240" w:lineRule="auto"/>
              <w:ind w:left="0"/>
              <w:rPr>
                <w:rFonts w:ascii="Times New Roman" w:hAnsi="Times New Roman"/>
                <w:b/>
                <w:color w:val="auto"/>
                <w:spacing w:val="20"/>
                <w:sz w:val="24"/>
                <w:szCs w:val="24"/>
                <w:lang w:eastAsia="en-US"/>
              </w:rPr>
            </w:pPr>
            <w:r w:rsidRPr="001F5008">
              <w:rPr>
                <w:rFonts w:ascii="Times New Roman" w:hAnsi="Times New Roman"/>
                <w:b/>
                <w:color w:val="auto"/>
                <w:spacing w:val="20"/>
                <w:sz w:val="24"/>
                <w:szCs w:val="24"/>
                <w:lang w:eastAsia="en-US"/>
              </w:rPr>
              <w:t>PA1</w:t>
            </w:r>
          </w:p>
        </w:tc>
        <w:tc>
          <w:tcPr>
            <w:tcW w:w="5812" w:type="dxa"/>
          </w:tcPr>
          <w:p w:rsidR="001F5008" w:rsidRPr="001F5008" w:rsidRDefault="001F5008" w:rsidP="001F5008">
            <w:pPr>
              <w:pStyle w:val="ListParagraph"/>
              <w:autoSpaceDE w:val="0"/>
              <w:autoSpaceDN w:val="0"/>
              <w:adjustRightInd w:val="0"/>
              <w:spacing w:before="120" w:after="120" w:line="269" w:lineRule="auto"/>
              <w:ind w:left="0"/>
              <w:jc w:val="left"/>
              <w:rPr>
                <w:b/>
                <w:szCs w:val="24"/>
              </w:rPr>
            </w:pPr>
            <w:r w:rsidRPr="001F5008">
              <w:rPr>
                <w:b/>
                <w:szCs w:val="24"/>
              </w:rPr>
              <w:t xml:space="preserve">07 </w:t>
            </w:r>
            <w:r w:rsidRPr="001F5008">
              <w:rPr>
                <w:szCs w:val="24"/>
              </w:rPr>
              <w:t>- Not applicable</w:t>
            </w:r>
          </w:p>
        </w:tc>
        <w:tc>
          <w:tcPr>
            <w:tcW w:w="2522" w:type="dxa"/>
          </w:tcPr>
          <w:p w:rsidR="001F5008" w:rsidRPr="00B76110" w:rsidRDefault="001F5008" w:rsidP="001F5008">
            <w:pPr>
              <w:spacing w:after="240"/>
              <w:jc w:val="left"/>
              <w:rPr>
                <w:sz w:val="18"/>
                <w:szCs w:val="18"/>
              </w:rPr>
            </w:pPr>
          </w:p>
        </w:tc>
      </w:tr>
    </w:tbl>
    <w:p w:rsidR="00CF1CF7" w:rsidRPr="00B76110" w:rsidRDefault="00CF1CF7" w:rsidP="00D17A3D">
      <w:pPr>
        <w:spacing w:after="240"/>
        <w:rPr>
          <w:i/>
        </w:rPr>
      </w:pPr>
    </w:p>
    <w:p w:rsidR="00CF1CF7" w:rsidRPr="001F5008" w:rsidRDefault="00CF1CF7" w:rsidP="008A3105">
      <w:pPr>
        <w:pStyle w:val="ListParagraph"/>
        <w:numPr>
          <w:ilvl w:val="3"/>
          <w:numId w:val="37"/>
        </w:numPr>
        <w:ind w:left="851" w:hanging="851"/>
        <w:rPr>
          <w:b/>
        </w:rPr>
      </w:pPr>
      <w:r w:rsidRPr="00B76110">
        <w:rPr>
          <w:b/>
        </w:rPr>
        <w:lastRenderedPageBreak/>
        <w:t xml:space="preserve">A summary of the planned use of technical assistance including, where necessary, actions to reinforce the administrative capacity of authorities involved in the management and control of the programmes and beneficiaries and, where necessary, actions for </w:t>
      </w:r>
      <w:r>
        <w:rPr>
          <w:b/>
        </w:rPr>
        <w:t xml:space="preserve">to enhance </w:t>
      </w:r>
      <w:r w:rsidRPr="00B76110">
        <w:rPr>
          <w:b/>
        </w:rPr>
        <w:t xml:space="preserve">the administrative capacity of relevant partners to participate in the implementation of programmes </w:t>
      </w:r>
      <w:r w:rsidRPr="001F5008">
        <w:rPr>
          <w:b/>
        </w:rPr>
        <w:t xml:space="preserve"> (where appropriate)</w:t>
      </w:r>
    </w:p>
    <w:p w:rsidR="00CF1CF7" w:rsidRPr="00567F19" w:rsidRDefault="00CF1CF7" w:rsidP="00567F19">
      <w:r w:rsidRPr="00567F19">
        <w:t xml:space="preserve">(Reference: </w:t>
      </w:r>
      <w:r>
        <w:t>point (b</w:t>
      </w:r>
      <w:proofErr w:type="gramStart"/>
      <w:r>
        <w:t>)(</w:t>
      </w:r>
      <w:proofErr w:type="gramEnd"/>
      <w:r>
        <w:t xml:space="preserve">vi)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CF1CF7" w:rsidRPr="00B76110" w:rsidTr="00D17A3D">
        <w:trPr>
          <w:trHeight w:val="518"/>
        </w:trPr>
        <w:tc>
          <w:tcPr>
            <w:tcW w:w="2235" w:type="dxa"/>
          </w:tcPr>
          <w:p w:rsidR="00CF1CF7" w:rsidRPr="00B76110" w:rsidRDefault="00CF1CF7" w:rsidP="00D17A3D">
            <w:pPr>
              <w:spacing w:after="240"/>
              <w:rPr>
                <w:i/>
                <w:color w:val="8DB3E2"/>
                <w:sz w:val="18"/>
                <w:szCs w:val="18"/>
              </w:rPr>
            </w:pPr>
            <w:r>
              <w:rPr>
                <w:i/>
              </w:rPr>
              <w:t>Priority axis</w:t>
            </w:r>
          </w:p>
        </w:tc>
        <w:tc>
          <w:tcPr>
            <w:tcW w:w="6443" w:type="dxa"/>
          </w:tcPr>
          <w:p w:rsidR="00CF1CF7" w:rsidRPr="001F5008" w:rsidRDefault="001F5008" w:rsidP="001F5008">
            <w:pPr>
              <w:pStyle w:val="Tekstkader"/>
              <w:widowControl w:val="0"/>
              <w:pBdr>
                <w:left w:val="none" w:sz="0" w:space="0" w:color="auto"/>
              </w:pBdr>
              <w:suppressAutoHyphens w:val="0"/>
              <w:spacing w:before="60" w:after="60" w:line="240" w:lineRule="auto"/>
              <w:ind w:left="0"/>
              <w:rPr>
                <w:rFonts w:ascii="Times New Roman" w:hAnsi="Times New Roman"/>
                <w:b/>
                <w:color w:val="auto"/>
                <w:spacing w:val="20"/>
                <w:sz w:val="24"/>
                <w:szCs w:val="24"/>
                <w:lang w:eastAsia="en-US"/>
              </w:rPr>
            </w:pPr>
            <w:r w:rsidRPr="001F5008">
              <w:rPr>
                <w:rFonts w:ascii="Times New Roman" w:hAnsi="Times New Roman"/>
                <w:b/>
                <w:color w:val="auto"/>
                <w:spacing w:val="20"/>
                <w:sz w:val="24"/>
                <w:szCs w:val="24"/>
                <w:lang w:eastAsia="en-US"/>
              </w:rPr>
              <w:t>1</w:t>
            </w:r>
          </w:p>
        </w:tc>
      </w:tr>
      <w:tr w:rsidR="00CF1CF7" w:rsidRPr="00B76110" w:rsidTr="00D17A3D">
        <w:trPr>
          <w:trHeight w:val="1662"/>
        </w:trPr>
        <w:tc>
          <w:tcPr>
            <w:tcW w:w="8678" w:type="dxa"/>
            <w:gridSpan w:val="2"/>
          </w:tcPr>
          <w:p w:rsidR="001F5008" w:rsidRPr="001F5008" w:rsidRDefault="001F5008" w:rsidP="001F5008">
            <w:pPr>
              <w:pStyle w:val="ListParagraph"/>
              <w:autoSpaceDE w:val="0"/>
              <w:autoSpaceDN w:val="0"/>
              <w:adjustRightInd w:val="0"/>
              <w:spacing w:before="120" w:after="120" w:line="269" w:lineRule="auto"/>
              <w:ind w:left="0"/>
              <w:rPr>
                <w:b/>
                <w:szCs w:val="24"/>
              </w:rPr>
            </w:pPr>
            <w:r w:rsidRPr="001F5008">
              <w:rPr>
                <w:b/>
                <w:szCs w:val="24"/>
              </w:rPr>
              <w:t>Capacity building initiatives:</w:t>
            </w:r>
          </w:p>
          <w:p w:rsidR="001F5008" w:rsidRPr="001F5008" w:rsidRDefault="001F5008" w:rsidP="008A3105">
            <w:pPr>
              <w:numPr>
                <w:ilvl w:val="0"/>
                <w:numId w:val="34"/>
              </w:numPr>
              <w:autoSpaceDE w:val="0"/>
              <w:autoSpaceDN w:val="0"/>
              <w:adjustRightInd w:val="0"/>
              <w:spacing w:line="269" w:lineRule="auto"/>
              <w:rPr>
                <w:szCs w:val="24"/>
              </w:rPr>
            </w:pPr>
            <w:r w:rsidRPr="001F5008">
              <w:rPr>
                <w:szCs w:val="24"/>
              </w:rPr>
              <w:t>For project generation, assisting potential beneficiaries for the identification of needs among target groups, coordination of administrative procedures.</w:t>
            </w:r>
          </w:p>
          <w:p w:rsidR="001F5008" w:rsidRPr="001F5008" w:rsidRDefault="001F5008" w:rsidP="001F5008">
            <w:pPr>
              <w:pStyle w:val="ListParagraph"/>
              <w:autoSpaceDE w:val="0"/>
              <w:autoSpaceDN w:val="0"/>
              <w:adjustRightInd w:val="0"/>
              <w:spacing w:before="120" w:after="120" w:line="269" w:lineRule="auto"/>
              <w:ind w:left="0"/>
              <w:rPr>
                <w:b/>
                <w:szCs w:val="24"/>
              </w:rPr>
            </w:pPr>
            <w:r w:rsidRPr="001F5008">
              <w:rPr>
                <w:b/>
                <w:szCs w:val="24"/>
              </w:rPr>
              <w:t>Promotion initiatives:</w:t>
            </w:r>
          </w:p>
          <w:p w:rsidR="001F5008" w:rsidRPr="001F5008" w:rsidRDefault="001F5008" w:rsidP="008A3105">
            <w:pPr>
              <w:numPr>
                <w:ilvl w:val="0"/>
                <w:numId w:val="34"/>
              </w:numPr>
              <w:autoSpaceDE w:val="0"/>
              <w:autoSpaceDN w:val="0"/>
              <w:adjustRightInd w:val="0"/>
              <w:spacing w:line="269" w:lineRule="auto"/>
              <w:rPr>
                <w:szCs w:val="24"/>
              </w:rPr>
            </w:pPr>
            <w:r w:rsidRPr="001F5008">
              <w:rPr>
                <w:szCs w:val="24"/>
              </w:rPr>
              <w:t>To activate participation among potential beneficiaries groups;</w:t>
            </w:r>
          </w:p>
          <w:p w:rsidR="001F5008" w:rsidRPr="001F5008" w:rsidRDefault="001F5008" w:rsidP="008A3105">
            <w:pPr>
              <w:numPr>
                <w:ilvl w:val="0"/>
                <w:numId w:val="34"/>
              </w:numPr>
              <w:autoSpaceDE w:val="0"/>
              <w:autoSpaceDN w:val="0"/>
              <w:adjustRightInd w:val="0"/>
              <w:spacing w:line="269" w:lineRule="auto"/>
              <w:rPr>
                <w:szCs w:val="24"/>
              </w:rPr>
            </w:pPr>
            <w:r w:rsidRPr="001F5008">
              <w:rPr>
                <w:szCs w:val="24"/>
              </w:rPr>
              <w:t>To inform target groups on outputs of the programme.</w:t>
            </w:r>
          </w:p>
          <w:p w:rsidR="001F5008" w:rsidRPr="001F5008" w:rsidRDefault="001F5008" w:rsidP="001F5008">
            <w:pPr>
              <w:pStyle w:val="ListParagraph"/>
              <w:autoSpaceDE w:val="0"/>
              <w:autoSpaceDN w:val="0"/>
              <w:adjustRightInd w:val="0"/>
              <w:spacing w:before="120" w:after="120" w:line="269" w:lineRule="auto"/>
              <w:ind w:left="0"/>
              <w:rPr>
                <w:szCs w:val="24"/>
              </w:rPr>
            </w:pPr>
            <w:r w:rsidRPr="001F5008">
              <w:rPr>
                <w:b/>
                <w:szCs w:val="24"/>
              </w:rPr>
              <w:t>Surveys and evaluation activities:</w:t>
            </w:r>
          </w:p>
          <w:p w:rsidR="00CF1CF7" w:rsidRPr="001F5008" w:rsidRDefault="001F5008" w:rsidP="008A3105">
            <w:pPr>
              <w:numPr>
                <w:ilvl w:val="0"/>
                <w:numId w:val="34"/>
              </w:numPr>
              <w:autoSpaceDE w:val="0"/>
              <w:autoSpaceDN w:val="0"/>
              <w:adjustRightInd w:val="0"/>
              <w:spacing w:line="269" w:lineRule="auto"/>
              <w:rPr>
                <w:color w:val="000000"/>
                <w:szCs w:val="24"/>
              </w:rPr>
            </w:pPr>
            <w:r w:rsidRPr="001F5008">
              <w:rPr>
                <w:szCs w:val="24"/>
              </w:rPr>
              <w:t>Surveys among target groups to evaluate the achievement of PA’s results indicators.</w:t>
            </w:r>
          </w:p>
        </w:tc>
      </w:tr>
    </w:tbl>
    <w:p w:rsidR="001F5008" w:rsidRDefault="001F5008" w:rsidP="00D17A3D">
      <w:pPr>
        <w:spacing w:after="240"/>
      </w:pPr>
    </w:p>
    <w:p w:rsidR="001F5008" w:rsidRDefault="001F5008" w:rsidP="001F5008">
      <w:r>
        <w:br w:type="page"/>
      </w:r>
    </w:p>
    <w:p w:rsidR="001F5008" w:rsidRPr="001F5008" w:rsidRDefault="001F5008" w:rsidP="008A3105">
      <w:pPr>
        <w:pStyle w:val="ListParagraph"/>
        <w:numPr>
          <w:ilvl w:val="3"/>
          <w:numId w:val="39"/>
        </w:numPr>
        <w:ind w:left="851" w:hanging="851"/>
        <w:rPr>
          <w:b/>
        </w:rPr>
      </w:pPr>
      <w:r w:rsidRPr="001F5008">
        <w:rPr>
          <w:b/>
        </w:rPr>
        <w:lastRenderedPageBreak/>
        <w:t xml:space="preserve">Priority axis 2 </w:t>
      </w:r>
    </w:p>
    <w:tbl>
      <w:tblPr>
        <w:tblpPr w:leftFromText="180" w:rightFromText="180" w:vertAnchor="text" w:horzAnchor="margin"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62"/>
      </w:tblGrid>
      <w:tr w:rsidR="001F5008" w:rsidRPr="00CD6BE3" w:rsidTr="00877DDB">
        <w:trPr>
          <w:trHeight w:val="491"/>
        </w:trPr>
        <w:tc>
          <w:tcPr>
            <w:tcW w:w="3510" w:type="dxa"/>
          </w:tcPr>
          <w:p w:rsidR="001F5008" w:rsidRPr="00B76110" w:rsidRDefault="001F5008" w:rsidP="00877DDB">
            <w:pPr>
              <w:spacing w:after="240"/>
              <w:rPr>
                <w:i/>
              </w:rPr>
            </w:pPr>
            <w:r w:rsidRPr="00B76110">
              <w:rPr>
                <w:i/>
              </w:rPr>
              <w:t>ID</w:t>
            </w:r>
            <w:r>
              <w:rPr>
                <w:i/>
              </w:rPr>
              <w:t xml:space="preserve"> of the priority axis</w:t>
            </w:r>
          </w:p>
        </w:tc>
        <w:tc>
          <w:tcPr>
            <w:tcW w:w="4962" w:type="dxa"/>
          </w:tcPr>
          <w:p w:rsidR="001F5008" w:rsidRPr="003A5420" w:rsidRDefault="001F5008" w:rsidP="00877DDB">
            <w:pPr>
              <w:spacing w:after="240"/>
              <w:rPr>
                <w:i/>
                <w:color w:val="000000"/>
                <w:szCs w:val="24"/>
                <w:highlight w:val="cyan"/>
                <w:lang w:val="nb-NO"/>
              </w:rPr>
            </w:pPr>
            <w:r>
              <w:rPr>
                <w:b/>
                <w:szCs w:val="24"/>
                <w:lang w:eastAsia="en-US"/>
              </w:rPr>
              <w:t>2</w:t>
            </w:r>
          </w:p>
        </w:tc>
      </w:tr>
      <w:tr w:rsidR="001F5008" w:rsidRPr="00B76110" w:rsidTr="00877DDB">
        <w:trPr>
          <w:trHeight w:val="422"/>
        </w:trPr>
        <w:tc>
          <w:tcPr>
            <w:tcW w:w="3510" w:type="dxa"/>
          </w:tcPr>
          <w:p w:rsidR="001F5008" w:rsidRPr="00B76110" w:rsidRDefault="001F5008" w:rsidP="00877DDB">
            <w:pPr>
              <w:spacing w:after="240"/>
              <w:rPr>
                <w:i/>
              </w:rPr>
            </w:pPr>
            <w:r w:rsidRPr="00B76110">
              <w:rPr>
                <w:i/>
              </w:rPr>
              <w:t>Title</w:t>
            </w:r>
            <w:r>
              <w:rPr>
                <w:i/>
              </w:rPr>
              <w:t xml:space="preserve"> of the priority axis </w:t>
            </w:r>
          </w:p>
        </w:tc>
        <w:tc>
          <w:tcPr>
            <w:tcW w:w="4962" w:type="dxa"/>
          </w:tcPr>
          <w:p w:rsidR="001F5008" w:rsidRPr="001F5008" w:rsidRDefault="001F5008" w:rsidP="00D36A50">
            <w:pPr>
              <w:spacing w:after="240"/>
              <w:rPr>
                <w:b/>
                <w:szCs w:val="24"/>
                <w:lang w:eastAsia="en-US"/>
              </w:rPr>
            </w:pPr>
            <w:r w:rsidRPr="001F5008">
              <w:rPr>
                <w:b/>
                <w:szCs w:val="24"/>
                <w:lang w:eastAsia="en-US"/>
              </w:rPr>
              <w:t>Y</w:t>
            </w:r>
            <w:r w:rsidR="00D36A50">
              <w:rPr>
                <w:b/>
                <w:szCs w:val="24"/>
                <w:lang w:eastAsia="en-US"/>
              </w:rPr>
              <w:t>OUTHS</w:t>
            </w:r>
          </w:p>
        </w:tc>
      </w:tr>
    </w:tbl>
    <w:p w:rsidR="001F5008" w:rsidRDefault="001F5008" w:rsidP="001F5008">
      <w:pPr>
        <w:spacing w:after="240"/>
      </w:pPr>
    </w:p>
    <w:p w:rsidR="001F5008" w:rsidRDefault="001F5008" w:rsidP="001F5008">
      <w:pPr>
        <w:keepNext/>
        <w:spacing w:before="360" w:after="240"/>
        <w:outlineLvl w:val="0"/>
        <w:rPr>
          <w:b/>
        </w:rPr>
      </w:pPr>
    </w:p>
    <w:tbl>
      <w:tblPr>
        <w:tblpPr w:leftFromText="180" w:rightFromText="180" w:vertAnchor="text" w:horzAnchor="margin"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6"/>
        <w:gridCol w:w="4300"/>
      </w:tblGrid>
      <w:tr w:rsidR="001F5008" w:rsidRPr="00B76110" w:rsidTr="00877DDB">
        <w:tc>
          <w:tcPr>
            <w:tcW w:w="4986" w:type="dxa"/>
          </w:tcPr>
          <w:p w:rsidR="001F5008" w:rsidRPr="002E0699" w:rsidRDefault="001F5008" w:rsidP="00877DDB">
            <w:pPr>
              <w:spacing w:after="240"/>
              <w:ind w:left="480" w:hanging="480"/>
            </w:pPr>
            <w:r w:rsidRPr="00C25270">
              <w:fldChar w:fldCharType="begin">
                <w:ffData>
                  <w:name w:val="Check1"/>
                  <w:enabled/>
                  <w:calcOnExit w:val="0"/>
                  <w:checkBox>
                    <w:sizeAuto/>
                    <w:default w:val="0"/>
                  </w:checkBox>
                </w:ffData>
              </w:fldChar>
            </w:r>
            <w:r w:rsidRPr="00C25270">
              <w:instrText xml:space="preserve"> FORMCHECKBOX </w:instrText>
            </w:r>
            <w:r w:rsidR="0008673D">
              <w:fldChar w:fldCharType="separate"/>
            </w:r>
            <w:r w:rsidRPr="00C25270">
              <w:fldChar w:fldCharType="end"/>
            </w:r>
            <w:r w:rsidRPr="002E0699">
              <w:tab/>
              <w:t>The entire priority axis will be implemented solely through financial instruments</w:t>
            </w:r>
          </w:p>
        </w:tc>
        <w:tc>
          <w:tcPr>
            <w:tcW w:w="4300" w:type="dxa"/>
          </w:tcPr>
          <w:p w:rsidR="001F5008" w:rsidRPr="00D25B41" w:rsidRDefault="001F5008" w:rsidP="00877DDB">
            <w:pPr>
              <w:tabs>
                <w:tab w:val="left" w:pos="2302"/>
              </w:tabs>
              <w:spacing w:after="240"/>
              <w:rPr>
                <w:color w:val="000000"/>
                <w:highlight w:val="yellow"/>
              </w:rPr>
            </w:pPr>
          </w:p>
        </w:tc>
      </w:tr>
      <w:tr w:rsidR="001F5008" w:rsidRPr="00B76110" w:rsidTr="00877DDB">
        <w:tc>
          <w:tcPr>
            <w:tcW w:w="4986" w:type="dxa"/>
          </w:tcPr>
          <w:p w:rsidR="001F5008" w:rsidRPr="002E0699" w:rsidRDefault="001F5008" w:rsidP="00877DDB">
            <w:pPr>
              <w:tabs>
                <w:tab w:val="left" w:pos="2302"/>
              </w:tabs>
              <w:spacing w:after="240"/>
              <w:ind w:left="480" w:hanging="480"/>
            </w:pPr>
            <w:r w:rsidRPr="00C25270">
              <w:fldChar w:fldCharType="begin">
                <w:ffData>
                  <w:name w:val="Check2"/>
                  <w:enabled/>
                  <w:calcOnExit w:val="0"/>
                  <w:checkBox>
                    <w:sizeAuto/>
                    <w:default w:val="0"/>
                  </w:checkBox>
                </w:ffData>
              </w:fldChar>
            </w:r>
            <w:r w:rsidRPr="00C25270">
              <w:instrText xml:space="preserve"> FORMCHECKBOX </w:instrText>
            </w:r>
            <w:r w:rsidR="0008673D">
              <w:fldChar w:fldCharType="separate"/>
            </w:r>
            <w:r w:rsidRPr="00C25270">
              <w:fldChar w:fldCharType="end"/>
            </w:r>
            <w:r w:rsidRPr="002E0699">
              <w:tab/>
              <w:t>The entire priority axis will be implemented solely though financial instruments set up at Union level</w:t>
            </w:r>
          </w:p>
        </w:tc>
        <w:tc>
          <w:tcPr>
            <w:tcW w:w="4300" w:type="dxa"/>
          </w:tcPr>
          <w:p w:rsidR="001F5008" w:rsidRPr="00D25B41" w:rsidRDefault="001F5008" w:rsidP="00877DDB">
            <w:pPr>
              <w:tabs>
                <w:tab w:val="left" w:pos="2302"/>
              </w:tabs>
              <w:spacing w:after="240"/>
              <w:rPr>
                <w:color w:val="000000"/>
                <w:highlight w:val="yellow"/>
              </w:rPr>
            </w:pPr>
          </w:p>
        </w:tc>
      </w:tr>
      <w:tr w:rsidR="001F5008" w:rsidRPr="00B76110" w:rsidTr="00877DDB">
        <w:tc>
          <w:tcPr>
            <w:tcW w:w="4986" w:type="dxa"/>
          </w:tcPr>
          <w:p w:rsidR="001F5008" w:rsidRPr="002E0699" w:rsidRDefault="001F5008" w:rsidP="00877DDB">
            <w:pPr>
              <w:tabs>
                <w:tab w:val="left" w:pos="2302"/>
              </w:tabs>
              <w:spacing w:after="240"/>
              <w:ind w:left="480" w:hanging="480"/>
            </w:pPr>
            <w:r w:rsidRPr="00C25270">
              <w:fldChar w:fldCharType="begin">
                <w:ffData>
                  <w:name w:val="Check3"/>
                  <w:enabled/>
                  <w:calcOnExit w:val="0"/>
                  <w:checkBox>
                    <w:sizeAuto/>
                    <w:default w:val="0"/>
                  </w:checkBox>
                </w:ffData>
              </w:fldChar>
            </w:r>
            <w:r w:rsidRPr="00C25270">
              <w:instrText xml:space="preserve"> FORMCHECKBOX </w:instrText>
            </w:r>
            <w:r w:rsidR="0008673D">
              <w:fldChar w:fldCharType="separate"/>
            </w:r>
            <w:r w:rsidRPr="00C25270">
              <w:fldChar w:fldCharType="end"/>
            </w:r>
            <w:r w:rsidRPr="002E0699">
              <w:tab/>
              <w:t xml:space="preserve">The entire priority axis will be implemented through community-led local development </w:t>
            </w:r>
          </w:p>
        </w:tc>
        <w:tc>
          <w:tcPr>
            <w:tcW w:w="4300" w:type="dxa"/>
          </w:tcPr>
          <w:p w:rsidR="001F5008" w:rsidRPr="00D25B41" w:rsidRDefault="001F5008" w:rsidP="00877DDB">
            <w:pPr>
              <w:tabs>
                <w:tab w:val="left" w:pos="2302"/>
              </w:tabs>
              <w:spacing w:after="240"/>
              <w:rPr>
                <w:color w:val="000000"/>
                <w:highlight w:val="yellow"/>
              </w:rPr>
            </w:pPr>
          </w:p>
        </w:tc>
      </w:tr>
    </w:tbl>
    <w:p w:rsidR="001F5008" w:rsidRPr="00B76110" w:rsidRDefault="001F5008" w:rsidP="001F5008">
      <w:pPr>
        <w:spacing w:after="240"/>
        <w:ind w:left="720" w:firstLine="720"/>
        <w:rPr>
          <w:b/>
        </w:rPr>
      </w:pPr>
    </w:p>
    <w:p w:rsidR="001F5008" w:rsidRPr="00B76110" w:rsidRDefault="001F5008" w:rsidP="008A3105">
      <w:pPr>
        <w:pStyle w:val="ListParagraph"/>
        <w:numPr>
          <w:ilvl w:val="3"/>
          <w:numId w:val="39"/>
        </w:numPr>
        <w:ind w:left="851" w:hanging="851"/>
        <w:rPr>
          <w:b/>
        </w:rPr>
      </w:pPr>
      <w:r>
        <w:rPr>
          <w:b/>
        </w:rPr>
        <w:t>Fund, c</w:t>
      </w:r>
      <w:r w:rsidRPr="00B76110">
        <w:rPr>
          <w:b/>
        </w:rPr>
        <w:t>alculation basis for Union support</w:t>
      </w:r>
      <w:r>
        <w:rPr>
          <w:b/>
        </w:rPr>
        <w:t xml:space="preserve"> and justification of the calculation basis choice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4962"/>
      </w:tblGrid>
      <w:tr w:rsidR="001F5008" w:rsidRPr="00B76110" w:rsidTr="00877DDB">
        <w:trPr>
          <w:jc w:val="center"/>
        </w:trPr>
        <w:tc>
          <w:tcPr>
            <w:tcW w:w="2070" w:type="dxa"/>
          </w:tcPr>
          <w:p w:rsidR="001F5008" w:rsidRPr="00B76110" w:rsidRDefault="001F5008" w:rsidP="00877DDB">
            <w:pPr>
              <w:spacing w:after="240"/>
              <w:rPr>
                <w:i/>
              </w:rPr>
            </w:pPr>
            <w:r>
              <w:rPr>
                <w:i/>
              </w:rPr>
              <w:t>Fund</w:t>
            </w:r>
          </w:p>
        </w:tc>
        <w:tc>
          <w:tcPr>
            <w:tcW w:w="4962" w:type="dxa"/>
          </w:tcPr>
          <w:p w:rsidR="001F5008" w:rsidRPr="00B41F33" w:rsidRDefault="001F5008" w:rsidP="00877DDB">
            <w:pPr>
              <w:spacing w:after="240"/>
              <w:rPr>
                <w:szCs w:val="24"/>
                <w:lang w:eastAsia="en-US"/>
              </w:rPr>
            </w:pPr>
            <w:r w:rsidRPr="00B41F33">
              <w:rPr>
                <w:szCs w:val="24"/>
                <w:lang w:eastAsia="en-US"/>
              </w:rPr>
              <w:t xml:space="preserve">Union funds (ERDF and IPA) </w:t>
            </w:r>
          </w:p>
        </w:tc>
      </w:tr>
      <w:tr w:rsidR="001F5008" w:rsidRPr="00B76110" w:rsidTr="00877DDB">
        <w:trPr>
          <w:jc w:val="center"/>
        </w:trPr>
        <w:tc>
          <w:tcPr>
            <w:tcW w:w="2070" w:type="dxa"/>
          </w:tcPr>
          <w:p w:rsidR="001F5008" w:rsidRPr="00B76110" w:rsidRDefault="001F5008" w:rsidP="00877DDB">
            <w:pPr>
              <w:spacing w:after="240"/>
              <w:rPr>
                <w:i/>
              </w:rPr>
            </w:pPr>
            <w:r w:rsidRPr="00B76110">
              <w:rPr>
                <w:i/>
              </w:rPr>
              <w:t xml:space="preserve">Calculation </w:t>
            </w:r>
            <w:r>
              <w:rPr>
                <w:i/>
              </w:rPr>
              <w:t>b</w:t>
            </w:r>
            <w:r w:rsidRPr="00B76110">
              <w:rPr>
                <w:i/>
              </w:rPr>
              <w:t>asis (total</w:t>
            </w:r>
            <w:r>
              <w:rPr>
                <w:i/>
              </w:rPr>
              <w:t xml:space="preserve"> eligible expenditure or public eligible expenditure</w:t>
            </w:r>
            <w:r w:rsidRPr="00B76110">
              <w:rPr>
                <w:i/>
              </w:rPr>
              <w:t>)</w:t>
            </w:r>
            <w:r w:rsidRPr="00B76110" w:rsidDel="00252DD5">
              <w:rPr>
                <w:i/>
              </w:rPr>
              <w:t xml:space="preserve"> </w:t>
            </w:r>
          </w:p>
        </w:tc>
        <w:tc>
          <w:tcPr>
            <w:tcW w:w="4962" w:type="dxa"/>
            <w:vAlign w:val="center"/>
          </w:tcPr>
          <w:p w:rsidR="001F5008" w:rsidRPr="00B41F33" w:rsidRDefault="001F5008" w:rsidP="00877DDB">
            <w:pPr>
              <w:spacing w:after="240"/>
              <w:rPr>
                <w:szCs w:val="24"/>
                <w:lang w:eastAsia="en-US"/>
              </w:rPr>
            </w:pPr>
            <w:r w:rsidRPr="00B41F33">
              <w:rPr>
                <w:szCs w:val="24"/>
                <w:lang w:eastAsia="en-US"/>
              </w:rPr>
              <w:t>Total eligible expenditure</w:t>
            </w:r>
          </w:p>
        </w:tc>
      </w:tr>
      <w:tr w:rsidR="001F5008" w:rsidRPr="00B76110" w:rsidTr="00877DDB">
        <w:trPr>
          <w:jc w:val="center"/>
        </w:trPr>
        <w:tc>
          <w:tcPr>
            <w:tcW w:w="2070" w:type="dxa"/>
          </w:tcPr>
          <w:p w:rsidR="001F5008" w:rsidRDefault="001F5008" w:rsidP="00877DDB">
            <w:pPr>
              <w:spacing w:after="240"/>
              <w:rPr>
                <w:i/>
              </w:rPr>
            </w:pPr>
            <w:r>
              <w:rPr>
                <w:i/>
              </w:rPr>
              <w:t>J</w:t>
            </w:r>
            <w:r w:rsidRPr="00252DD5">
              <w:rPr>
                <w:i/>
              </w:rPr>
              <w:t>ustification of the calculation basis choice</w:t>
            </w:r>
          </w:p>
        </w:tc>
        <w:tc>
          <w:tcPr>
            <w:tcW w:w="4962" w:type="dxa"/>
          </w:tcPr>
          <w:p w:rsidR="001F5008" w:rsidRPr="00D25B41" w:rsidRDefault="001F5008" w:rsidP="00877DDB">
            <w:pPr>
              <w:spacing w:after="240"/>
              <w:rPr>
                <w:i/>
                <w:color w:val="000000"/>
                <w:sz w:val="18"/>
                <w:szCs w:val="18"/>
                <w:highlight w:val="green"/>
              </w:rPr>
            </w:pPr>
          </w:p>
        </w:tc>
      </w:tr>
    </w:tbl>
    <w:p w:rsidR="001F5008" w:rsidRPr="00B76110" w:rsidRDefault="001F5008" w:rsidP="001F5008">
      <w:pPr>
        <w:spacing w:after="240"/>
        <w:ind w:firstLine="720"/>
        <w:rPr>
          <w:b/>
        </w:rPr>
      </w:pPr>
    </w:p>
    <w:p w:rsidR="001F5008" w:rsidRDefault="001F5008" w:rsidP="008A3105">
      <w:pPr>
        <w:pStyle w:val="ListParagraph"/>
        <w:numPr>
          <w:ilvl w:val="3"/>
          <w:numId w:val="39"/>
        </w:numPr>
        <w:ind w:left="851" w:hanging="851"/>
        <w:rPr>
          <w:b/>
        </w:rPr>
      </w:pPr>
      <w:r>
        <w:rPr>
          <w:b/>
        </w:rPr>
        <w:t>The s</w:t>
      </w:r>
      <w:r w:rsidRPr="00B76110">
        <w:rPr>
          <w:b/>
        </w:rPr>
        <w:t xml:space="preserve">pecific objectives </w:t>
      </w:r>
      <w:r>
        <w:rPr>
          <w:b/>
        </w:rPr>
        <w:t>of</w:t>
      </w:r>
      <w:r w:rsidRPr="00B76110">
        <w:rPr>
          <w:b/>
        </w:rPr>
        <w:t xml:space="preserve"> the </w:t>
      </w:r>
      <w:r>
        <w:rPr>
          <w:b/>
        </w:rPr>
        <w:t>thematic</w:t>
      </w:r>
      <w:r w:rsidRPr="00B76110">
        <w:rPr>
          <w:b/>
        </w:rPr>
        <w:t xml:space="preserve"> priority and expected results </w:t>
      </w:r>
    </w:p>
    <w:p w:rsidR="001F5008" w:rsidRPr="00B76110" w:rsidRDefault="001F5008" w:rsidP="001F5008">
      <w:r w:rsidRPr="00B76110" w:rsidDel="00E17367">
        <w:t xml:space="preserve"> </w:t>
      </w:r>
      <w:r w:rsidRPr="00B76110">
        <w:t>(</w:t>
      </w:r>
      <w:r>
        <w:t>Reference: points (b</w:t>
      </w:r>
      <w:proofErr w:type="gramStart"/>
      <w:r>
        <w:t>)(</w:t>
      </w:r>
      <w:proofErr w:type="spellStart"/>
      <w:proofErr w:type="gramEnd"/>
      <w:r>
        <w:t>i</w:t>
      </w:r>
      <w:proofErr w:type="spellEnd"/>
      <w:r>
        <w:t xml:space="preserve">) and (ii) of </w:t>
      </w:r>
      <w:r w:rsidRPr="00B76110">
        <w:t xml:space="preserve">Article </w:t>
      </w:r>
      <w:r>
        <w:t>8</w:t>
      </w:r>
      <w:r w:rsidRPr="00B76110">
        <w:t xml:space="preserve">(2) </w:t>
      </w:r>
      <w:r>
        <w:t>of Regulation (EU) No 1299/2013</w:t>
      </w:r>
      <w:r w:rsidRPr="00B7611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103"/>
      </w:tblGrid>
      <w:tr w:rsidR="001F5008" w:rsidRPr="00901CB6" w:rsidTr="00877DDB">
        <w:trPr>
          <w:trHeight w:val="491"/>
          <w:jc w:val="center"/>
        </w:trPr>
        <w:tc>
          <w:tcPr>
            <w:tcW w:w="3510" w:type="dxa"/>
          </w:tcPr>
          <w:p w:rsidR="001F5008" w:rsidRPr="00B76110" w:rsidRDefault="001F5008" w:rsidP="00877DDB">
            <w:pPr>
              <w:spacing w:after="240"/>
              <w:rPr>
                <w:i/>
              </w:rPr>
            </w:pPr>
            <w:r w:rsidRPr="00B76110">
              <w:rPr>
                <w:i/>
              </w:rPr>
              <w:t>ID</w:t>
            </w:r>
          </w:p>
        </w:tc>
        <w:tc>
          <w:tcPr>
            <w:tcW w:w="5103" w:type="dxa"/>
          </w:tcPr>
          <w:p w:rsidR="001F5008" w:rsidRPr="00B41F33" w:rsidRDefault="00877DDB" w:rsidP="00877DDB">
            <w:pPr>
              <w:spacing w:after="240"/>
              <w:rPr>
                <w:b/>
                <w:szCs w:val="24"/>
                <w:lang w:eastAsia="en-US"/>
              </w:rPr>
            </w:pPr>
            <w:r>
              <w:rPr>
                <w:b/>
                <w:szCs w:val="24"/>
                <w:lang w:eastAsia="en-US"/>
              </w:rPr>
              <w:t>2</w:t>
            </w:r>
            <w:r w:rsidR="001F5008" w:rsidRPr="00B41F33">
              <w:rPr>
                <w:b/>
                <w:szCs w:val="24"/>
                <w:lang w:eastAsia="en-US"/>
              </w:rPr>
              <w:t>.1</w:t>
            </w:r>
          </w:p>
        </w:tc>
      </w:tr>
      <w:tr w:rsidR="001F5008" w:rsidRPr="00B76110" w:rsidTr="00877DDB">
        <w:trPr>
          <w:trHeight w:val="360"/>
          <w:jc w:val="center"/>
        </w:trPr>
        <w:tc>
          <w:tcPr>
            <w:tcW w:w="3510" w:type="dxa"/>
          </w:tcPr>
          <w:p w:rsidR="001F5008" w:rsidRPr="00B76110" w:rsidRDefault="001F5008" w:rsidP="00877DDB">
            <w:pPr>
              <w:spacing w:after="240"/>
              <w:rPr>
                <w:i/>
              </w:rPr>
            </w:pPr>
            <w:r w:rsidRPr="00B76110">
              <w:rPr>
                <w:i/>
              </w:rPr>
              <w:t xml:space="preserve">Specific objective </w:t>
            </w:r>
          </w:p>
        </w:tc>
        <w:tc>
          <w:tcPr>
            <w:tcW w:w="5103" w:type="dxa"/>
          </w:tcPr>
          <w:p w:rsidR="00877DDB" w:rsidRPr="00877DDB" w:rsidRDefault="00877DDB" w:rsidP="00877DDB">
            <w:pPr>
              <w:pStyle w:val="Tekstkader"/>
              <w:widowControl w:val="0"/>
              <w:pBdr>
                <w:left w:val="none" w:sz="0" w:space="0" w:color="auto"/>
              </w:pBdr>
              <w:suppressAutoHyphens w:val="0"/>
              <w:spacing w:before="120" w:after="120" w:line="269" w:lineRule="auto"/>
              <w:ind w:left="0"/>
              <w:jc w:val="both"/>
              <w:rPr>
                <w:rFonts w:ascii="Times New Roman" w:hAnsi="Times New Roman"/>
                <w:b/>
                <w:smallCaps/>
                <w:color w:val="auto"/>
                <w:spacing w:val="20"/>
                <w:sz w:val="24"/>
                <w:szCs w:val="24"/>
                <w:lang w:eastAsia="en-US"/>
              </w:rPr>
            </w:pPr>
            <w:r w:rsidRPr="00877DDB">
              <w:rPr>
                <w:rFonts w:ascii="Times New Roman" w:hAnsi="Times New Roman"/>
                <w:b/>
                <w:smallCaps/>
                <w:color w:val="auto"/>
                <w:spacing w:val="20"/>
                <w:sz w:val="24"/>
                <w:szCs w:val="24"/>
                <w:lang w:eastAsia="en-US"/>
              </w:rPr>
              <w:t xml:space="preserve">Skills &amp; Entrepreneurship: </w:t>
            </w:r>
          </w:p>
          <w:p w:rsidR="001F5008" w:rsidRPr="00877DDB" w:rsidRDefault="00877DDB" w:rsidP="00877DDB">
            <w:pPr>
              <w:spacing w:after="240"/>
              <w:rPr>
                <w:b/>
                <w:szCs w:val="24"/>
                <w:lang w:eastAsia="en-US"/>
              </w:rPr>
            </w:pPr>
            <w:r w:rsidRPr="00877DDB">
              <w:rPr>
                <w:szCs w:val="24"/>
              </w:rPr>
              <w:lastRenderedPageBreak/>
              <w:t xml:space="preserve">Creating an attractive environment for </w:t>
            </w:r>
            <w:r w:rsidRPr="00877DDB">
              <w:rPr>
                <w:szCs w:val="24"/>
              </w:rPr>
              <w:br/>
              <w:t>development of young people in the border region</w:t>
            </w:r>
          </w:p>
        </w:tc>
      </w:tr>
      <w:tr w:rsidR="001F5008" w:rsidRPr="00B76110" w:rsidTr="00877DDB">
        <w:trPr>
          <w:trHeight w:val="360"/>
          <w:jc w:val="center"/>
        </w:trPr>
        <w:tc>
          <w:tcPr>
            <w:tcW w:w="3510" w:type="dxa"/>
          </w:tcPr>
          <w:p w:rsidR="001F5008" w:rsidRPr="00B76110" w:rsidRDefault="001F5008" w:rsidP="00877DDB">
            <w:pPr>
              <w:spacing w:after="240"/>
              <w:rPr>
                <w:i/>
              </w:rPr>
            </w:pPr>
            <w:r w:rsidRPr="00B76110">
              <w:rPr>
                <w:i/>
              </w:rPr>
              <w:lastRenderedPageBreak/>
              <w:t xml:space="preserve">The results </w:t>
            </w:r>
            <w:r>
              <w:rPr>
                <w:i/>
              </w:rPr>
              <w:t xml:space="preserve">that </w:t>
            </w:r>
            <w:r w:rsidRPr="00B76110">
              <w:rPr>
                <w:i/>
              </w:rPr>
              <w:t xml:space="preserve">the </w:t>
            </w:r>
            <w:r>
              <w:rPr>
                <w:i/>
              </w:rPr>
              <w:t>partner</w:t>
            </w:r>
            <w:r w:rsidRPr="00B76110">
              <w:rPr>
                <w:i/>
              </w:rPr>
              <w:t xml:space="preserve"> States seek to achieve with </w:t>
            </w:r>
            <w:r>
              <w:rPr>
                <w:i/>
              </w:rPr>
              <w:t>Union</w:t>
            </w:r>
            <w:r w:rsidRPr="00B76110">
              <w:rPr>
                <w:i/>
              </w:rPr>
              <w:t xml:space="preserve"> support</w:t>
            </w:r>
          </w:p>
        </w:tc>
        <w:tc>
          <w:tcPr>
            <w:tcW w:w="5103" w:type="dxa"/>
          </w:tcPr>
          <w:p w:rsidR="00074B12" w:rsidRPr="00B620F7" w:rsidRDefault="00074B12" w:rsidP="00074B12">
            <w:pPr>
              <w:autoSpaceDE w:val="0"/>
              <w:autoSpaceDN w:val="0"/>
              <w:adjustRightInd w:val="0"/>
              <w:spacing w:line="269" w:lineRule="auto"/>
              <w:rPr>
                <w:szCs w:val="24"/>
              </w:rPr>
            </w:pPr>
            <w:r w:rsidRPr="00B620F7">
              <w:rPr>
                <w:b/>
                <w:szCs w:val="24"/>
                <w:lang w:eastAsia="en-US"/>
              </w:rPr>
              <w:t>R 2.1.1 Improved environment for youth development</w:t>
            </w:r>
            <w:r w:rsidRPr="00B620F7">
              <w:rPr>
                <w:szCs w:val="24"/>
              </w:rPr>
              <w:t xml:space="preserve"> </w:t>
            </w:r>
          </w:p>
          <w:p w:rsidR="00074B12" w:rsidRDefault="00074B12" w:rsidP="00074B12">
            <w:pPr>
              <w:autoSpaceDE w:val="0"/>
              <w:autoSpaceDN w:val="0"/>
              <w:adjustRightInd w:val="0"/>
              <w:spacing w:line="269" w:lineRule="auto"/>
              <w:rPr>
                <w:szCs w:val="24"/>
              </w:rPr>
            </w:pPr>
            <w:r w:rsidRPr="00414867">
              <w:rPr>
                <w:szCs w:val="24"/>
              </w:rPr>
              <w:t xml:space="preserve">By combining efforts to </w:t>
            </w:r>
            <w:r w:rsidRPr="00414867">
              <w:rPr>
                <w:b/>
                <w:szCs w:val="24"/>
              </w:rPr>
              <w:t>improve facilities, culture and support services</w:t>
            </w:r>
            <w:r w:rsidRPr="00414867">
              <w:rPr>
                <w:szCs w:val="24"/>
              </w:rPr>
              <w:t xml:space="preserve"> addressing the employability skills of </w:t>
            </w:r>
            <w:r>
              <w:rPr>
                <w:szCs w:val="24"/>
              </w:rPr>
              <w:t>young people</w:t>
            </w:r>
            <w:r w:rsidRPr="00414867">
              <w:rPr>
                <w:szCs w:val="24"/>
              </w:rPr>
              <w:t xml:space="preserve">, </w:t>
            </w:r>
            <w:r>
              <w:rPr>
                <w:szCs w:val="24"/>
              </w:rPr>
              <w:t xml:space="preserve">being </w:t>
            </w:r>
            <w:r w:rsidRPr="00414867">
              <w:rPr>
                <w:szCs w:val="24"/>
              </w:rPr>
              <w:t>the most dynamic part of the human capital</w:t>
            </w:r>
            <w:r>
              <w:rPr>
                <w:szCs w:val="24"/>
              </w:rPr>
              <w:t xml:space="preserve">, </w:t>
            </w:r>
            <w:r w:rsidRPr="00414867">
              <w:rPr>
                <w:szCs w:val="24"/>
              </w:rPr>
              <w:t xml:space="preserve">the Programme will </w:t>
            </w:r>
            <w:r>
              <w:rPr>
                <w:szCs w:val="24"/>
              </w:rPr>
              <w:t xml:space="preserve">contribute to </w:t>
            </w:r>
            <w:r w:rsidRPr="00414867">
              <w:rPr>
                <w:b/>
                <w:szCs w:val="24"/>
              </w:rPr>
              <w:t>development of the knowledge triangle</w:t>
            </w:r>
            <w:r w:rsidRPr="00414867">
              <w:rPr>
                <w:szCs w:val="24"/>
              </w:rPr>
              <w:t xml:space="preserve"> </w:t>
            </w:r>
            <w:r>
              <w:rPr>
                <w:szCs w:val="24"/>
              </w:rPr>
              <w:t xml:space="preserve">(e.g. </w:t>
            </w:r>
            <w:r w:rsidRPr="00414867">
              <w:rPr>
                <w:szCs w:val="24"/>
              </w:rPr>
              <w:t xml:space="preserve">interaction between research, education and innovation) in the target region. The development of skills and entrepreneurship culture among young people in combination with applying innovative and </w:t>
            </w:r>
            <w:r>
              <w:rPr>
                <w:szCs w:val="24"/>
              </w:rPr>
              <w:t>research</w:t>
            </w:r>
            <w:r w:rsidRPr="00414867">
              <w:rPr>
                <w:szCs w:val="24"/>
              </w:rPr>
              <w:t xml:space="preserve"> approaches would support the</w:t>
            </w:r>
            <w:r>
              <w:rPr>
                <w:szCs w:val="24"/>
              </w:rPr>
              <w:t xml:space="preserve"> partnering</w:t>
            </w:r>
            <w:r w:rsidRPr="00414867">
              <w:rPr>
                <w:szCs w:val="24"/>
              </w:rPr>
              <w:t xml:space="preserve"> </w:t>
            </w:r>
            <w:r>
              <w:rPr>
                <w:szCs w:val="24"/>
              </w:rPr>
              <w:t xml:space="preserve">countries’ </w:t>
            </w:r>
            <w:r w:rsidRPr="00414867">
              <w:rPr>
                <w:szCs w:val="24"/>
              </w:rPr>
              <w:t>efforts for diminishing brain drain occurrences due to disadvantages of border areas</w:t>
            </w:r>
            <w:r>
              <w:rPr>
                <w:szCs w:val="24"/>
              </w:rPr>
              <w:t>, namely through:</w:t>
            </w:r>
            <w:r w:rsidRPr="00414867">
              <w:rPr>
                <w:szCs w:val="24"/>
              </w:rPr>
              <w:t xml:space="preserve"> </w:t>
            </w:r>
          </w:p>
          <w:p w:rsidR="00074B12" w:rsidRPr="00B620F7" w:rsidRDefault="00074B12" w:rsidP="008A3105">
            <w:pPr>
              <w:numPr>
                <w:ilvl w:val="0"/>
                <w:numId w:val="35"/>
              </w:numPr>
              <w:autoSpaceDE w:val="0"/>
              <w:autoSpaceDN w:val="0"/>
              <w:adjustRightInd w:val="0"/>
              <w:spacing w:line="269" w:lineRule="auto"/>
              <w:rPr>
                <w:szCs w:val="24"/>
              </w:rPr>
            </w:pPr>
            <w:r w:rsidRPr="00B620F7">
              <w:rPr>
                <w:b/>
                <w:szCs w:val="24"/>
              </w:rPr>
              <w:t xml:space="preserve">Improvement of skills, extra-curricular activities, as well as activities aimed at creating opportunities for leisure and sport for young people. </w:t>
            </w:r>
            <w:r w:rsidRPr="00B620F7">
              <w:rPr>
                <w:szCs w:val="24"/>
              </w:rPr>
              <w:t>Extra-curricular activities are efficient site upon which contemporary educational goals can be realised, and a site upon which training strategies that facilitate learning are successfully implemented. Efforts should therefore be aimed at raising efficiency through: (1) upgrading the physical environment in schools and training centres, providing modern equipment and furnishings (all intended to create an attractive learning environment), and (2) enabling full-time schooling through improving the training infrastructure, sports and recreational facilities, as well as providing rooms for extra-curricular activities. On the other hand, creating an attractive school environment and providing opportunities for extra</w:t>
            </w:r>
            <w:r w:rsidR="0050646D">
              <w:rPr>
                <w:szCs w:val="24"/>
              </w:rPr>
              <w:t>-</w:t>
            </w:r>
            <w:r w:rsidRPr="00B620F7">
              <w:rPr>
                <w:szCs w:val="24"/>
              </w:rPr>
              <w:t xml:space="preserve">curricular activities will increase the motivation of </w:t>
            </w:r>
            <w:r w:rsidRPr="00B620F7">
              <w:rPr>
                <w:szCs w:val="24"/>
              </w:rPr>
              <w:lastRenderedPageBreak/>
              <w:t>young people to continue their education after secondary school and will thus contribute to increasing the share of college and university graduates.</w:t>
            </w:r>
          </w:p>
          <w:p w:rsidR="00074B12" w:rsidRPr="00B620F7" w:rsidRDefault="00074B12" w:rsidP="008A3105">
            <w:pPr>
              <w:numPr>
                <w:ilvl w:val="0"/>
                <w:numId w:val="35"/>
              </w:numPr>
              <w:autoSpaceDE w:val="0"/>
              <w:autoSpaceDN w:val="0"/>
              <w:adjustRightInd w:val="0"/>
              <w:spacing w:line="269" w:lineRule="auto"/>
              <w:rPr>
                <w:szCs w:val="24"/>
              </w:rPr>
            </w:pPr>
            <w:r w:rsidRPr="00B620F7">
              <w:rPr>
                <w:b/>
                <w:szCs w:val="24"/>
              </w:rPr>
              <w:t>Promoting an entrepreneurial culture among young people.</w:t>
            </w:r>
            <w:r w:rsidRPr="00B620F7">
              <w:rPr>
                <w:szCs w:val="24"/>
              </w:rPr>
              <w:t xml:space="preserve"> Promoting an entrepreneurial culture is one of the most essential and neglected components of entrepreneurship development in the border region. Changing cultural practices and beliefs around entrepreneurship is a long-term process. It will be ambitious to say that </w:t>
            </w:r>
            <w:r>
              <w:rPr>
                <w:szCs w:val="24"/>
              </w:rPr>
              <w:t xml:space="preserve">the </w:t>
            </w:r>
            <w:r w:rsidRPr="00B620F7">
              <w:rPr>
                <w:szCs w:val="24"/>
              </w:rPr>
              <w:t xml:space="preserve">Programme will overcome </w:t>
            </w:r>
            <w:r>
              <w:rPr>
                <w:szCs w:val="24"/>
              </w:rPr>
              <w:t>all</w:t>
            </w:r>
            <w:r w:rsidRPr="00B620F7">
              <w:rPr>
                <w:szCs w:val="24"/>
              </w:rPr>
              <w:t xml:space="preserve"> the above constrains; it will rather concentrate on facilitating the overall environment for youth development in the border region, while facilitating the process of entrepreneurial training through wider utilisation of cross-border networking opportunities.</w:t>
            </w:r>
          </w:p>
          <w:p w:rsidR="0050646D" w:rsidRDefault="00074B12" w:rsidP="008A3105">
            <w:pPr>
              <w:numPr>
                <w:ilvl w:val="0"/>
                <w:numId w:val="35"/>
              </w:numPr>
              <w:autoSpaceDE w:val="0"/>
              <w:autoSpaceDN w:val="0"/>
              <w:adjustRightInd w:val="0"/>
              <w:spacing w:line="269" w:lineRule="auto"/>
              <w:rPr>
                <w:szCs w:val="24"/>
              </w:rPr>
            </w:pPr>
            <w:r w:rsidRPr="00B620F7">
              <w:rPr>
                <w:b/>
                <w:szCs w:val="24"/>
              </w:rPr>
              <w:t xml:space="preserve">Improving business counselling and youth </w:t>
            </w:r>
            <w:r w:rsidR="0050646D">
              <w:rPr>
                <w:b/>
                <w:szCs w:val="24"/>
              </w:rPr>
              <w:t>support</w:t>
            </w:r>
            <w:r w:rsidRPr="00B620F7">
              <w:rPr>
                <w:b/>
                <w:szCs w:val="24"/>
              </w:rPr>
              <w:t xml:space="preserve"> services. </w:t>
            </w:r>
            <w:r w:rsidRPr="00B620F7">
              <w:rPr>
                <w:szCs w:val="24"/>
              </w:rPr>
              <w:t>The more assistance a young person obtains during the start-up of the working carrier the better are the chances for finding a job and even creating a successful and sustainable business. Therefore, the Programme will concentrate on enhancing the provision of youth support services: i.e. business skills training, guidance and counselling services; one-stop shops; physical or electronic online portals to assist with registrations, financing applications etc.; on-the-job training and workshops; mentor support and business coaching.</w:t>
            </w:r>
            <w:r w:rsidR="0050646D">
              <w:rPr>
                <w:szCs w:val="24"/>
              </w:rPr>
              <w:t xml:space="preserve"> </w:t>
            </w:r>
          </w:p>
          <w:p w:rsidR="00074B12" w:rsidRPr="00074B12" w:rsidRDefault="00074B12" w:rsidP="0050646D">
            <w:pPr>
              <w:autoSpaceDE w:val="0"/>
              <w:autoSpaceDN w:val="0"/>
              <w:adjustRightInd w:val="0"/>
              <w:spacing w:line="269" w:lineRule="auto"/>
              <w:rPr>
                <w:szCs w:val="24"/>
              </w:rPr>
            </w:pPr>
            <w:r>
              <w:rPr>
                <w:szCs w:val="24"/>
              </w:rPr>
              <w:t xml:space="preserve">Hence, </w:t>
            </w:r>
            <w:r w:rsidR="0050646D">
              <w:rPr>
                <w:szCs w:val="24"/>
              </w:rPr>
              <w:t xml:space="preserve">through achieving its specific objective 2.1, the Programme will </w:t>
            </w:r>
            <w:r w:rsidRPr="00414867">
              <w:rPr>
                <w:szCs w:val="24"/>
              </w:rPr>
              <w:t xml:space="preserve">support the raising of adaptability of the labour force by enhancing the employability skills of the students and graduates, </w:t>
            </w:r>
            <w:r>
              <w:rPr>
                <w:szCs w:val="24"/>
              </w:rPr>
              <w:t>and s</w:t>
            </w:r>
            <w:r w:rsidRPr="00414867">
              <w:rPr>
                <w:szCs w:val="24"/>
              </w:rPr>
              <w:t xml:space="preserve">trengthen the cross-border knowledge networks in exploiting the opportunities of the </w:t>
            </w:r>
            <w:r w:rsidRPr="00414867">
              <w:rPr>
                <w:szCs w:val="24"/>
              </w:rPr>
              <w:lastRenderedPageBreak/>
              <w:t xml:space="preserve">border region. </w:t>
            </w:r>
          </w:p>
        </w:tc>
      </w:tr>
    </w:tbl>
    <w:p w:rsidR="001F5008" w:rsidRDefault="001F5008" w:rsidP="001F5008">
      <w:pPr>
        <w:spacing w:after="24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103"/>
      </w:tblGrid>
      <w:tr w:rsidR="001F5008" w:rsidRPr="00901CB6" w:rsidTr="00877DDB">
        <w:trPr>
          <w:trHeight w:val="491"/>
          <w:jc w:val="center"/>
        </w:trPr>
        <w:tc>
          <w:tcPr>
            <w:tcW w:w="3510" w:type="dxa"/>
          </w:tcPr>
          <w:p w:rsidR="001F5008" w:rsidRPr="00B76110" w:rsidRDefault="001F5008" w:rsidP="00877DDB">
            <w:pPr>
              <w:spacing w:after="240"/>
              <w:rPr>
                <w:i/>
              </w:rPr>
            </w:pPr>
            <w:r w:rsidRPr="00B76110">
              <w:rPr>
                <w:i/>
              </w:rPr>
              <w:t>ID</w:t>
            </w:r>
          </w:p>
        </w:tc>
        <w:tc>
          <w:tcPr>
            <w:tcW w:w="5103" w:type="dxa"/>
          </w:tcPr>
          <w:p w:rsidR="001F5008" w:rsidRPr="00B41F33" w:rsidRDefault="00C41AA0" w:rsidP="00877DDB">
            <w:pPr>
              <w:spacing w:after="240"/>
              <w:rPr>
                <w:b/>
                <w:szCs w:val="24"/>
                <w:lang w:eastAsia="en-US"/>
              </w:rPr>
            </w:pPr>
            <w:r>
              <w:rPr>
                <w:b/>
                <w:szCs w:val="24"/>
                <w:lang w:eastAsia="en-US"/>
              </w:rPr>
              <w:t>2</w:t>
            </w:r>
            <w:r w:rsidR="001F5008">
              <w:rPr>
                <w:b/>
                <w:szCs w:val="24"/>
                <w:lang w:eastAsia="en-US"/>
              </w:rPr>
              <w:t>.2</w:t>
            </w:r>
          </w:p>
        </w:tc>
      </w:tr>
      <w:tr w:rsidR="001F5008" w:rsidRPr="00B76110" w:rsidTr="00877DDB">
        <w:trPr>
          <w:trHeight w:val="360"/>
          <w:jc w:val="center"/>
        </w:trPr>
        <w:tc>
          <w:tcPr>
            <w:tcW w:w="3510" w:type="dxa"/>
          </w:tcPr>
          <w:p w:rsidR="001F5008" w:rsidRPr="00B76110" w:rsidRDefault="001F5008" w:rsidP="00877DDB">
            <w:pPr>
              <w:spacing w:after="240"/>
              <w:rPr>
                <w:i/>
              </w:rPr>
            </w:pPr>
            <w:r w:rsidRPr="00B76110">
              <w:rPr>
                <w:i/>
              </w:rPr>
              <w:t xml:space="preserve">Specific objective </w:t>
            </w:r>
          </w:p>
        </w:tc>
        <w:tc>
          <w:tcPr>
            <w:tcW w:w="5103" w:type="dxa"/>
          </w:tcPr>
          <w:p w:rsidR="00074B12" w:rsidRPr="00074B12" w:rsidRDefault="00074B12" w:rsidP="00074B12">
            <w:pPr>
              <w:pStyle w:val="Tekstkader"/>
              <w:widowControl w:val="0"/>
              <w:pBdr>
                <w:left w:val="none" w:sz="0" w:space="0" w:color="auto"/>
              </w:pBdr>
              <w:suppressAutoHyphens w:val="0"/>
              <w:spacing w:before="120" w:after="120" w:line="269" w:lineRule="auto"/>
              <w:ind w:left="0"/>
              <w:jc w:val="both"/>
              <w:rPr>
                <w:rFonts w:ascii="Times New Roman" w:hAnsi="Times New Roman"/>
                <w:b/>
                <w:smallCaps/>
                <w:color w:val="auto"/>
                <w:spacing w:val="20"/>
                <w:sz w:val="22"/>
                <w:szCs w:val="22"/>
                <w:lang w:eastAsia="en-US"/>
              </w:rPr>
            </w:pPr>
            <w:r w:rsidRPr="00074B12">
              <w:rPr>
                <w:rFonts w:ascii="Times New Roman" w:hAnsi="Times New Roman"/>
                <w:b/>
                <w:smallCaps/>
                <w:color w:val="auto"/>
                <w:spacing w:val="20"/>
                <w:sz w:val="22"/>
                <w:szCs w:val="22"/>
                <w:lang w:eastAsia="en-US"/>
              </w:rPr>
              <w:t xml:space="preserve">People-To-People Networking: </w:t>
            </w:r>
          </w:p>
          <w:p w:rsidR="001F5008" w:rsidRPr="00074B12" w:rsidRDefault="00074B12" w:rsidP="00074B12">
            <w:pPr>
              <w:spacing w:after="240"/>
              <w:rPr>
                <w:b/>
                <w:sz w:val="22"/>
                <w:szCs w:val="22"/>
                <w:lang w:eastAsia="en-US"/>
              </w:rPr>
            </w:pPr>
            <w:r w:rsidRPr="00074B12">
              <w:rPr>
                <w:sz w:val="22"/>
                <w:szCs w:val="22"/>
                <w:lang w:eastAsia="en-US"/>
              </w:rPr>
              <w:t>Promote sustainable, long-term and collaborative initiatives for and with young people, including enhancing mobility of young people</w:t>
            </w:r>
          </w:p>
        </w:tc>
      </w:tr>
      <w:tr w:rsidR="001F5008" w:rsidRPr="00B76110" w:rsidTr="00877DDB">
        <w:trPr>
          <w:trHeight w:val="360"/>
          <w:jc w:val="center"/>
        </w:trPr>
        <w:tc>
          <w:tcPr>
            <w:tcW w:w="3510" w:type="dxa"/>
          </w:tcPr>
          <w:p w:rsidR="001F5008" w:rsidRPr="00B76110" w:rsidRDefault="001F5008" w:rsidP="00877DDB">
            <w:pPr>
              <w:spacing w:after="240"/>
              <w:rPr>
                <w:i/>
              </w:rPr>
            </w:pPr>
            <w:r w:rsidRPr="00B76110">
              <w:rPr>
                <w:i/>
              </w:rPr>
              <w:t xml:space="preserve">The results </w:t>
            </w:r>
            <w:r>
              <w:rPr>
                <w:i/>
              </w:rPr>
              <w:t xml:space="preserve">that </w:t>
            </w:r>
            <w:r w:rsidRPr="00B76110">
              <w:rPr>
                <w:i/>
              </w:rPr>
              <w:t xml:space="preserve">the </w:t>
            </w:r>
            <w:r>
              <w:rPr>
                <w:i/>
              </w:rPr>
              <w:t>partner</w:t>
            </w:r>
            <w:r w:rsidRPr="00B76110">
              <w:rPr>
                <w:i/>
              </w:rPr>
              <w:t xml:space="preserve"> States seek to achieve with </w:t>
            </w:r>
            <w:r>
              <w:rPr>
                <w:i/>
              </w:rPr>
              <w:t>Union</w:t>
            </w:r>
            <w:r w:rsidRPr="00B76110">
              <w:rPr>
                <w:i/>
              </w:rPr>
              <w:t xml:space="preserve"> support</w:t>
            </w:r>
          </w:p>
        </w:tc>
        <w:tc>
          <w:tcPr>
            <w:tcW w:w="5103" w:type="dxa"/>
          </w:tcPr>
          <w:p w:rsidR="0050646D" w:rsidRPr="00B620F7" w:rsidRDefault="0050646D" w:rsidP="0050646D">
            <w:pPr>
              <w:autoSpaceDE w:val="0"/>
              <w:autoSpaceDN w:val="0"/>
              <w:adjustRightInd w:val="0"/>
              <w:spacing w:line="269" w:lineRule="auto"/>
              <w:rPr>
                <w:szCs w:val="24"/>
              </w:rPr>
            </w:pPr>
            <w:r w:rsidRPr="00B620F7">
              <w:rPr>
                <w:b/>
                <w:szCs w:val="24"/>
                <w:lang w:eastAsia="en-US"/>
              </w:rPr>
              <w:t>R 2.2.1 Enhanced networking between young people in the border region</w:t>
            </w:r>
          </w:p>
          <w:p w:rsidR="0050646D" w:rsidRDefault="0050646D" w:rsidP="0050646D">
            <w:pPr>
              <w:autoSpaceDE w:val="0"/>
              <w:autoSpaceDN w:val="0"/>
              <w:adjustRightInd w:val="0"/>
              <w:spacing w:line="269" w:lineRule="auto"/>
              <w:rPr>
                <w:szCs w:val="24"/>
              </w:rPr>
            </w:pPr>
            <w:r w:rsidRPr="00B620F7">
              <w:rPr>
                <w:szCs w:val="24"/>
              </w:rPr>
              <w:t xml:space="preserve">The searched change with reference to achieving Programme’s specific </w:t>
            </w:r>
            <w:r>
              <w:rPr>
                <w:szCs w:val="24"/>
              </w:rPr>
              <w:t>objective</w:t>
            </w:r>
            <w:r w:rsidRPr="00B620F7">
              <w:rPr>
                <w:szCs w:val="24"/>
              </w:rPr>
              <w:t xml:space="preserve"> 2.2 is focused on encouraging youth to become more actively involved in making decisions. </w:t>
            </w:r>
          </w:p>
          <w:p w:rsidR="0050646D" w:rsidRPr="00B620F7" w:rsidRDefault="0050646D" w:rsidP="0050646D">
            <w:pPr>
              <w:autoSpaceDE w:val="0"/>
              <w:autoSpaceDN w:val="0"/>
              <w:adjustRightInd w:val="0"/>
              <w:spacing w:line="269" w:lineRule="auto"/>
              <w:rPr>
                <w:szCs w:val="24"/>
              </w:rPr>
            </w:pPr>
            <w:r w:rsidRPr="00B620F7">
              <w:rPr>
                <w:szCs w:val="24"/>
              </w:rPr>
              <w:t xml:space="preserve">When young people have the opportunity to identify the problems that affect their lives and, most importantly, find and implement solutions, it builds their self-confidence and encourages them to value the positive impact they can have on the lives of others. Through increasingly meaningful and active participation in decision-making they can develop their own identity, a sense of belonging and usefulness. This encourages them to respond to educational opportunities and enter more fully into life at school. </w:t>
            </w:r>
          </w:p>
          <w:p w:rsidR="0050646D" w:rsidRPr="00B620F7" w:rsidRDefault="0050646D" w:rsidP="0050646D">
            <w:pPr>
              <w:autoSpaceDE w:val="0"/>
              <w:autoSpaceDN w:val="0"/>
              <w:adjustRightInd w:val="0"/>
              <w:spacing w:line="269" w:lineRule="auto"/>
              <w:rPr>
                <w:szCs w:val="24"/>
              </w:rPr>
            </w:pPr>
            <w:r>
              <w:rPr>
                <w:szCs w:val="24"/>
              </w:rPr>
              <w:t>Therefore, the</w:t>
            </w:r>
            <w:r w:rsidRPr="00B620F7">
              <w:rPr>
                <w:szCs w:val="24"/>
              </w:rPr>
              <w:t xml:space="preserve"> Programme will give ground for </w:t>
            </w:r>
            <w:r w:rsidRPr="00B620F7">
              <w:rPr>
                <w:b/>
                <w:szCs w:val="24"/>
              </w:rPr>
              <w:t>youth networking actions</w:t>
            </w:r>
            <w:r w:rsidRPr="00B620F7">
              <w:rPr>
                <w:szCs w:val="24"/>
              </w:rPr>
              <w:t>, as to help bring about the structural changes necessary to create an environment that makes young people feel welcomed and empowered to actively participate in decision-making processes, namely</w:t>
            </w:r>
            <w:r>
              <w:rPr>
                <w:szCs w:val="24"/>
              </w:rPr>
              <w:t xml:space="preserve"> through</w:t>
            </w:r>
            <w:r w:rsidRPr="00B620F7">
              <w:rPr>
                <w:szCs w:val="24"/>
              </w:rPr>
              <w:t>:</w:t>
            </w:r>
          </w:p>
          <w:p w:rsidR="0050646D" w:rsidRPr="00B620F7" w:rsidRDefault="0050646D" w:rsidP="008A3105">
            <w:pPr>
              <w:numPr>
                <w:ilvl w:val="0"/>
                <w:numId w:val="34"/>
              </w:numPr>
              <w:autoSpaceDE w:val="0"/>
              <w:autoSpaceDN w:val="0"/>
              <w:adjustRightInd w:val="0"/>
              <w:spacing w:line="269" w:lineRule="auto"/>
              <w:rPr>
                <w:szCs w:val="24"/>
              </w:rPr>
            </w:pPr>
            <w:r w:rsidRPr="00B620F7">
              <w:rPr>
                <w:b/>
                <w:szCs w:val="24"/>
              </w:rPr>
              <w:t>Advocacy.</w:t>
            </w:r>
            <w:r w:rsidRPr="00B620F7">
              <w:rPr>
                <w:szCs w:val="24"/>
              </w:rPr>
              <w:t xml:space="preserve"> The Programme will support advocacy campaigns to review existing social policies and/or put in place appropriate policies to ensure the creation of structures and opportunities for children and young people’s meaningful participation. </w:t>
            </w:r>
          </w:p>
          <w:p w:rsidR="0050646D" w:rsidRPr="00B620F7" w:rsidRDefault="0050646D" w:rsidP="008A3105">
            <w:pPr>
              <w:numPr>
                <w:ilvl w:val="0"/>
                <w:numId w:val="34"/>
              </w:numPr>
              <w:autoSpaceDE w:val="0"/>
              <w:autoSpaceDN w:val="0"/>
              <w:adjustRightInd w:val="0"/>
              <w:spacing w:line="269" w:lineRule="auto"/>
              <w:rPr>
                <w:szCs w:val="24"/>
              </w:rPr>
            </w:pPr>
            <w:r w:rsidRPr="00B620F7">
              <w:rPr>
                <w:b/>
                <w:szCs w:val="24"/>
              </w:rPr>
              <w:lastRenderedPageBreak/>
              <w:t>Good Governance.</w:t>
            </w:r>
            <w:r w:rsidRPr="00B620F7">
              <w:rPr>
                <w:szCs w:val="24"/>
              </w:rPr>
              <w:t xml:space="preserve"> The Programme will promote good governance in public institutions and civil society organizations, and will therefore support systematic training in participatory skills for all professionals working with, and for, children and young people should be made available.</w:t>
            </w:r>
          </w:p>
          <w:p w:rsidR="0050646D" w:rsidRPr="00B620F7" w:rsidRDefault="0050646D" w:rsidP="008A3105">
            <w:pPr>
              <w:numPr>
                <w:ilvl w:val="0"/>
                <w:numId w:val="34"/>
              </w:numPr>
              <w:autoSpaceDE w:val="0"/>
              <w:autoSpaceDN w:val="0"/>
              <w:adjustRightInd w:val="0"/>
              <w:spacing w:line="269" w:lineRule="auto"/>
              <w:rPr>
                <w:szCs w:val="24"/>
              </w:rPr>
            </w:pPr>
            <w:r w:rsidRPr="00B620F7">
              <w:rPr>
                <w:b/>
                <w:szCs w:val="24"/>
              </w:rPr>
              <w:t>Education &amp; Information.</w:t>
            </w:r>
            <w:r w:rsidRPr="00B620F7">
              <w:rPr>
                <w:szCs w:val="24"/>
              </w:rPr>
              <w:t xml:space="preserve"> The Programme will mobilize the public to lobby for the establishment of child-friendly formal and non-formal education systems that enable the effective development and participation of young people. It will promote the principle of involving young people in the design and management of effective, safe and protective learning</w:t>
            </w:r>
            <w:r>
              <w:rPr>
                <w:szCs w:val="24"/>
              </w:rPr>
              <w:t xml:space="preserve"> and training</w:t>
            </w:r>
            <w:r w:rsidRPr="00B620F7">
              <w:rPr>
                <w:szCs w:val="24"/>
              </w:rPr>
              <w:t xml:space="preserve"> environments.</w:t>
            </w:r>
          </w:p>
          <w:p w:rsidR="0050646D" w:rsidRDefault="0050646D" w:rsidP="008A3105">
            <w:pPr>
              <w:numPr>
                <w:ilvl w:val="0"/>
                <w:numId w:val="34"/>
              </w:numPr>
              <w:autoSpaceDE w:val="0"/>
              <w:autoSpaceDN w:val="0"/>
              <w:adjustRightInd w:val="0"/>
              <w:spacing w:line="269" w:lineRule="auto"/>
              <w:rPr>
                <w:szCs w:val="24"/>
              </w:rPr>
            </w:pPr>
            <w:r w:rsidRPr="00B620F7">
              <w:rPr>
                <w:b/>
                <w:szCs w:val="24"/>
              </w:rPr>
              <w:t>Opportunities for Volunteers.</w:t>
            </w:r>
            <w:r w:rsidRPr="00B620F7">
              <w:rPr>
                <w:szCs w:val="24"/>
              </w:rPr>
              <w:t xml:space="preserve"> The Programme will stimulate all sectors of society, including governments and businesses, to create opportunities for voluntary service for young people to contribute, with their enthusiasm, idealism, experience and skills, to community development. </w:t>
            </w:r>
          </w:p>
          <w:p w:rsidR="0050646D" w:rsidRDefault="0050646D" w:rsidP="008A3105">
            <w:pPr>
              <w:numPr>
                <w:ilvl w:val="0"/>
                <w:numId w:val="34"/>
              </w:numPr>
              <w:autoSpaceDE w:val="0"/>
              <w:autoSpaceDN w:val="0"/>
              <w:adjustRightInd w:val="0"/>
              <w:spacing w:line="269" w:lineRule="auto"/>
              <w:rPr>
                <w:szCs w:val="24"/>
              </w:rPr>
            </w:pPr>
            <w:r w:rsidRPr="00B620F7">
              <w:rPr>
                <w:b/>
                <w:szCs w:val="24"/>
              </w:rPr>
              <w:t>The Media.</w:t>
            </w:r>
            <w:r w:rsidRPr="00B620F7">
              <w:rPr>
                <w:szCs w:val="24"/>
              </w:rPr>
              <w:t xml:space="preserve"> The Programme will also encourage and promote communication mechanisms among young people in the border region that will enable the sharing of experiences and ideas, as well as the creation of peer support and information networks.</w:t>
            </w:r>
          </w:p>
          <w:p w:rsidR="001F5008" w:rsidRPr="0050646D" w:rsidRDefault="0050646D" w:rsidP="0050646D">
            <w:pPr>
              <w:autoSpaceDE w:val="0"/>
              <w:autoSpaceDN w:val="0"/>
              <w:adjustRightInd w:val="0"/>
              <w:spacing w:line="269" w:lineRule="auto"/>
              <w:rPr>
                <w:szCs w:val="24"/>
              </w:rPr>
            </w:pPr>
            <w:r w:rsidRPr="00414867">
              <w:rPr>
                <w:szCs w:val="24"/>
              </w:rPr>
              <w:t xml:space="preserve">Through piloting some </w:t>
            </w:r>
            <w:r>
              <w:rPr>
                <w:szCs w:val="24"/>
              </w:rPr>
              <w:t xml:space="preserve">youth </w:t>
            </w:r>
            <w:r w:rsidRPr="00414867">
              <w:rPr>
                <w:szCs w:val="24"/>
              </w:rPr>
              <w:t xml:space="preserve">innovative methods of cross-border </w:t>
            </w:r>
            <w:r>
              <w:rPr>
                <w:szCs w:val="24"/>
              </w:rPr>
              <w:t>networking,</w:t>
            </w:r>
            <w:r w:rsidRPr="00414867">
              <w:rPr>
                <w:szCs w:val="24"/>
              </w:rPr>
              <w:t xml:space="preserve"> the </w:t>
            </w:r>
            <w:r>
              <w:rPr>
                <w:szCs w:val="24"/>
              </w:rPr>
              <w:t xml:space="preserve">Programme </w:t>
            </w:r>
            <w:r w:rsidRPr="00414867">
              <w:rPr>
                <w:szCs w:val="24"/>
              </w:rPr>
              <w:t>will contribute to the sustainable development, competitiveness and human capital development in the border region.</w:t>
            </w:r>
          </w:p>
        </w:tc>
      </w:tr>
    </w:tbl>
    <w:p w:rsidR="001F5008" w:rsidRDefault="001F5008" w:rsidP="001F5008">
      <w:pPr>
        <w:spacing w:after="240"/>
        <w:rPr>
          <w:b/>
        </w:rPr>
      </w:pPr>
    </w:p>
    <w:p w:rsidR="001F5008" w:rsidRDefault="001F5008" w:rsidP="008A3105">
      <w:pPr>
        <w:pStyle w:val="ListParagraph"/>
        <w:numPr>
          <w:ilvl w:val="3"/>
          <w:numId w:val="39"/>
        </w:numPr>
        <w:ind w:left="851" w:hanging="851"/>
        <w:rPr>
          <w:b/>
        </w:rPr>
      </w:pPr>
      <w:r>
        <w:rPr>
          <w:b/>
        </w:rPr>
        <w:lastRenderedPageBreak/>
        <w:t>Elements of other thematic priorities added to the priority axis</w:t>
      </w:r>
    </w:p>
    <w:p w:rsidR="001F5008" w:rsidRDefault="001F5008" w:rsidP="001F5008">
      <w:pPr>
        <w:tabs>
          <w:tab w:val="left" w:pos="720"/>
        </w:tabs>
      </w:pPr>
      <w:r w:rsidRPr="00A366E4">
        <w:t>(Reference: Article 35(1) of IPA II Implementing Regulation)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103"/>
      </w:tblGrid>
      <w:tr w:rsidR="001F5008" w:rsidRPr="00901CB6" w:rsidTr="00877DDB">
        <w:trPr>
          <w:trHeight w:val="491"/>
          <w:jc w:val="center"/>
        </w:trPr>
        <w:tc>
          <w:tcPr>
            <w:tcW w:w="3510" w:type="dxa"/>
          </w:tcPr>
          <w:p w:rsidR="001F5008" w:rsidRPr="00B76110" w:rsidRDefault="001F5008" w:rsidP="00877DDB">
            <w:pPr>
              <w:spacing w:after="240"/>
              <w:rPr>
                <w:i/>
              </w:rPr>
            </w:pPr>
            <w:r w:rsidRPr="00B76110">
              <w:rPr>
                <w:i/>
              </w:rPr>
              <w:t>ID</w:t>
            </w:r>
          </w:p>
        </w:tc>
        <w:tc>
          <w:tcPr>
            <w:tcW w:w="5103" w:type="dxa"/>
          </w:tcPr>
          <w:p w:rsidR="001F5008" w:rsidRPr="00D25B41" w:rsidRDefault="001F5008" w:rsidP="00877DDB">
            <w:pPr>
              <w:spacing w:after="240"/>
              <w:rPr>
                <w:i/>
                <w:color w:val="000000"/>
                <w:sz w:val="18"/>
                <w:szCs w:val="18"/>
                <w:highlight w:val="cyan"/>
                <w:lang w:val="nb-NO"/>
              </w:rPr>
            </w:pPr>
            <w:r>
              <w:rPr>
                <w:i/>
                <w:color w:val="000000"/>
                <w:sz w:val="18"/>
                <w:szCs w:val="18"/>
                <w:highlight w:val="cyan"/>
                <w:lang w:val="nb-NO"/>
              </w:rPr>
              <w:t xml:space="preserve"> </w:t>
            </w:r>
          </w:p>
        </w:tc>
      </w:tr>
      <w:tr w:rsidR="001F5008" w:rsidRPr="00B76110" w:rsidTr="00877DDB">
        <w:trPr>
          <w:trHeight w:val="360"/>
          <w:jc w:val="center"/>
        </w:trPr>
        <w:tc>
          <w:tcPr>
            <w:tcW w:w="3510" w:type="dxa"/>
          </w:tcPr>
          <w:p w:rsidR="001F5008" w:rsidRPr="00B76110" w:rsidRDefault="001F5008" w:rsidP="00877DDB">
            <w:pPr>
              <w:spacing w:after="240"/>
              <w:rPr>
                <w:i/>
              </w:rPr>
            </w:pPr>
            <w:r>
              <w:rPr>
                <w:i/>
              </w:rPr>
              <w:t>Contribution to the s</w:t>
            </w:r>
            <w:r w:rsidRPr="00B76110">
              <w:rPr>
                <w:i/>
              </w:rPr>
              <w:t xml:space="preserve">pecific objective </w:t>
            </w:r>
            <w:r>
              <w:rPr>
                <w:i/>
              </w:rPr>
              <w:t>of the priority axis</w:t>
            </w:r>
          </w:p>
        </w:tc>
        <w:tc>
          <w:tcPr>
            <w:tcW w:w="5103" w:type="dxa"/>
          </w:tcPr>
          <w:p w:rsidR="001F5008" w:rsidRPr="00D25B41" w:rsidRDefault="001F5008" w:rsidP="00877DDB">
            <w:pPr>
              <w:spacing w:after="240"/>
              <w:rPr>
                <w:i/>
                <w:color w:val="000000"/>
                <w:sz w:val="18"/>
                <w:szCs w:val="18"/>
                <w:highlight w:val="yellow"/>
              </w:rPr>
            </w:pPr>
            <w:r>
              <w:rPr>
                <w:i/>
                <w:color w:val="000000"/>
                <w:sz w:val="18"/>
                <w:szCs w:val="18"/>
                <w:highlight w:val="yellow"/>
              </w:rPr>
              <w:t xml:space="preserve"> </w:t>
            </w:r>
          </w:p>
        </w:tc>
      </w:tr>
      <w:tr w:rsidR="001F5008" w:rsidRPr="00B76110" w:rsidTr="00877DDB">
        <w:trPr>
          <w:trHeight w:val="360"/>
          <w:jc w:val="center"/>
        </w:trPr>
        <w:tc>
          <w:tcPr>
            <w:tcW w:w="3510" w:type="dxa"/>
          </w:tcPr>
          <w:p w:rsidR="001F5008" w:rsidRPr="00B76110" w:rsidRDefault="001F5008" w:rsidP="00877DDB">
            <w:pPr>
              <w:spacing w:after="240"/>
              <w:rPr>
                <w:i/>
              </w:rPr>
            </w:pPr>
            <w:r w:rsidRPr="00B76110">
              <w:rPr>
                <w:i/>
              </w:rPr>
              <w:t xml:space="preserve">The results </w:t>
            </w:r>
            <w:r>
              <w:rPr>
                <w:i/>
              </w:rPr>
              <w:t xml:space="preserve">that </w:t>
            </w:r>
            <w:r w:rsidRPr="00B76110">
              <w:rPr>
                <w:i/>
              </w:rPr>
              <w:t xml:space="preserve">the </w:t>
            </w:r>
            <w:r>
              <w:rPr>
                <w:i/>
              </w:rPr>
              <w:t>partner</w:t>
            </w:r>
            <w:r w:rsidRPr="00B76110">
              <w:rPr>
                <w:i/>
              </w:rPr>
              <w:t xml:space="preserve"> States seek to achieve with </w:t>
            </w:r>
            <w:r>
              <w:rPr>
                <w:i/>
              </w:rPr>
              <w:t>Union</w:t>
            </w:r>
            <w:r w:rsidRPr="00B76110">
              <w:rPr>
                <w:i/>
              </w:rPr>
              <w:t xml:space="preserve"> support</w:t>
            </w:r>
          </w:p>
        </w:tc>
        <w:tc>
          <w:tcPr>
            <w:tcW w:w="5103" w:type="dxa"/>
          </w:tcPr>
          <w:p w:rsidR="001F5008" w:rsidRPr="00D25B41" w:rsidRDefault="001F5008" w:rsidP="00877DDB">
            <w:pPr>
              <w:spacing w:after="240"/>
              <w:rPr>
                <w:i/>
                <w:color w:val="000000"/>
                <w:sz w:val="18"/>
                <w:szCs w:val="18"/>
                <w:highlight w:val="yellow"/>
              </w:rPr>
            </w:pPr>
            <w:r>
              <w:rPr>
                <w:i/>
                <w:color w:val="000000"/>
                <w:sz w:val="18"/>
                <w:szCs w:val="18"/>
                <w:highlight w:val="yellow"/>
              </w:rPr>
              <w:t xml:space="preserve"> </w:t>
            </w:r>
          </w:p>
        </w:tc>
      </w:tr>
    </w:tbl>
    <w:p w:rsidR="001F5008" w:rsidRDefault="001F5008" w:rsidP="001F5008">
      <w:pPr>
        <w:tabs>
          <w:tab w:val="left" w:pos="720"/>
        </w:tabs>
        <w:rPr>
          <w:b/>
        </w:rPr>
      </w:pPr>
    </w:p>
    <w:p w:rsidR="001F5008" w:rsidRPr="00B76110" w:rsidRDefault="001F5008" w:rsidP="008A3105">
      <w:pPr>
        <w:pStyle w:val="ListParagraph"/>
        <w:numPr>
          <w:ilvl w:val="3"/>
          <w:numId w:val="39"/>
        </w:numPr>
        <w:ind w:left="851" w:hanging="851"/>
        <w:rPr>
          <w:b/>
        </w:rPr>
      </w:pPr>
      <w:r w:rsidRPr="00B76110">
        <w:rPr>
          <w:b/>
        </w:rPr>
        <w:t xml:space="preserve">Actions to be supported under the </w:t>
      </w:r>
      <w:r>
        <w:rPr>
          <w:b/>
        </w:rPr>
        <w:t>thematic</w:t>
      </w:r>
      <w:r w:rsidRPr="00B76110">
        <w:rPr>
          <w:b/>
        </w:rPr>
        <w:t xml:space="preserve"> priority </w:t>
      </w:r>
      <w:r w:rsidRPr="0050646D">
        <w:rPr>
          <w:b/>
        </w:rPr>
        <w:t>(by thematic priority)</w:t>
      </w:r>
    </w:p>
    <w:p w:rsidR="001F5008" w:rsidRPr="0050646D" w:rsidRDefault="001F5008" w:rsidP="008A3105">
      <w:pPr>
        <w:pStyle w:val="ListParagraph"/>
        <w:keepNext/>
        <w:numPr>
          <w:ilvl w:val="4"/>
          <w:numId w:val="39"/>
        </w:numPr>
        <w:ind w:left="993" w:hanging="993"/>
        <w:outlineLvl w:val="2"/>
        <w:rPr>
          <w:b/>
          <w:i/>
        </w:rPr>
      </w:pPr>
      <w:r w:rsidRPr="0050646D">
        <w:rPr>
          <w:b/>
          <w:i/>
        </w:rPr>
        <w:t>A description of the type and examples of actions to be supported and their expected contribution to the specific objectives, including, where appropriate, identification of the main target groups, specific territories targeted and types of beneficiaries</w:t>
      </w:r>
    </w:p>
    <w:p w:rsidR="001F5008" w:rsidRPr="00567F19" w:rsidRDefault="001F5008" w:rsidP="001F5008">
      <w:r w:rsidRPr="00567F19">
        <w:t xml:space="preserve">(Reference: </w:t>
      </w:r>
      <w:r>
        <w:t>point (b</w:t>
      </w:r>
      <w:proofErr w:type="gramStart"/>
      <w:r>
        <w:t>)(</w:t>
      </w:r>
      <w:proofErr w:type="gramEnd"/>
      <w:r>
        <w:t xml:space="preserve">iii)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1F5008" w:rsidRPr="00B76110" w:rsidTr="00877DDB">
        <w:trPr>
          <w:trHeight w:val="518"/>
        </w:trPr>
        <w:tc>
          <w:tcPr>
            <w:tcW w:w="2235" w:type="dxa"/>
          </w:tcPr>
          <w:p w:rsidR="001F5008" w:rsidRPr="00B76110" w:rsidRDefault="001F5008" w:rsidP="00877DDB">
            <w:pPr>
              <w:spacing w:after="240"/>
              <w:rPr>
                <w:i/>
                <w:color w:val="8DB3E2"/>
                <w:sz w:val="18"/>
                <w:szCs w:val="18"/>
              </w:rPr>
            </w:pPr>
            <w:r>
              <w:rPr>
                <w:i/>
              </w:rPr>
              <w:t>Thematic</w:t>
            </w:r>
            <w:r w:rsidRPr="00B76110">
              <w:rPr>
                <w:i/>
              </w:rPr>
              <w:t xml:space="preserve"> Priority</w:t>
            </w:r>
          </w:p>
        </w:tc>
        <w:tc>
          <w:tcPr>
            <w:tcW w:w="6443" w:type="dxa"/>
          </w:tcPr>
          <w:p w:rsidR="001F5008" w:rsidRPr="00502A78" w:rsidRDefault="008C7DC4" w:rsidP="008C7DC4">
            <w:pPr>
              <w:pStyle w:val="Tekstkader"/>
              <w:widowControl w:val="0"/>
              <w:pBdr>
                <w:left w:val="none" w:sz="0" w:space="0" w:color="auto"/>
              </w:pBdr>
              <w:suppressAutoHyphens w:val="0"/>
              <w:spacing w:before="120" w:after="120" w:line="269" w:lineRule="auto"/>
              <w:ind w:left="0"/>
              <w:jc w:val="both"/>
              <w:rPr>
                <w:rFonts w:ascii="Times New Roman" w:hAnsi="Times New Roman"/>
                <w:b/>
                <w:color w:val="auto"/>
                <w:sz w:val="24"/>
                <w:szCs w:val="22"/>
                <w:lang w:eastAsia="en-US"/>
              </w:rPr>
            </w:pPr>
            <w:r w:rsidRPr="008C7DC4">
              <w:rPr>
                <w:rFonts w:ascii="Times New Roman" w:hAnsi="Times New Roman"/>
                <w:b/>
                <w:color w:val="auto"/>
                <w:sz w:val="24"/>
                <w:szCs w:val="22"/>
                <w:lang w:eastAsia="en-US"/>
              </w:rPr>
              <w:t xml:space="preserve">(e): Investing in youth, education and skills </w:t>
            </w:r>
          </w:p>
        </w:tc>
      </w:tr>
      <w:tr w:rsidR="001F5008" w:rsidRPr="00B76110" w:rsidTr="00877DDB">
        <w:trPr>
          <w:trHeight w:val="819"/>
        </w:trPr>
        <w:tc>
          <w:tcPr>
            <w:tcW w:w="8678" w:type="dxa"/>
            <w:gridSpan w:val="2"/>
          </w:tcPr>
          <w:p w:rsidR="008C7DC4" w:rsidRPr="008C7DC4" w:rsidRDefault="008C7DC4" w:rsidP="008C7DC4">
            <w:pPr>
              <w:pStyle w:val="Tekstkader"/>
              <w:widowControl w:val="0"/>
              <w:pBdr>
                <w:left w:val="none" w:sz="0" w:space="0" w:color="auto"/>
              </w:pBdr>
              <w:suppressAutoHyphens w:val="0"/>
              <w:spacing w:before="120" w:after="120" w:line="269" w:lineRule="auto"/>
              <w:ind w:left="0"/>
              <w:jc w:val="both"/>
              <w:rPr>
                <w:rFonts w:ascii="Times New Roman" w:hAnsi="Times New Roman"/>
                <w:color w:val="auto"/>
                <w:sz w:val="24"/>
                <w:szCs w:val="24"/>
                <w:lang w:eastAsia="en-US"/>
              </w:rPr>
            </w:pPr>
            <w:r w:rsidRPr="008C7DC4">
              <w:rPr>
                <w:rFonts w:ascii="Times New Roman" w:hAnsi="Times New Roman"/>
                <w:color w:val="auto"/>
                <w:sz w:val="24"/>
                <w:szCs w:val="24"/>
                <w:lang w:eastAsia="en-US"/>
              </w:rPr>
              <w:t>The indicative actions</w:t>
            </w:r>
            <w:r w:rsidRPr="008C7DC4">
              <w:rPr>
                <w:rStyle w:val="FootnoteReference"/>
                <w:rFonts w:ascii="Times New Roman" w:hAnsi="Times New Roman"/>
                <w:color w:val="auto"/>
                <w:sz w:val="24"/>
                <w:szCs w:val="24"/>
                <w:lang w:eastAsia="en-US"/>
              </w:rPr>
              <w:footnoteReference w:id="10"/>
            </w:r>
            <w:r w:rsidRPr="008C7DC4">
              <w:rPr>
                <w:rFonts w:ascii="Times New Roman" w:hAnsi="Times New Roman"/>
                <w:color w:val="auto"/>
                <w:sz w:val="24"/>
                <w:szCs w:val="24"/>
                <w:lang w:eastAsia="en-US"/>
              </w:rPr>
              <w:t xml:space="preserve"> to be supported under </w:t>
            </w:r>
            <w:r w:rsidRPr="008C7DC4">
              <w:rPr>
                <w:rFonts w:ascii="Times New Roman" w:hAnsi="Times New Roman"/>
                <w:color w:val="auto"/>
                <w:sz w:val="24"/>
                <w:szCs w:val="24"/>
                <w:u w:val="single"/>
                <w:lang w:eastAsia="en-US"/>
              </w:rPr>
              <w:t>specific objective 2.1</w:t>
            </w:r>
            <w:r w:rsidRPr="008C7DC4">
              <w:rPr>
                <w:rFonts w:ascii="Times New Roman" w:hAnsi="Times New Roman"/>
                <w:color w:val="auto"/>
                <w:sz w:val="24"/>
                <w:szCs w:val="24"/>
                <w:lang w:eastAsia="en-US"/>
              </w:rPr>
              <w:t xml:space="preserve"> are:</w:t>
            </w:r>
          </w:p>
          <w:p w:rsidR="008C7DC4" w:rsidRPr="008C7DC4" w:rsidRDefault="008C7DC4" w:rsidP="008A3105">
            <w:pPr>
              <w:numPr>
                <w:ilvl w:val="0"/>
                <w:numId w:val="33"/>
              </w:numPr>
              <w:autoSpaceDE w:val="0"/>
              <w:autoSpaceDN w:val="0"/>
              <w:adjustRightInd w:val="0"/>
              <w:spacing w:line="269" w:lineRule="auto"/>
              <w:rPr>
                <w:szCs w:val="24"/>
              </w:rPr>
            </w:pPr>
            <w:r w:rsidRPr="008C7DC4">
              <w:rPr>
                <w:b/>
                <w:szCs w:val="24"/>
              </w:rPr>
              <w:t>Development of youth-related small-scale infrastructure, and training and information facilities</w:t>
            </w:r>
            <w:r w:rsidRPr="008C7DC4">
              <w:rPr>
                <w:szCs w:val="24"/>
              </w:rPr>
              <w:t xml:space="preserve"> (e.g. construction/</w:t>
            </w:r>
            <w:r>
              <w:rPr>
                <w:szCs w:val="24"/>
              </w:rPr>
              <w:t xml:space="preserve"> </w:t>
            </w:r>
            <w:r w:rsidRPr="008C7DC4">
              <w:rPr>
                <w:szCs w:val="24"/>
              </w:rPr>
              <w:t>reconstruction/</w:t>
            </w:r>
            <w:r>
              <w:rPr>
                <w:szCs w:val="24"/>
              </w:rPr>
              <w:t xml:space="preserve"> </w:t>
            </w:r>
            <w:r w:rsidRPr="008C7DC4">
              <w:rPr>
                <w:szCs w:val="24"/>
              </w:rPr>
              <w:t>rehabilitation/</w:t>
            </w:r>
            <w:r>
              <w:rPr>
                <w:szCs w:val="24"/>
              </w:rPr>
              <w:t xml:space="preserve"> </w:t>
            </w:r>
            <w:r w:rsidRPr="008C7DC4">
              <w:rPr>
                <w:szCs w:val="24"/>
              </w:rPr>
              <w:t>refurbishment of youth, education-related and recreational infrastructure and facilities – for instance:  lecture facilities, libraries, laboratories, sport facilities, campuses; investments to ensure physical accessibility to youth and education-related and recreational infrastructure and facilities; investments in ICT- facilities’ development and upgrade</w:t>
            </w:r>
            <w:r>
              <w:rPr>
                <w:szCs w:val="24"/>
              </w:rPr>
              <w:t>,</w:t>
            </w:r>
            <w:r w:rsidRPr="008C7DC4">
              <w:rPr>
                <w:szCs w:val="24"/>
              </w:rPr>
              <w:t xml:space="preserve"> etc.).</w:t>
            </w:r>
          </w:p>
          <w:p w:rsidR="008C7DC4" w:rsidRPr="008C7DC4" w:rsidRDefault="008C7DC4" w:rsidP="008A3105">
            <w:pPr>
              <w:numPr>
                <w:ilvl w:val="0"/>
                <w:numId w:val="33"/>
              </w:numPr>
              <w:autoSpaceDE w:val="0"/>
              <w:autoSpaceDN w:val="0"/>
              <w:adjustRightInd w:val="0"/>
              <w:spacing w:line="269" w:lineRule="auto"/>
              <w:rPr>
                <w:szCs w:val="24"/>
              </w:rPr>
            </w:pPr>
            <w:r w:rsidRPr="008C7DC4">
              <w:rPr>
                <w:b/>
                <w:szCs w:val="24"/>
              </w:rPr>
              <w:t>Development of small-scale “entrepreneurship” infrastructure</w:t>
            </w:r>
            <w:r w:rsidRPr="008C7DC4">
              <w:rPr>
                <w:szCs w:val="24"/>
              </w:rPr>
              <w:t xml:space="preserve"> (e.g. business incubators, shared workspace, start-up factories and “start-up garage”, equipment provision/sharing, etc.).</w:t>
            </w:r>
          </w:p>
          <w:p w:rsidR="008C7DC4" w:rsidRPr="008C7DC4" w:rsidRDefault="008C7DC4" w:rsidP="008A3105">
            <w:pPr>
              <w:numPr>
                <w:ilvl w:val="0"/>
                <w:numId w:val="33"/>
              </w:numPr>
              <w:autoSpaceDE w:val="0"/>
              <w:autoSpaceDN w:val="0"/>
              <w:adjustRightInd w:val="0"/>
              <w:spacing w:line="269" w:lineRule="auto"/>
              <w:rPr>
                <w:szCs w:val="24"/>
              </w:rPr>
            </w:pPr>
            <w:r w:rsidRPr="008C7DC4">
              <w:rPr>
                <w:b/>
                <w:szCs w:val="24"/>
              </w:rPr>
              <w:t>Support to youth entrepreneurship schemes and  initiatives</w:t>
            </w:r>
            <w:r w:rsidRPr="008C7DC4">
              <w:rPr>
                <w:szCs w:val="24"/>
              </w:rPr>
              <w:t xml:space="preserve"> (e.g. initiatives to encourage learning in support of young people's innovation, creativity and entrepreneurship; students’ mini-companies, school-entrepreneur/</w:t>
            </w:r>
            <w:r>
              <w:rPr>
                <w:szCs w:val="24"/>
              </w:rPr>
              <w:t xml:space="preserve"> </w:t>
            </w:r>
            <w:r w:rsidRPr="008C7DC4">
              <w:rPr>
                <w:szCs w:val="24"/>
              </w:rPr>
              <w:t>business activities and events;  simulation games [</w:t>
            </w:r>
            <w:r>
              <w:rPr>
                <w:szCs w:val="24"/>
              </w:rPr>
              <w:t xml:space="preserve">e.g. </w:t>
            </w:r>
            <w:r w:rsidRPr="008C7DC4">
              <w:rPr>
                <w:szCs w:val="24"/>
              </w:rPr>
              <w:t>computer-based]; business skills training, guidance and counselling services [one-stop</w:t>
            </w:r>
            <w:r>
              <w:rPr>
                <w:szCs w:val="24"/>
              </w:rPr>
              <w:t>-</w:t>
            </w:r>
            <w:r w:rsidRPr="008C7DC4">
              <w:rPr>
                <w:szCs w:val="24"/>
              </w:rPr>
              <w:t xml:space="preserve">shops and youth enterprise centres, on-the-job training and workshops, mentor support and </w:t>
            </w:r>
            <w:r w:rsidRPr="008C7DC4">
              <w:rPr>
                <w:szCs w:val="24"/>
              </w:rPr>
              <w:lastRenderedPageBreak/>
              <w:t>business coaching, online portals and web sites,  etc.]; support to joint market initiatives and networking, incl. promotion and marketing campaigns for youth entrepreneurs, etc.).</w:t>
            </w:r>
          </w:p>
          <w:p w:rsidR="008C7DC4" w:rsidRPr="008C7DC4" w:rsidRDefault="008C7DC4" w:rsidP="008C7DC4">
            <w:pPr>
              <w:autoSpaceDE w:val="0"/>
              <w:autoSpaceDN w:val="0"/>
              <w:adjustRightInd w:val="0"/>
              <w:spacing w:line="269" w:lineRule="auto"/>
              <w:rPr>
                <w:i/>
                <w:szCs w:val="24"/>
                <w:u w:val="single"/>
                <w:lang w:eastAsia="en-US"/>
              </w:rPr>
            </w:pPr>
            <w:r w:rsidRPr="008C7DC4">
              <w:rPr>
                <w:i/>
                <w:szCs w:val="24"/>
                <w:u w:val="single"/>
                <w:lang w:eastAsia="en-US"/>
              </w:rPr>
              <w:t>Target groups:</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 xml:space="preserve">Pupils of primary and secondary schools </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Young people (up to age of 29)</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Youth organisations</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Marginalised minority communities</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Children and youth with special needs</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Employment services</w:t>
            </w:r>
          </w:p>
          <w:p w:rsidR="008C7DC4" w:rsidRPr="00D36A50" w:rsidRDefault="008C7DC4" w:rsidP="00D36A50">
            <w:pPr>
              <w:pStyle w:val="NormalWeb"/>
              <w:widowControl w:val="0"/>
              <w:suppressAutoHyphens w:val="0"/>
              <w:spacing w:before="120" w:after="120" w:line="269" w:lineRule="auto"/>
              <w:jc w:val="both"/>
              <w:rPr>
                <w:i/>
                <w:u w:val="single"/>
                <w:lang w:eastAsia="en-GB"/>
              </w:rPr>
            </w:pPr>
            <w:r w:rsidRPr="00D36A50">
              <w:rPr>
                <w:i/>
                <w:u w:val="single"/>
                <w:lang w:eastAsia="en-GB"/>
              </w:rPr>
              <w:t>Potential Beneficiaries:</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 xml:space="preserve">All levels of regional/local authorities </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Education institutions and  training service providers</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Vocational training institutions</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 xml:space="preserve">Universities, knowledge / research institutes </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Civil society structure (association/foundation)/ NGOs</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 xml:space="preserve">Business support structures </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Cultural institutes, local community centres</w:t>
            </w:r>
          </w:p>
          <w:p w:rsidR="008C7DC4" w:rsidRPr="008C7DC4" w:rsidRDefault="008C7DC4" w:rsidP="008C7DC4">
            <w:pPr>
              <w:pStyle w:val="Tekstkader"/>
              <w:widowControl w:val="0"/>
              <w:pBdr>
                <w:left w:val="none" w:sz="0" w:space="0" w:color="auto"/>
              </w:pBdr>
              <w:suppressAutoHyphens w:val="0"/>
              <w:spacing w:before="120" w:after="120" w:line="269" w:lineRule="auto"/>
              <w:ind w:left="0"/>
              <w:jc w:val="both"/>
              <w:rPr>
                <w:rFonts w:ascii="Times New Roman" w:hAnsi="Times New Roman"/>
                <w:color w:val="auto"/>
                <w:sz w:val="24"/>
                <w:szCs w:val="24"/>
                <w:lang w:eastAsia="en-US"/>
              </w:rPr>
            </w:pPr>
            <w:r w:rsidRPr="008C7DC4">
              <w:rPr>
                <w:rFonts w:ascii="Times New Roman" w:hAnsi="Times New Roman"/>
                <w:color w:val="auto"/>
                <w:sz w:val="24"/>
                <w:szCs w:val="24"/>
                <w:lang w:eastAsia="en-US"/>
              </w:rPr>
              <w:t>The indicative actions</w:t>
            </w:r>
            <w:r w:rsidRPr="008C7DC4">
              <w:rPr>
                <w:rStyle w:val="FootnoteReference"/>
                <w:rFonts w:ascii="Times New Roman" w:hAnsi="Times New Roman"/>
                <w:color w:val="auto"/>
                <w:sz w:val="24"/>
                <w:szCs w:val="24"/>
                <w:lang w:eastAsia="en-US"/>
              </w:rPr>
              <w:footnoteReference w:id="11"/>
            </w:r>
            <w:r w:rsidRPr="008C7DC4">
              <w:rPr>
                <w:rFonts w:ascii="Times New Roman" w:hAnsi="Times New Roman"/>
                <w:color w:val="auto"/>
                <w:sz w:val="24"/>
                <w:szCs w:val="24"/>
                <w:lang w:eastAsia="en-US"/>
              </w:rPr>
              <w:t xml:space="preserve"> to be supported under </w:t>
            </w:r>
            <w:r w:rsidRPr="008C7DC4">
              <w:rPr>
                <w:rFonts w:ascii="Times New Roman" w:hAnsi="Times New Roman"/>
                <w:color w:val="auto"/>
                <w:sz w:val="24"/>
                <w:szCs w:val="24"/>
                <w:u w:val="single"/>
                <w:lang w:eastAsia="en-US"/>
              </w:rPr>
              <w:t>specific objective 2.2</w:t>
            </w:r>
            <w:r w:rsidRPr="008C7DC4">
              <w:rPr>
                <w:rFonts w:ascii="Times New Roman" w:hAnsi="Times New Roman"/>
                <w:color w:val="auto"/>
                <w:sz w:val="24"/>
                <w:szCs w:val="24"/>
                <w:lang w:eastAsia="en-US"/>
              </w:rPr>
              <w:t xml:space="preserve"> are:</w:t>
            </w:r>
          </w:p>
          <w:p w:rsidR="008C7DC4" w:rsidRPr="008C7DC4" w:rsidRDefault="008C7DC4" w:rsidP="008A3105">
            <w:pPr>
              <w:numPr>
                <w:ilvl w:val="0"/>
                <w:numId w:val="33"/>
              </w:numPr>
              <w:autoSpaceDE w:val="0"/>
              <w:autoSpaceDN w:val="0"/>
              <w:adjustRightInd w:val="0"/>
              <w:spacing w:line="269" w:lineRule="auto"/>
              <w:rPr>
                <w:szCs w:val="24"/>
              </w:rPr>
            </w:pPr>
            <w:r w:rsidRPr="008C7DC4">
              <w:rPr>
                <w:b/>
                <w:szCs w:val="24"/>
              </w:rPr>
              <w:t>Support to youth networking initiatives</w:t>
            </w:r>
            <w:r w:rsidRPr="008C7DC4">
              <w:rPr>
                <w:szCs w:val="24"/>
              </w:rPr>
              <w:t xml:space="preserve"> (e.g. promotion of young people's participation in representative democracy and civil society; cross-border initiatives aimed at combating youth poverty and social exclusion; community initiatives to support and recognize the value of youth volunteering; supporting youth capacity and opportunities to be creative and youth access to culture; cross-border initiatives for promotion of health and well-being of young people, etc.).</w:t>
            </w:r>
          </w:p>
          <w:p w:rsidR="008C7DC4" w:rsidRPr="008C7DC4" w:rsidRDefault="008C7DC4" w:rsidP="008C7DC4">
            <w:pPr>
              <w:autoSpaceDE w:val="0"/>
              <w:autoSpaceDN w:val="0"/>
              <w:adjustRightInd w:val="0"/>
              <w:spacing w:line="269" w:lineRule="auto"/>
              <w:rPr>
                <w:i/>
                <w:szCs w:val="24"/>
                <w:u w:val="single"/>
                <w:lang w:eastAsia="en-US"/>
              </w:rPr>
            </w:pPr>
            <w:r w:rsidRPr="008C7DC4">
              <w:rPr>
                <w:i/>
                <w:szCs w:val="24"/>
                <w:u w:val="single"/>
                <w:lang w:eastAsia="en-US"/>
              </w:rPr>
              <w:t>Target groups:</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 xml:space="preserve">Pupils of primary and secondary schools </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Young people (up to age of 29)</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Marginalised communities</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Children and youth with special needs</w:t>
            </w:r>
          </w:p>
          <w:p w:rsidR="008C7DC4" w:rsidRPr="008C7DC4" w:rsidRDefault="008C7DC4" w:rsidP="008C7DC4">
            <w:pPr>
              <w:autoSpaceDE w:val="0"/>
              <w:autoSpaceDN w:val="0"/>
              <w:adjustRightInd w:val="0"/>
              <w:spacing w:line="269" w:lineRule="auto"/>
              <w:rPr>
                <w:i/>
                <w:szCs w:val="24"/>
                <w:u w:val="single"/>
                <w:lang w:eastAsia="en-US"/>
              </w:rPr>
            </w:pPr>
            <w:r w:rsidRPr="008C7DC4">
              <w:rPr>
                <w:i/>
                <w:szCs w:val="24"/>
                <w:u w:val="single"/>
                <w:lang w:eastAsia="en-US"/>
              </w:rPr>
              <w:t>Potential Beneficiaries:</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lastRenderedPageBreak/>
              <w:t xml:space="preserve">All levels of regional/local authorities </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Youth organisations / NGOs</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Local and national education institutions, and  training service providers</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 xml:space="preserve">Universities, knowledge / research institutes </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Civil society structure (association/foundation)</w:t>
            </w:r>
          </w:p>
          <w:p w:rsidR="008C7DC4" w:rsidRPr="008C7DC4" w:rsidRDefault="008C7DC4" w:rsidP="008A3105">
            <w:pPr>
              <w:numPr>
                <w:ilvl w:val="0"/>
                <w:numId w:val="33"/>
              </w:numPr>
              <w:autoSpaceDE w:val="0"/>
              <w:autoSpaceDN w:val="0"/>
              <w:adjustRightInd w:val="0"/>
              <w:spacing w:line="269" w:lineRule="auto"/>
              <w:rPr>
                <w:szCs w:val="24"/>
              </w:rPr>
            </w:pPr>
            <w:r w:rsidRPr="008C7DC4">
              <w:rPr>
                <w:szCs w:val="24"/>
              </w:rPr>
              <w:t xml:space="preserve">Business support structures </w:t>
            </w:r>
          </w:p>
          <w:p w:rsidR="001F5008" w:rsidRPr="008C7DC4" w:rsidRDefault="008C7DC4" w:rsidP="008A3105">
            <w:pPr>
              <w:pStyle w:val="NormalWeb"/>
              <w:widowControl w:val="0"/>
              <w:numPr>
                <w:ilvl w:val="0"/>
                <w:numId w:val="33"/>
              </w:numPr>
              <w:suppressAutoHyphens w:val="0"/>
              <w:spacing w:before="120" w:after="120" w:line="269" w:lineRule="auto"/>
              <w:jc w:val="both"/>
              <w:rPr>
                <w:lang w:eastAsia="en-GB"/>
              </w:rPr>
            </w:pPr>
            <w:r w:rsidRPr="008C7DC4">
              <w:t>Cultural institutes, local community centres</w:t>
            </w:r>
          </w:p>
        </w:tc>
      </w:tr>
    </w:tbl>
    <w:p w:rsidR="001F5008" w:rsidRPr="00B76110" w:rsidRDefault="001F5008" w:rsidP="001F5008">
      <w:pPr>
        <w:keepNext/>
        <w:spacing w:after="240"/>
        <w:ind w:left="720" w:hanging="720"/>
        <w:outlineLvl w:val="2"/>
        <w:rPr>
          <w:b/>
          <w:i/>
        </w:rPr>
      </w:pPr>
    </w:p>
    <w:p w:rsidR="001F5008" w:rsidRDefault="001F5008" w:rsidP="008A3105">
      <w:pPr>
        <w:pStyle w:val="ListParagraph"/>
        <w:keepNext/>
        <w:numPr>
          <w:ilvl w:val="4"/>
          <w:numId w:val="39"/>
        </w:numPr>
        <w:ind w:left="993" w:hanging="993"/>
        <w:outlineLvl w:val="2"/>
        <w:rPr>
          <w:b/>
          <w:i/>
        </w:rPr>
      </w:pPr>
      <w:r>
        <w:rPr>
          <w:b/>
          <w:i/>
        </w:rPr>
        <w:t>G</w:t>
      </w:r>
      <w:r w:rsidRPr="00B76110">
        <w:rPr>
          <w:b/>
          <w:i/>
        </w:rPr>
        <w:t>uiding principles for</w:t>
      </w:r>
      <w:r>
        <w:rPr>
          <w:b/>
          <w:i/>
        </w:rPr>
        <w:t xml:space="preserve"> </w:t>
      </w:r>
      <w:r w:rsidRPr="00B76110">
        <w:rPr>
          <w:b/>
          <w:i/>
        </w:rPr>
        <w:t xml:space="preserve">the selection of operations </w:t>
      </w:r>
    </w:p>
    <w:p w:rsidR="001F5008" w:rsidRPr="00567F19" w:rsidRDefault="001F5008" w:rsidP="001F5008">
      <w:r w:rsidRPr="00567F19">
        <w:t xml:space="preserve">(Reference: </w:t>
      </w:r>
      <w:r>
        <w:t>point (b</w:t>
      </w:r>
      <w:proofErr w:type="gramStart"/>
      <w:r>
        <w:t>)(</w:t>
      </w:r>
      <w:proofErr w:type="gramEnd"/>
      <w:r>
        <w:t xml:space="preserve">iii)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8C7DC4" w:rsidRPr="00B76110" w:rsidTr="00877DDB">
        <w:trPr>
          <w:trHeight w:val="518"/>
        </w:trPr>
        <w:tc>
          <w:tcPr>
            <w:tcW w:w="2235" w:type="dxa"/>
          </w:tcPr>
          <w:p w:rsidR="008C7DC4" w:rsidRPr="00B76110" w:rsidRDefault="008C7DC4" w:rsidP="008C7DC4">
            <w:pPr>
              <w:spacing w:after="240"/>
              <w:rPr>
                <w:i/>
                <w:color w:val="8DB3E2"/>
                <w:sz w:val="18"/>
                <w:szCs w:val="18"/>
              </w:rPr>
            </w:pPr>
            <w:r>
              <w:rPr>
                <w:i/>
              </w:rPr>
              <w:t>Thematic</w:t>
            </w:r>
            <w:r w:rsidRPr="00B76110">
              <w:rPr>
                <w:i/>
              </w:rPr>
              <w:t xml:space="preserve"> </w:t>
            </w:r>
            <w:r>
              <w:rPr>
                <w:i/>
              </w:rPr>
              <w:t>p</w:t>
            </w:r>
            <w:r w:rsidRPr="00B76110">
              <w:rPr>
                <w:i/>
              </w:rPr>
              <w:t>riority</w:t>
            </w:r>
          </w:p>
        </w:tc>
        <w:tc>
          <w:tcPr>
            <w:tcW w:w="6443" w:type="dxa"/>
          </w:tcPr>
          <w:p w:rsidR="008C7DC4" w:rsidRPr="00502A78" w:rsidRDefault="008C7DC4" w:rsidP="008C7DC4">
            <w:pPr>
              <w:pStyle w:val="Tekstkader"/>
              <w:widowControl w:val="0"/>
              <w:pBdr>
                <w:left w:val="none" w:sz="0" w:space="0" w:color="auto"/>
              </w:pBdr>
              <w:suppressAutoHyphens w:val="0"/>
              <w:spacing w:before="120" w:after="120" w:line="269" w:lineRule="auto"/>
              <w:ind w:left="0"/>
              <w:jc w:val="both"/>
              <w:rPr>
                <w:rFonts w:ascii="Times New Roman" w:hAnsi="Times New Roman"/>
                <w:b/>
                <w:color w:val="auto"/>
                <w:sz w:val="24"/>
                <w:szCs w:val="22"/>
                <w:lang w:eastAsia="en-US"/>
              </w:rPr>
            </w:pPr>
            <w:r w:rsidRPr="008C7DC4">
              <w:rPr>
                <w:rFonts w:ascii="Times New Roman" w:hAnsi="Times New Roman"/>
                <w:b/>
                <w:color w:val="auto"/>
                <w:sz w:val="24"/>
                <w:szCs w:val="22"/>
                <w:lang w:eastAsia="en-US"/>
              </w:rPr>
              <w:t xml:space="preserve">(e): Investing in youth, education and skills </w:t>
            </w:r>
          </w:p>
        </w:tc>
      </w:tr>
      <w:tr w:rsidR="001F5008" w:rsidRPr="00B76110" w:rsidTr="00877DDB">
        <w:trPr>
          <w:trHeight w:val="1088"/>
        </w:trPr>
        <w:tc>
          <w:tcPr>
            <w:tcW w:w="8678" w:type="dxa"/>
            <w:gridSpan w:val="2"/>
          </w:tcPr>
          <w:p w:rsidR="008C7DC4" w:rsidRDefault="008C7DC4" w:rsidP="008C7DC4">
            <w:pPr>
              <w:autoSpaceDE w:val="0"/>
              <w:autoSpaceDN w:val="0"/>
              <w:adjustRightInd w:val="0"/>
              <w:spacing w:line="269" w:lineRule="auto"/>
              <w:rPr>
                <w:szCs w:val="24"/>
              </w:rPr>
            </w:pPr>
            <w:r w:rsidRPr="008C7DC4">
              <w:rPr>
                <w:szCs w:val="24"/>
              </w:rPr>
              <w:t xml:space="preserve">The selection of operations is to be made </w:t>
            </w:r>
            <w:r w:rsidRPr="008C7DC4">
              <w:rPr>
                <w:b/>
                <w:szCs w:val="24"/>
              </w:rPr>
              <w:t>at level of ‘specific objectives’</w:t>
            </w:r>
            <w:r w:rsidRPr="008C7DC4">
              <w:rPr>
                <w:szCs w:val="24"/>
              </w:rPr>
              <w:t xml:space="preserve">, e.g. potential applicants should apply with project application focusing on only one specific objective (SO) under Priority Axis 2. </w:t>
            </w:r>
          </w:p>
          <w:p w:rsidR="00123837" w:rsidRPr="008C7DC4" w:rsidRDefault="00123837" w:rsidP="00123837">
            <w:pPr>
              <w:autoSpaceDE w:val="0"/>
              <w:autoSpaceDN w:val="0"/>
              <w:adjustRightInd w:val="0"/>
              <w:spacing w:line="268" w:lineRule="auto"/>
              <w:rPr>
                <w:szCs w:val="24"/>
              </w:rPr>
            </w:pPr>
            <w:r w:rsidRPr="008C7DC4">
              <w:rPr>
                <w:szCs w:val="24"/>
              </w:rPr>
              <w:t xml:space="preserve">The following </w:t>
            </w:r>
            <w:r w:rsidRPr="00124288">
              <w:rPr>
                <w:b/>
                <w:szCs w:val="24"/>
              </w:rPr>
              <w:t>guiding principles</w:t>
            </w:r>
            <w:r w:rsidRPr="008C7DC4">
              <w:rPr>
                <w:szCs w:val="24"/>
              </w:rPr>
              <w:t xml:space="preserve"> will be observed when selecting project applications:</w:t>
            </w:r>
          </w:p>
          <w:p w:rsidR="00123837" w:rsidRPr="008C7DC4" w:rsidRDefault="00123837" w:rsidP="00123837">
            <w:pPr>
              <w:pStyle w:val="NormalWeb"/>
              <w:widowControl w:val="0"/>
              <w:numPr>
                <w:ilvl w:val="0"/>
                <w:numId w:val="60"/>
              </w:numPr>
              <w:suppressAutoHyphens w:val="0"/>
              <w:spacing w:before="120" w:after="120" w:line="269" w:lineRule="auto"/>
              <w:jc w:val="both"/>
              <w:rPr>
                <w:lang w:eastAsia="en-GB"/>
              </w:rPr>
            </w:pPr>
            <w:r w:rsidRPr="008C7DC4">
              <w:rPr>
                <w:b/>
                <w:lang w:eastAsia="en-GB"/>
              </w:rPr>
              <w:t>Strategic coherence</w:t>
            </w:r>
            <w:r>
              <w:rPr>
                <w:b/>
                <w:lang w:eastAsia="en-GB"/>
              </w:rPr>
              <w:t xml:space="preserve"> - </w:t>
            </w:r>
            <w:r w:rsidRPr="008C7DC4">
              <w:rPr>
                <w:lang w:eastAsia="en-GB"/>
              </w:rPr>
              <w:t xml:space="preserve">coherence and contribution of each project application to the relevant Programme’s specific objective, while addressing in a coherent way the achievement of the Programme’s specific results envisaged. Furthermore, the cross-border added value of the operation, its territorial dimension and the relevance of the partnership will also be assessed in this context. </w:t>
            </w:r>
          </w:p>
          <w:p w:rsidR="00123837" w:rsidRPr="008C7DC4" w:rsidRDefault="00123837" w:rsidP="00123837">
            <w:pPr>
              <w:pStyle w:val="NormalWeb"/>
              <w:widowControl w:val="0"/>
              <w:numPr>
                <w:ilvl w:val="0"/>
                <w:numId w:val="60"/>
              </w:numPr>
              <w:suppressAutoHyphens w:val="0"/>
              <w:spacing w:before="120" w:after="120" w:line="269" w:lineRule="auto"/>
              <w:jc w:val="both"/>
              <w:rPr>
                <w:lang w:eastAsia="en-GB"/>
              </w:rPr>
            </w:pPr>
            <w:r>
              <w:rPr>
                <w:b/>
                <w:lang w:eastAsia="en-GB"/>
              </w:rPr>
              <w:t xml:space="preserve">Operational quality - </w:t>
            </w:r>
            <w:r w:rsidRPr="008C7DC4">
              <w:rPr>
                <w:lang w:eastAsia="en-GB"/>
              </w:rPr>
              <w:t xml:space="preserve">design of the project application in relation to clarity and coherence of the operational objectives, activities and means, feasibility, efficiency, communication of the project and its specific results, potential for uptake and embedment into operative procedures of the partners involved.  </w:t>
            </w:r>
          </w:p>
          <w:p w:rsidR="00123837" w:rsidRDefault="00123837" w:rsidP="00123837">
            <w:pPr>
              <w:pStyle w:val="NormalWeb"/>
              <w:widowControl w:val="0"/>
              <w:numPr>
                <w:ilvl w:val="0"/>
                <w:numId w:val="60"/>
              </w:numPr>
              <w:suppressAutoHyphens w:val="0"/>
              <w:spacing w:before="120" w:after="120" w:line="269" w:lineRule="auto"/>
              <w:jc w:val="both"/>
              <w:rPr>
                <w:lang w:eastAsia="en-GB"/>
              </w:rPr>
            </w:pPr>
            <w:r w:rsidRPr="008C7DC4">
              <w:rPr>
                <w:b/>
                <w:lang w:eastAsia="en-GB"/>
              </w:rPr>
              <w:t>Comp</w:t>
            </w:r>
            <w:r>
              <w:rPr>
                <w:b/>
                <w:lang w:eastAsia="en-GB"/>
              </w:rPr>
              <w:t xml:space="preserve">liance to horizontal principles - </w:t>
            </w:r>
            <w:r w:rsidRPr="008C7DC4">
              <w:rPr>
                <w:lang w:eastAsia="en-GB"/>
              </w:rPr>
              <w:t xml:space="preserve">coherence and contribution of each project application to the Programme’s horizontal principles and the demonstration of their integration and advancement within the project proposal intervention logic. </w:t>
            </w:r>
          </w:p>
          <w:p w:rsidR="00123837" w:rsidRPr="00124288" w:rsidRDefault="00123837" w:rsidP="00123837">
            <w:pPr>
              <w:pStyle w:val="Tekstkader"/>
              <w:keepNext/>
              <w:widowControl w:val="0"/>
              <w:pBdr>
                <w:left w:val="none" w:sz="0" w:space="0" w:color="auto"/>
              </w:pBdr>
              <w:suppressAutoHyphens w:val="0"/>
              <w:spacing w:before="60" w:after="60" w:line="276" w:lineRule="auto"/>
              <w:ind w:left="0"/>
              <w:jc w:val="both"/>
              <w:rPr>
                <w:rFonts w:ascii="Times New Roman" w:hAnsi="Times New Roman"/>
                <w:color w:val="auto"/>
                <w:sz w:val="24"/>
                <w:szCs w:val="24"/>
                <w:lang w:eastAsia="en-US"/>
              </w:rPr>
            </w:pPr>
            <w:r w:rsidRPr="00206CF0">
              <w:rPr>
                <w:rFonts w:ascii="Times New Roman" w:hAnsi="Times New Roman"/>
                <w:color w:val="auto"/>
                <w:sz w:val="24"/>
                <w:szCs w:val="24"/>
                <w:lang w:eastAsia="en-US"/>
              </w:rPr>
              <w:t xml:space="preserve">This PA will be implemented </w:t>
            </w:r>
            <w:r>
              <w:rPr>
                <w:rFonts w:ascii="Times New Roman" w:hAnsi="Times New Roman"/>
                <w:color w:val="auto"/>
                <w:sz w:val="24"/>
                <w:szCs w:val="24"/>
                <w:lang w:eastAsia="en-US"/>
              </w:rPr>
              <w:t>through Calls for proposals</w:t>
            </w:r>
            <w:r w:rsidRPr="00206CF0">
              <w:rPr>
                <w:rFonts w:ascii="Times New Roman" w:hAnsi="Times New Roman"/>
                <w:color w:val="auto"/>
                <w:sz w:val="24"/>
                <w:szCs w:val="24"/>
                <w:lang w:eastAsia="en-US"/>
              </w:rPr>
              <w:t xml:space="preserve">. </w:t>
            </w:r>
            <w:r w:rsidRPr="00124288">
              <w:rPr>
                <w:rFonts w:ascii="Times New Roman" w:hAnsi="Times New Roman"/>
                <w:color w:val="auto"/>
                <w:sz w:val="24"/>
                <w:szCs w:val="24"/>
                <w:lang w:eastAsia="en-US"/>
              </w:rPr>
              <w:t xml:space="preserve">The detailed selection criteria will be adopted by the Joint Monitoring Committee (see Section 5.4). </w:t>
            </w:r>
          </w:p>
          <w:p w:rsidR="001F5008" w:rsidRPr="008C7DC4" w:rsidRDefault="001F5008" w:rsidP="000D648C">
            <w:pPr>
              <w:spacing w:line="276" w:lineRule="auto"/>
              <w:rPr>
                <w:szCs w:val="24"/>
              </w:rPr>
            </w:pPr>
            <w:r w:rsidRPr="008C7DC4">
              <w:rPr>
                <w:rFonts w:eastAsiaTheme="minorHAnsi"/>
                <w:szCs w:val="24"/>
                <w:lang w:val="en-US" w:eastAsia="en-US"/>
              </w:rPr>
              <w:t xml:space="preserve">A clear demarcation between and complementarity </w:t>
            </w:r>
            <w:r w:rsidRPr="008C7DC4">
              <w:rPr>
                <w:szCs w:val="24"/>
              </w:rPr>
              <w:t>of Bulgaria-Serbia IPA CBC Programme (2014-2020) with other programmes is to be also ensured.  This</w:t>
            </w:r>
            <w:r w:rsidRPr="008C7DC4">
              <w:rPr>
                <w:rFonts w:eastAsiaTheme="minorHAnsi"/>
                <w:szCs w:val="24"/>
                <w:lang w:val="en-US" w:eastAsia="en-US"/>
              </w:rPr>
              <w:t xml:space="preserve"> concerns the articulation with: </w:t>
            </w:r>
            <w:r w:rsidR="000D648C">
              <w:rPr>
                <w:rFonts w:eastAsiaTheme="minorHAnsi"/>
                <w:szCs w:val="24"/>
                <w:lang w:val="en-US" w:eastAsia="en-US"/>
              </w:rPr>
              <w:t>1</w:t>
            </w:r>
            <w:r w:rsidRPr="008C7DC4">
              <w:rPr>
                <w:rFonts w:eastAsiaTheme="minorHAnsi"/>
                <w:szCs w:val="24"/>
                <w:lang w:val="en-US" w:eastAsia="en-US"/>
              </w:rPr>
              <w:t xml:space="preserve">) other EU programmes or funds (for Bulgaria: ESIF OP </w:t>
            </w:r>
            <w:r w:rsidR="000D648C">
              <w:rPr>
                <w:rFonts w:eastAsiaTheme="minorHAnsi"/>
                <w:szCs w:val="24"/>
                <w:lang w:val="en-US" w:eastAsia="en-US"/>
              </w:rPr>
              <w:t>Human Resources Development</w:t>
            </w:r>
            <w:r w:rsidRPr="008C7DC4">
              <w:rPr>
                <w:rFonts w:eastAsiaTheme="minorHAnsi"/>
                <w:szCs w:val="24"/>
                <w:lang w:val="en-US" w:eastAsia="en-US"/>
              </w:rPr>
              <w:t xml:space="preserve"> 2014-2020</w:t>
            </w:r>
            <w:r w:rsidR="000D648C">
              <w:rPr>
                <w:rFonts w:eastAsiaTheme="minorHAnsi"/>
                <w:szCs w:val="24"/>
                <w:lang w:val="en-US" w:eastAsia="en-US"/>
              </w:rPr>
              <w:t xml:space="preserve">, OP </w:t>
            </w:r>
            <w:r w:rsidR="000D648C">
              <w:rPr>
                <w:rStyle w:val="hps"/>
                <w:lang w:val="en"/>
              </w:rPr>
              <w:t>Science and Education</w:t>
            </w:r>
            <w:r w:rsidR="000D648C">
              <w:rPr>
                <w:rStyle w:val="shorttext"/>
                <w:lang w:val="en"/>
              </w:rPr>
              <w:t xml:space="preserve"> for S</w:t>
            </w:r>
            <w:r w:rsidR="000D648C">
              <w:rPr>
                <w:rStyle w:val="hps"/>
                <w:lang w:val="en"/>
              </w:rPr>
              <w:t>mart Growth</w:t>
            </w:r>
            <w:r w:rsidRPr="008C7DC4">
              <w:rPr>
                <w:rFonts w:eastAsiaTheme="minorHAnsi"/>
                <w:szCs w:val="24"/>
                <w:lang w:val="en-US" w:eastAsia="en-US"/>
              </w:rPr>
              <w:t xml:space="preserve">; for </w:t>
            </w:r>
            <w:r w:rsidRPr="008C7DC4">
              <w:rPr>
                <w:rFonts w:eastAsiaTheme="minorHAnsi"/>
                <w:szCs w:val="24"/>
                <w:lang w:val="en-US" w:eastAsia="en-US"/>
              </w:rPr>
              <w:lastRenderedPageBreak/>
              <w:t>Serbia: OP</w:t>
            </w:r>
            <w:r w:rsidR="000D648C">
              <w:rPr>
                <w:rFonts w:eastAsiaTheme="minorHAnsi"/>
                <w:szCs w:val="24"/>
                <w:lang w:val="en-US" w:eastAsia="en-US"/>
              </w:rPr>
              <w:t xml:space="preserve"> HR Development</w:t>
            </w:r>
            <w:r w:rsidRPr="008C7DC4">
              <w:rPr>
                <w:rFonts w:eastAsiaTheme="minorHAnsi"/>
                <w:szCs w:val="24"/>
                <w:lang w:val="en-US" w:eastAsia="en-US"/>
              </w:rPr>
              <w:t xml:space="preserve"> 2014-2020) and </w:t>
            </w:r>
            <w:r w:rsidR="000D648C">
              <w:rPr>
                <w:rFonts w:eastAsiaTheme="minorHAnsi"/>
                <w:szCs w:val="24"/>
                <w:lang w:val="en-US" w:eastAsia="en-US"/>
              </w:rPr>
              <w:t>2</w:t>
            </w:r>
            <w:r w:rsidRPr="008C7DC4">
              <w:rPr>
                <w:rFonts w:eastAsiaTheme="minorHAnsi"/>
                <w:szCs w:val="24"/>
                <w:lang w:val="en-US" w:eastAsia="en-US"/>
              </w:rPr>
              <w:t xml:space="preserve">) other programmes/projects with national/regional funding of each of the partnering countries. In this respect functional collaboration across above mentioned programmes should be made possible and largely maintained during each stage of Programme Cycle Management (PCM). </w:t>
            </w:r>
            <w:r w:rsidRPr="008C7DC4">
              <w:rPr>
                <w:szCs w:val="24"/>
                <w:lang w:val="en-US" w:eastAsia="en-US"/>
              </w:rPr>
              <w:t>A coordination mechanism will be set up in order to detect and avoid possible overlapping and duplication as well as to foster synergies between complementary programmes being implemented in 2014-2020 (see Section 5.4).</w:t>
            </w:r>
          </w:p>
        </w:tc>
      </w:tr>
    </w:tbl>
    <w:p w:rsidR="001F5008" w:rsidRPr="00B76110" w:rsidRDefault="001F5008" w:rsidP="001F5008">
      <w:pPr>
        <w:tabs>
          <w:tab w:val="left" w:pos="2302"/>
        </w:tabs>
        <w:spacing w:after="240"/>
        <w:rPr>
          <w:szCs w:val="24"/>
        </w:rPr>
      </w:pPr>
    </w:p>
    <w:p w:rsidR="001F5008" w:rsidRPr="0050646D" w:rsidRDefault="001F5008" w:rsidP="008A3105">
      <w:pPr>
        <w:pStyle w:val="ListParagraph"/>
        <w:keepNext/>
        <w:numPr>
          <w:ilvl w:val="4"/>
          <w:numId w:val="39"/>
        </w:numPr>
        <w:ind w:left="993" w:hanging="993"/>
        <w:outlineLvl w:val="2"/>
        <w:rPr>
          <w:b/>
          <w:i/>
        </w:rPr>
      </w:pPr>
      <w:r>
        <w:rPr>
          <w:b/>
          <w:i/>
        </w:rPr>
        <w:t>P</w:t>
      </w:r>
      <w:r w:rsidRPr="00B76110">
        <w:rPr>
          <w:b/>
          <w:i/>
        </w:rPr>
        <w:t xml:space="preserve">lanned use of financial instruments </w:t>
      </w:r>
      <w:r w:rsidRPr="0050646D">
        <w:rPr>
          <w:b/>
          <w:i/>
        </w:rPr>
        <w:t xml:space="preserve">(where appropriate) </w:t>
      </w:r>
    </w:p>
    <w:p w:rsidR="001F5008" w:rsidRPr="00567F19" w:rsidRDefault="001F5008" w:rsidP="001F5008">
      <w:r w:rsidRPr="00567F19">
        <w:t xml:space="preserve">(Reference: </w:t>
      </w:r>
      <w:r>
        <w:t>point (b</w:t>
      </w:r>
      <w:proofErr w:type="gramStart"/>
      <w:r>
        <w:t>)(</w:t>
      </w:r>
      <w:proofErr w:type="gramEnd"/>
      <w:r>
        <w:t xml:space="preserve">iii)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9"/>
        <w:gridCol w:w="4339"/>
      </w:tblGrid>
      <w:tr w:rsidR="008C7DC4" w:rsidRPr="00B76110" w:rsidTr="00877DDB">
        <w:trPr>
          <w:trHeight w:val="518"/>
        </w:trPr>
        <w:tc>
          <w:tcPr>
            <w:tcW w:w="4339" w:type="dxa"/>
          </w:tcPr>
          <w:p w:rsidR="008C7DC4" w:rsidRPr="00B76110" w:rsidRDefault="008C7DC4" w:rsidP="008C7DC4">
            <w:pPr>
              <w:spacing w:after="240"/>
              <w:rPr>
                <w:i/>
                <w:color w:val="8DB3E2"/>
                <w:sz w:val="18"/>
                <w:szCs w:val="18"/>
              </w:rPr>
            </w:pPr>
            <w:r>
              <w:rPr>
                <w:i/>
              </w:rPr>
              <w:t>Thematic</w:t>
            </w:r>
            <w:r w:rsidRPr="00B76110">
              <w:rPr>
                <w:i/>
              </w:rPr>
              <w:t xml:space="preserve"> </w:t>
            </w:r>
            <w:r>
              <w:rPr>
                <w:i/>
              </w:rPr>
              <w:t>p</w:t>
            </w:r>
            <w:r w:rsidRPr="00B76110">
              <w:rPr>
                <w:i/>
              </w:rPr>
              <w:t>riority</w:t>
            </w:r>
          </w:p>
        </w:tc>
        <w:tc>
          <w:tcPr>
            <w:tcW w:w="4339" w:type="dxa"/>
          </w:tcPr>
          <w:p w:rsidR="008C7DC4" w:rsidRPr="00502A78" w:rsidRDefault="008C7DC4" w:rsidP="008C7DC4">
            <w:pPr>
              <w:pStyle w:val="Tekstkader"/>
              <w:widowControl w:val="0"/>
              <w:pBdr>
                <w:left w:val="none" w:sz="0" w:space="0" w:color="auto"/>
              </w:pBdr>
              <w:suppressAutoHyphens w:val="0"/>
              <w:spacing w:before="120" w:after="120" w:line="269" w:lineRule="auto"/>
              <w:ind w:left="0"/>
              <w:jc w:val="both"/>
              <w:rPr>
                <w:rFonts w:ascii="Times New Roman" w:hAnsi="Times New Roman"/>
                <w:b/>
                <w:color w:val="auto"/>
                <w:sz w:val="24"/>
                <w:szCs w:val="22"/>
                <w:lang w:eastAsia="en-US"/>
              </w:rPr>
            </w:pPr>
            <w:r w:rsidRPr="008C7DC4">
              <w:rPr>
                <w:rFonts w:ascii="Times New Roman" w:hAnsi="Times New Roman"/>
                <w:b/>
                <w:color w:val="auto"/>
                <w:sz w:val="24"/>
                <w:szCs w:val="22"/>
                <w:lang w:eastAsia="en-US"/>
              </w:rPr>
              <w:t xml:space="preserve">(e): Investing in youth, education and skills </w:t>
            </w:r>
          </w:p>
        </w:tc>
      </w:tr>
      <w:tr w:rsidR="001F5008" w:rsidRPr="00B76110" w:rsidTr="00877DDB">
        <w:trPr>
          <w:trHeight w:val="379"/>
        </w:trPr>
        <w:tc>
          <w:tcPr>
            <w:tcW w:w="4339" w:type="dxa"/>
          </w:tcPr>
          <w:p w:rsidR="001F5008" w:rsidRPr="00B76110" w:rsidRDefault="001F5008" w:rsidP="00877DDB">
            <w:pPr>
              <w:spacing w:after="240"/>
              <w:rPr>
                <w:i/>
                <w:color w:val="8DB3E2"/>
                <w:sz w:val="18"/>
                <w:szCs w:val="18"/>
              </w:rPr>
            </w:pPr>
            <w:r w:rsidRPr="00B76110">
              <w:rPr>
                <w:i/>
              </w:rPr>
              <w:t>Planned use of financial instruments</w:t>
            </w:r>
          </w:p>
        </w:tc>
        <w:tc>
          <w:tcPr>
            <w:tcW w:w="4339" w:type="dxa"/>
          </w:tcPr>
          <w:p w:rsidR="001F5008" w:rsidRPr="00D25B41" w:rsidRDefault="001F5008" w:rsidP="00877DDB">
            <w:pPr>
              <w:spacing w:after="240"/>
              <w:rPr>
                <w:i/>
                <w:color w:val="000000"/>
                <w:sz w:val="18"/>
                <w:szCs w:val="18"/>
                <w:highlight w:val="yellow"/>
              </w:rPr>
            </w:pPr>
            <w:r w:rsidRPr="00206CF0">
              <w:rPr>
                <w:szCs w:val="24"/>
              </w:rPr>
              <w:t>No financial instruments will be used</w:t>
            </w:r>
          </w:p>
        </w:tc>
      </w:tr>
      <w:tr w:rsidR="001F5008" w:rsidRPr="00B76110" w:rsidTr="00877DDB">
        <w:trPr>
          <w:trHeight w:val="1407"/>
        </w:trPr>
        <w:tc>
          <w:tcPr>
            <w:tcW w:w="8678" w:type="dxa"/>
            <w:gridSpan w:val="2"/>
          </w:tcPr>
          <w:p w:rsidR="001F5008" w:rsidRPr="00206CF0" w:rsidRDefault="001F5008" w:rsidP="00877DDB">
            <w:pPr>
              <w:suppressAutoHyphens/>
              <w:spacing w:after="240"/>
              <w:rPr>
                <w:i/>
                <w:color w:val="000000"/>
                <w:szCs w:val="24"/>
              </w:rPr>
            </w:pPr>
          </w:p>
        </w:tc>
      </w:tr>
    </w:tbl>
    <w:p w:rsidR="001F5008" w:rsidRDefault="001F5008" w:rsidP="001F5008">
      <w:pPr>
        <w:keepNext/>
        <w:spacing w:after="240"/>
        <w:ind w:left="851" w:hanging="851"/>
        <w:outlineLvl w:val="2"/>
        <w:rPr>
          <w:b/>
          <w:i/>
        </w:rPr>
      </w:pPr>
    </w:p>
    <w:p w:rsidR="001F5008" w:rsidRPr="00B76110" w:rsidRDefault="001F5008" w:rsidP="001F5008">
      <w:pPr>
        <w:tabs>
          <w:tab w:val="left" w:pos="720"/>
        </w:tabs>
        <w:rPr>
          <w:b/>
        </w:rPr>
        <w:sectPr w:rsidR="001F5008" w:rsidRPr="00B76110" w:rsidSect="006A4BDD">
          <w:headerReference w:type="default" r:id="rId23"/>
          <w:footerReference w:type="default" r:id="rId24"/>
          <w:headerReference w:type="first" r:id="rId25"/>
          <w:footerReference w:type="first" r:id="rId26"/>
          <w:pgSz w:w="11906" w:h="16838"/>
          <w:pgMar w:top="1021" w:right="1418" w:bottom="1021" w:left="1418" w:header="601" w:footer="1077" w:gutter="0"/>
          <w:cols w:space="708"/>
          <w:docGrid w:linePitch="326"/>
        </w:sectPr>
      </w:pPr>
    </w:p>
    <w:p w:rsidR="001F5008" w:rsidRDefault="001F5008" w:rsidP="008A3105">
      <w:pPr>
        <w:pStyle w:val="ListParagraph"/>
        <w:numPr>
          <w:ilvl w:val="3"/>
          <w:numId w:val="39"/>
        </w:numPr>
        <w:ind w:left="851" w:hanging="851"/>
        <w:rPr>
          <w:b/>
        </w:rPr>
      </w:pPr>
      <w:r>
        <w:rPr>
          <w:b/>
        </w:rPr>
        <w:lastRenderedPageBreak/>
        <w:t xml:space="preserve">Common and programme specific indicators </w:t>
      </w:r>
    </w:p>
    <w:p w:rsidR="001F5008" w:rsidRPr="00567F19" w:rsidRDefault="001F5008" w:rsidP="001F5008">
      <w:r w:rsidRPr="00567F19">
        <w:t>(</w:t>
      </w:r>
      <w:r w:rsidRPr="00FE0561">
        <w:t>Reference: point (b</w:t>
      </w:r>
      <w:proofErr w:type="gramStart"/>
      <w:r w:rsidRPr="00FE0561">
        <w:t>)(</w:t>
      </w:r>
      <w:proofErr w:type="gramEnd"/>
      <w:r w:rsidRPr="00FE0561">
        <w:t xml:space="preserve">ii) </w:t>
      </w:r>
      <w:r>
        <w:t>and (b)</w:t>
      </w:r>
      <w:r w:rsidRPr="00EC0786">
        <w:t xml:space="preserve">(iv) </w:t>
      </w:r>
      <w:r w:rsidRPr="00FE0561">
        <w:t>of Article 8(2) of Regulation (EU) No 1299/2013</w:t>
      </w:r>
      <w:r>
        <w:t xml:space="preserve"> and Article 2(2) of IPA II Implementing Regulation</w:t>
      </w:r>
      <w:r w:rsidRPr="00567F19">
        <w:t>)</w:t>
      </w:r>
    </w:p>
    <w:p w:rsidR="001F5008" w:rsidRDefault="001F5008" w:rsidP="001F5008">
      <w:pPr>
        <w:rPr>
          <w:b/>
          <w:i/>
        </w:rPr>
      </w:pPr>
    </w:p>
    <w:p w:rsidR="001F5008" w:rsidRPr="00A366E4" w:rsidRDefault="001F5008" w:rsidP="008A3105">
      <w:pPr>
        <w:pStyle w:val="ListParagraph"/>
        <w:keepNext/>
        <w:numPr>
          <w:ilvl w:val="4"/>
          <w:numId w:val="39"/>
        </w:numPr>
        <w:ind w:left="993" w:hanging="993"/>
        <w:outlineLvl w:val="2"/>
        <w:rPr>
          <w:b/>
          <w:i/>
        </w:rPr>
      </w:pPr>
      <w:r w:rsidRPr="00A366E4">
        <w:rPr>
          <w:b/>
          <w:i/>
        </w:rPr>
        <w:t xml:space="preserve">Priority axis </w:t>
      </w:r>
      <w:r>
        <w:rPr>
          <w:b/>
          <w:i/>
        </w:rPr>
        <w:t>result</w:t>
      </w:r>
      <w:r w:rsidRPr="00A366E4">
        <w:rPr>
          <w:b/>
          <w:i/>
        </w:rPr>
        <w:t xml:space="preserve"> indicators (programme specific)</w:t>
      </w:r>
    </w:p>
    <w:p w:rsidR="001F5008" w:rsidRDefault="001F5008" w:rsidP="001F5008">
      <w:r w:rsidRPr="00567F19">
        <w:rPr>
          <w:b/>
        </w:rPr>
        <w:t>Table 3: Programme specific result indicators</w:t>
      </w:r>
      <w:r w:rsidRPr="00B76110">
        <w:t xml:space="preserve"> </w:t>
      </w:r>
    </w:p>
    <w:tbl>
      <w:tblPr>
        <w:tblW w:w="47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
        <w:gridCol w:w="2615"/>
        <w:gridCol w:w="1910"/>
        <w:gridCol w:w="1679"/>
        <w:gridCol w:w="1399"/>
        <w:gridCol w:w="1995"/>
        <w:gridCol w:w="2404"/>
        <w:gridCol w:w="1265"/>
      </w:tblGrid>
      <w:tr w:rsidR="00537A5E" w:rsidRPr="00B76110" w:rsidTr="00537A5E">
        <w:trPr>
          <w:trHeight w:val="531"/>
        </w:trPr>
        <w:tc>
          <w:tcPr>
            <w:tcW w:w="352" w:type="pct"/>
          </w:tcPr>
          <w:p w:rsidR="001F5008" w:rsidRPr="00B76110" w:rsidRDefault="001F5008" w:rsidP="00877DDB">
            <w:pPr>
              <w:tabs>
                <w:tab w:val="left" w:pos="720"/>
              </w:tabs>
              <w:rPr>
                <w:b/>
                <w:sz w:val="18"/>
                <w:szCs w:val="18"/>
              </w:rPr>
            </w:pPr>
            <w:r w:rsidRPr="00B76110">
              <w:rPr>
                <w:b/>
                <w:sz w:val="18"/>
                <w:szCs w:val="18"/>
              </w:rPr>
              <w:t>ID</w:t>
            </w:r>
          </w:p>
        </w:tc>
        <w:tc>
          <w:tcPr>
            <w:tcW w:w="916" w:type="pct"/>
          </w:tcPr>
          <w:p w:rsidR="001F5008" w:rsidRPr="00B76110" w:rsidRDefault="001F5008" w:rsidP="00877DDB">
            <w:pPr>
              <w:tabs>
                <w:tab w:val="left" w:pos="720"/>
              </w:tabs>
              <w:rPr>
                <w:b/>
                <w:sz w:val="18"/>
                <w:szCs w:val="18"/>
              </w:rPr>
            </w:pPr>
            <w:r w:rsidRPr="00B76110">
              <w:rPr>
                <w:b/>
                <w:sz w:val="18"/>
                <w:szCs w:val="18"/>
              </w:rPr>
              <w:t xml:space="preserve">Indicator </w:t>
            </w:r>
          </w:p>
        </w:tc>
        <w:tc>
          <w:tcPr>
            <w:tcW w:w="669" w:type="pct"/>
          </w:tcPr>
          <w:p w:rsidR="001F5008" w:rsidRPr="00B76110" w:rsidRDefault="001F5008" w:rsidP="00877DDB">
            <w:pPr>
              <w:snapToGrid w:val="0"/>
              <w:rPr>
                <w:b/>
                <w:sz w:val="18"/>
                <w:szCs w:val="18"/>
              </w:rPr>
            </w:pPr>
            <w:r w:rsidRPr="00B76110">
              <w:rPr>
                <w:b/>
                <w:sz w:val="18"/>
                <w:szCs w:val="18"/>
              </w:rPr>
              <w:t xml:space="preserve">Measurement </w:t>
            </w:r>
            <w:r>
              <w:rPr>
                <w:b/>
                <w:sz w:val="18"/>
                <w:szCs w:val="18"/>
              </w:rPr>
              <w:t>u</w:t>
            </w:r>
            <w:r w:rsidRPr="00B76110">
              <w:rPr>
                <w:b/>
                <w:sz w:val="18"/>
                <w:szCs w:val="18"/>
              </w:rPr>
              <w:t>nit</w:t>
            </w:r>
          </w:p>
        </w:tc>
        <w:tc>
          <w:tcPr>
            <w:tcW w:w="588" w:type="pct"/>
          </w:tcPr>
          <w:p w:rsidR="001F5008" w:rsidRPr="00B76110" w:rsidRDefault="001F5008" w:rsidP="00877DDB">
            <w:pPr>
              <w:tabs>
                <w:tab w:val="left" w:pos="720"/>
              </w:tabs>
              <w:rPr>
                <w:b/>
                <w:sz w:val="18"/>
                <w:szCs w:val="18"/>
              </w:rPr>
            </w:pPr>
            <w:r w:rsidRPr="00B76110">
              <w:rPr>
                <w:b/>
                <w:sz w:val="18"/>
                <w:szCs w:val="18"/>
              </w:rPr>
              <w:t xml:space="preserve">Baseline </w:t>
            </w:r>
            <w:r>
              <w:rPr>
                <w:b/>
                <w:sz w:val="18"/>
                <w:szCs w:val="18"/>
              </w:rPr>
              <w:t>v</w:t>
            </w:r>
            <w:r w:rsidRPr="00B76110">
              <w:rPr>
                <w:b/>
                <w:sz w:val="18"/>
                <w:szCs w:val="18"/>
              </w:rPr>
              <w:t xml:space="preserve">alue </w:t>
            </w:r>
          </w:p>
        </w:tc>
        <w:tc>
          <w:tcPr>
            <w:tcW w:w="490" w:type="pct"/>
          </w:tcPr>
          <w:p w:rsidR="001F5008" w:rsidRPr="00B76110" w:rsidRDefault="001F5008" w:rsidP="00877DDB">
            <w:pPr>
              <w:snapToGrid w:val="0"/>
              <w:rPr>
                <w:b/>
                <w:sz w:val="18"/>
                <w:szCs w:val="18"/>
              </w:rPr>
            </w:pPr>
            <w:r w:rsidRPr="00B76110">
              <w:rPr>
                <w:b/>
                <w:sz w:val="18"/>
                <w:szCs w:val="18"/>
              </w:rPr>
              <w:t xml:space="preserve">Baseline </w:t>
            </w:r>
            <w:r>
              <w:rPr>
                <w:b/>
                <w:sz w:val="18"/>
                <w:szCs w:val="18"/>
              </w:rPr>
              <w:t>y</w:t>
            </w:r>
            <w:r w:rsidRPr="00B76110">
              <w:rPr>
                <w:b/>
                <w:sz w:val="18"/>
                <w:szCs w:val="18"/>
              </w:rPr>
              <w:t>ear</w:t>
            </w:r>
          </w:p>
        </w:tc>
        <w:tc>
          <w:tcPr>
            <w:tcW w:w="699" w:type="pct"/>
          </w:tcPr>
          <w:p w:rsidR="001F5008" w:rsidRPr="00B76110" w:rsidRDefault="001F5008" w:rsidP="00877DDB">
            <w:pPr>
              <w:tabs>
                <w:tab w:val="left" w:pos="720"/>
              </w:tabs>
              <w:rPr>
                <w:b/>
                <w:sz w:val="18"/>
                <w:szCs w:val="18"/>
              </w:rPr>
            </w:pPr>
            <w:r w:rsidRPr="00B76110">
              <w:rPr>
                <w:b/>
                <w:sz w:val="18"/>
                <w:szCs w:val="18"/>
              </w:rPr>
              <w:t xml:space="preserve">Target </w:t>
            </w:r>
            <w:r>
              <w:rPr>
                <w:b/>
                <w:sz w:val="18"/>
                <w:szCs w:val="18"/>
              </w:rPr>
              <w:t>v</w:t>
            </w:r>
            <w:r w:rsidRPr="00B76110">
              <w:rPr>
                <w:b/>
                <w:sz w:val="18"/>
                <w:szCs w:val="18"/>
              </w:rPr>
              <w:t>alue (2023)</w:t>
            </w:r>
            <w:r>
              <w:rPr>
                <w:rStyle w:val="FootnoteReference"/>
                <w:b/>
                <w:sz w:val="18"/>
                <w:szCs w:val="18"/>
              </w:rPr>
              <w:footnoteReference w:id="12"/>
            </w:r>
            <w:r w:rsidRPr="00B76110">
              <w:rPr>
                <w:b/>
                <w:sz w:val="18"/>
                <w:szCs w:val="18"/>
              </w:rPr>
              <w:t xml:space="preserve"> </w:t>
            </w:r>
          </w:p>
        </w:tc>
        <w:tc>
          <w:tcPr>
            <w:tcW w:w="842" w:type="pct"/>
          </w:tcPr>
          <w:p w:rsidR="001F5008" w:rsidRPr="00B76110" w:rsidRDefault="001F5008" w:rsidP="00877DDB">
            <w:pPr>
              <w:tabs>
                <w:tab w:val="left" w:pos="720"/>
              </w:tabs>
              <w:rPr>
                <w:b/>
                <w:sz w:val="18"/>
                <w:szCs w:val="18"/>
              </w:rPr>
            </w:pPr>
            <w:r w:rsidRPr="00B76110">
              <w:rPr>
                <w:b/>
                <w:sz w:val="18"/>
                <w:szCs w:val="18"/>
              </w:rPr>
              <w:t xml:space="preserve">Source of </w:t>
            </w:r>
            <w:r>
              <w:rPr>
                <w:b/>
                <w:sz w:val="18"/>
                <w:szCs w:val="18"/>
              </w:rPr>
              <w:t>d</w:t>
            </w:r>
            <w:r w:rsidRPr="00B76110">
              <w:rPr>
                <w:b/>
                <w:sz w:val="18"/>
                <w:szCs w:val="18"/>
              </w:rPr>
              <w:t>ata</w:t>
            </w:r>
          </w:p>
        </w:tc>
        <w:tc>
          <w:tcPr>
            <w:tcW w:w="443" w:type="pct"/>
          </w:tcPr>
          <w:p w:rsidR="001F5008" w:rsidRPr="00B76110" w:rsidRDefault="001F5008" w:rsidP="00877DDB">
            <w:pPr>
              <w:tabs>
                <w:tab w:val="left" w:pos="720"/>
              </w:tabs>
              <w:rPr>
                <w:b/>
                <w:sz w:val="18"/>
                <w:szCs w:val="18"/>
              </w:rPr>
            </w:pPr>
            <w:r w:rsidRPr="00B76110">
              <w:rPr>
                <w:b/>
                <w:sz w:val="18"/>
                <w:szCs w:val="18"/>
              </w:rPr>
              <w:t xml:space="preserve">Frequency </w:t>
            </w:r>
            <w:r w:rsidR="00537A5E">
              <w:rPr>
                <w:b/>
                <w:sz w:val="18"/>
                <w:szCs w:val="18"/>
              </w:rPr>
              <w:br/>
            </w:r>
            <w:r w:rsidRPr="00B76110">
              <w:rPr>
                <w:b/>
                <w:sz w:val="18"/>
                <w:szCs w:val="18"/>
              </w:rPr>
              <w:t>of reporting</w:t>
            </w:r>
          </w:p>
        </w:tc>
      </w:tr>
      <w:tr w:rsidR="00537A5E" w:rsidRPr="00D25B41" w:rsidTr="008A6D45">
        <w:trPr>
          <w:trHeight w:val="870"/>
        </w:trPr>
        <w:tc>
          <w:tcPr>
            <w:tcW w:w="352" w:type="pct"/>
          </w:tcPr>
          <w:p w:rsidR="000D648C" w:rsidRPr="000C59E8" w:rsidRDefault="000D648C" w:rsidP="000D648C">
            <w:pPr>
              <w:pStyle w:val="ListParagraph"/>
              <w:autoSpaceDE w:val="0"/>
              <w:autoSpaceDN w:val="0"/>
              <w:adjustRightInd w:val="0"/>
              <w:spacing w:before="120" w:after="120" w:line="269" w:lineRule="auto"/>
              <w:ind w:left="0"/>
              <w:jc w:val="left"/>
              <w:rPr>
                <w:b/>
                <w:sz w:val="20"/>
              </w:rPr>
            </w:pPr>
            <w:r>
              <w:rPr>
                <w:b/>
                <w:sz w:val="20"/>
              </w:rPr>
              <w:t xml:space="preserve"> </w:t>
            </w:r>
            <w:r w:rsidRPr="000D648C">
              <w:rPr>
                <w:b/>
                <w:sz w:val="20"/>
              </w:rPr>
              <w:t>RI 2.1.1</w:t>
            </w:r>
          </w:p>
        </w:tc>
        <w:tc>
          <w:tcPr>
            <w:tcW w:w="916" w:type="pct"/>
            <w:shd w:val="clear" w:color="auto" w:fill="auto"/>
          </w:tcPr>
          <w:p w:rsidR="000D648C" w:rsidRPr="008A6D45" w:rsidRDefault="000D648C" w:rsidP="000D648C">
            <w:pPr>
              <w:pStyle w:val="ListParagraph"/>
              <w:autoSpaceDE w:val="0"/>
              <w:autoSpaceDN w:val="0"/>
              <w:adjustRightInd w:val="0"/>
              <w:spacing w:before="120" w:after="120" w:line="269" w:lineRule="auto"/>
              <w:ind w:left="0"/>
              <w:jc w:val="left"/>
              <w:rPr>
                <w:sz w:val="20"/>
              </w:rPr>
            </w:pPr>
            <w:r w:rsidRPr="008A6D45">
              <w:rPr>
                <w:sz w:val="20"/>
              </w:rPr>
              <w:t xml:space="preserve">Level of young people’s  satisfaction as regards  opportunities for professional and social realization in the border area </w:t>
            </w:r>
            <w:r w:rsidRPr="008A6D45">
              <w:rPr>
                <w:i/>
                <w:sz w:val="20"/>
              </w:rPr>
              <w:t>(composite indicator)</w:t>
            </w:r>
          </w:p>
        </w:tc>
        <w:tc>
          <w:tcPr>
            <w:tcW w:w="669" w:type="pct"/>
          </w:tcPr>
          <w:p w:rsidR="000D648C" w:rsidRPr="000D648C" w:rsidRDefault="000D648C" w:rsidP="000D648C">
            <w:pPr>
              <w:pStyle w:val="ListParagraph"/>
              <w:autoSpaceDE w:val="0"/>
              <w:autoSpaceDN w:val="0"/>
              <w:adjustRightInd w:val="0"/>
              <w:spacing w:before="120" w:after="120" w:line="269" w:lineRule="auto"/>
              <w:ind w:left="0"/>
              <w:jc w:val="center"/>
              <w:rPr>
                <w:sz w:val="20"/>
              </w:rPr>
            </w:pPr>
            <w:r w:rsidRPr="000D648C">
              <w:rPr>
                <w:sz w:val="20"/>
              </w:rPr>
              <w:t>Ordinal scale</w:t>
            </w:r>
          </w:p>
          <w:p w:rsidR="000D648C" w:rsidRPr="000D648C" w:rsidRDefault="000D648C" w:rsidP="000D648C">
            <w:pPr>
              <w:pStyle w:val="ListParagraph"/>
              <w:autoSpaceDE w:val="0"/>
              <w:autoSpaceDN w:val="0"/>
              <w:adjustRightInd w:val="0"/>
              <w:spacing w:before="120" w:after="120" w:line="269" w:lineRule="auto"/>
              <w:ind w:left="0"/>
              <w:jc w:val="center"/>
              <w:rPr>
                <w:sz w:val="20"/>
              </w:rPr>
            </w:pPr>
            <w:r w:rsidRPr="000D648C">
              <w:rPr>
                <w:sz w:val="20"/>
              </w:rPr>
              <w:t>(e.g. 1-10)</w:t>
            </w:r>
          </w:p>
        </w:tc>
        <w:tc>
          <w:tcPr>
            <w:tcW w:w="588" w:type="pct"/>
          </w:tcPr>
          <w:p w:rsidR="000D648C" w:rsidRPr="000D648C" w:rsidRDefault="000D648C" w:rsidP="000D648C">
            <w:pPr>
              <w:pStyle w:val="ListParagraph"/>
              <w:autoSpaceDE w:val="0"/>
              <w:autoSpaceDN w:val="0"/>
              <w:adjustRightInd w:val="0"/>
              <w:spacing w:before="120" w:after="120" w:line="269" w:lineRule="auto"/>
              <w:ind w:left="0"/>
              <w:jc w:val="center"/>
              <w:rPr>
                <w:sz w:val="20"/>
              </w:rPr>
            </w:pPr>
            <w:r w:rsidRPr="000D648C">
              <w:rPr>
                <w:sz w:val="20"/>
              </w:rPr>
              <w:t>To be determined</w:t>
            </w:r>
          </w:p>
        </w:tc>
        <w:tc>
          <w:tcPr>
            <w:tcW w:w="490" w:type="pct"/>
          </w:tcPr>
          <w:p w:rsidR="000D648C" w:rsidRPr="000D648C" w:rsidRDefault="000D648C" w:rsidP="00C548D8">
            <w:pPr>
              <w:pStyle w:val="ListParagraph"/>
              <w:autoSpaceDE w:val="0"/>
              <w:autoSpaceDN w:val="0"/>
              <w:adjustRightInd w:val="0"/>
              <w:spacing w:before="120" w:after="120" w:line="269" w:lineRule="auto"/>
              <w:ind w:left="0"/>
              <w:jc w:val="center"/>
              <w:rPr>
                <w:sz w:val="20"/>
              </w:rPr>
            </w:pPr>
            <w:r w:rsidRPr="000D648C">
              <w:rPr>
                <w:sz w:val="20"/>
              </w:rPr>
              <w:t>201</w:t>
            </w:r>
            <w:r w:rsidR="00C548D8">
              <w:rPr>
                <w:sz w:val="20"/>
              </w:rPr>
              <w:t>3</w:t>
            </w:r>
          </w:p>
        </w:tc>
        <w:tc>
          <w:tcPr>
            <w:tcW w:w="699" w:type="pct"/>
          </w:tcPr>
          <w:p w:rsidR="000D648C" w:rsidRDefault="000D648C" w:rsidP="000D648C">
            <w:pPr>
              <w:pStyle w:val="ListParagraph"/>
              <w:autoSpaceDE w:val="0"/>
              <w:autoSpaceDN w:val="0"/>
              <w:adjustRightInd w:val="0"/>
              <w:spacing w:before="120" w:after="120" w:line="269" w:lineRule="auto"/>
              <w:ind w:left="0"/>
              <w:jc w:val="center"/>
              <w:rPr>
                <w:sz w:val="20"/>
              </w:rPr>
            </w:pPr>
            <w:r w:rsidRPr="000D648C">
              <w:rPr>
                <w:sz w:val="20"/>
              </w:rPr>
              <w:t>Increasing</w:t>
            </w:r>
          </w:p>
          <w:p w:rsidR="000D648C" w:rsidRPr="008A6D45" w:rsidRDefault="000D648C" w:rsidP="000D648C">
            <w:pPr>
              <w:pStyle w:val="ListParagraph"/>
              <w:autoSpaceDE w:val="0"/>
              <w:autoSpaceDN w:val="0"/>
              <w:adjustRightInd w:val="0"/>
              <w:spacing w:before="120" w:after="120" w:line="269" w:lineRule="auto"/>
              <w:ind w:left="0"/>
              <w:jc w:val="center"/>
              <w:rPr>
                <w:i/>
                <w:sz w:val="20"/>
              </w:rPr>
            </w:pPr>
            <w:r w:rsidRPr="008A6D45">
              <w:rPr>
                <w:i/>
                <w:sz w:val="20"/>
              </w:rPr>
              <w:t>(qualitative target)</w:t>
            </w:r>
          </w:p>
        </w:tc>
        <w:tc>
          <w:tcPr>
            <w:tcW w:w="842" w:type="pct"/>
          </w:tcPr>
          <w:p w:rsidR="000D648C" w:rsidRPr="000D648C" w:rsidRDefault="000D648C" w:rsidP="000D648C">
            <w:pPr>
              <w:pStyle w:val="ListParagraph"/>
              <w:autoSpaceDE w:val="0"/>
              <w:autoSpaceDN w:val="0"/>
              <w:adjustRightInd w:val="0"/>
              <w:spacing w:before="120" w:after="120" w:line="269" w:lineRule="auto"/>
              <w:ind w:left="0"/>
              <w:jc w:val="center"/>
              <w:rPr>
                <w:sz w:val="20"/>
              </w:rPr>
            </w:pPr>
            <w:r w:rsidRPr="000D648C">
              <w:rPr>
                <w:sz w:val="20"/>
              </w:rPr>
              <w:t>Survey</w:t>
            </w:r>
          </w:p>
        </w:tc>
        <w:tc>
          <w:tcPr>
            <w:tcW w:w="443" w:type="pct"/>
          </w:tcPr>
          <w:p w:rsidR="000D648C" w:rsidRPr="000D648C" w:rsidRDefault="009B2A00" w:rsidP="000D648C">
            <w:pPr>
              <w:pStyle w:val="ListParagraph"/>
              <w:autoSpaceDE w:val="0"/>
              <w:autoSpaceDN w:val="0"/>
              <w:adjustRightInd w:val="0"/>
              <w:spacing w:before="120" w:after="120" w:line="269" w:lineRule="auto"/>
              <w:ind w:left="0"/>
              <w:jc w:val="center"/>
              <w:rPr>
                <w:sz w:val="20"/>
              </w:rPr>
            </w:pPr>
            <w:r>
              <w:rPr>
                <w:sz w:val="20"/>
              </w:rPr>
              <w:t>2018</w:t>
            </w:r>
          </w:p>
          <w:p w:rsidR="000D648C" w:rsidRPr="000D648C" w:rsidRDefault="000D648C" w:rsidP="000D648C">
            <w:pPr>
              <w:pStyle w:val="ListParagraph"/>
              <w:autoSpaceDE w:val="0"/>
              <w:autoSpaceDN w:val="0"/>
              <w:adjustRightInd w:val="0"/>
              <w:spacing w:before="120" w:after="120" w:line="269" w:lineRule="auto"/>
              <w:ind w:left="0"/>
              <w:jc w:val="center"/>
              <w:rPr>
                <w:sz w:val="20"/>
              </w:rPr>
            </w:pPr>
            <w:r w:rsidRPr="000D648C">
              <w:rPr>
                <w:sz w:val="20"/>
              </w:rPr>
              <w:t>2023</w:t>
            </w:r>
          </w:p>
        </w:tc>
      </w:tr>
      <w:tr w:rsidR="00537A5E" w:rsidRPr="00D25B41" w:rsidTr="00537A5E">
        <w:trPr>
          <w:trHeight w:val="870"/>
        </w:trPr>
        <w:tc>
          <w:tcPr>
            <w:tcW w:w="352" w:type="pct"/>
          </w:tcPr>
          <w:p w:rsidR="00FF5FB0" w:rsidRPr="000D648C" w:rsidRDefault="00FF5FB0" w:rsidP="000D648C">
            <w:pPr>
              <w:pStyle w:val="ListParagraph"/>
              <w:autoSpaceDE w:val="0"/>
              <w:autoSpaceDN w:val="0"/>
              <w:adjustRightInd w:val="0"/>
              <w:spacing w:before="120" w:after="120" w:line="269" w:lineRule="auto"/>
              <w:ind w:left="0"/>
              <w:jc w:val="left"/>
              <w:rPr>
                <w:b/>
                <w:sz w:val="20"/>
              </w:rPr>
            </w:pPr>
            <w:r w:rsidRPr="000D648C">
              <w:rPr>
                <w:b/>
                <w:sz w:val="20"/>
              </w:rPr>
              <w:t>RI 2.2.1</w:t>
            </w:r>
          </w:p>
        </w:tc>
        <w:tc>
          <w:tcPr>
            <w:tcW w:w="916" w:type="pct"/>
          </w:tcPr>
          <w:p w:rsidR="00FF5FB0" w:rsidRPr="000D648C" w:rsidRDefault="00FF5FB0" w:rsidP="007C3BB8">
            <w:pPr>
              <w:pStyle w:val="ListParagraph"/>
              <w:autoSpaceDE w:val="0"/>
              <w:autoSpaceDN w:val="0"/>
              <w:adjustRightInd w:val="0"/>
              <w:spacing w:before="120" w:after="120" w:line="269" w:lineRule="auto"/>
              <w:ind w:left="0"/>
              <w:jc w:val="left"/>
              <w:rPr>
                <w:sz w:val="20"/>
              </w:rPr>
            </w:pPr>
            <w:r>
              <w:rPr>
                <w:sz w:val="20"/>
              </w:rPr>
              <w:t>Y</w:t>
            </w:r>
            <w:r w:rsidRPr="000D648C">
              <w:rPr>
                <w:sz w:val="20"/>
              </w:rPr>
              <w:t>outh participation in networks across the border (sports clubs, leisure time or youth clubs/associations and cultural organisations)</w:t>
            </w:r>
          </w:p>
        </w:tc>
        <w:tc>
          <w:tcPr>
            <w:tcW w:w="669" w:type="pct"/>
          </w:tcPr>
          <w:p w:rsidR="00FF5FB0" w:rsidRPr="000D648C" w:rsidRDefault="00FF5FB0" w:rsidP="000D648C">
            <w:pPr>
              <w:pStyle w:val="ListParagraph"/>
              <w:autoSpaceDE w:val="0"/>
              <w:autoSpaceDN w:val="0"/>
              <w:adjustRightInd w:val="0"/>
              <w:spacing w:before="120" w:after="120" w:line="269" w:lineRule="auto"/>
              <w:ind w:left="0"/>
              <w:jc w:val="center"/>
              <w:rPr>
                <w:sz w:val="20"/>
              </w:rPr>
            </w:pPr>
            <w:r w:rsidRPr="000D648C">
              <w:rPr>
                <w:sz w:val="20"/>
              </w:rPr>
              <w:t>Percentage</w:t>
            </w:r>
          </w:p>
        </w:tc>
        <w:tc>
          <w:tcPr>
            <w:tcW w:w="588" w:type="pct"/>
          </w:tcPr>
          <w:p w:rsidR="00FF5FB0" w:rsidRPr="000D648C" w:rsidRDefault="00DA20AE" w:rsidP="000D648C">
            <w:pPr>
              <w:pStyle w:val="ListParagraph"/>
              <w:autoSpaceDE w:val="0"/>
              <w:autoSpaceDN w:val="0"/>
              <w:adjustRightInd w:val="0"/>
              <w:spacing w:before="120" w:after="120" w:line="269" w:lineRule="auto"/>
              <w:ind w:left="0"/>
              <w:jc w:val="center"/>
              <w:rPr>
                <w:sz w:val="20"/>
              </w:rPr>
            </w:pPr>
            <w:r>
              <w:rPr>
                <w:sz w:val="20"/>
              </w:rPr>
              <w:t>24</w:t>
            </w:r>
          </w:p>
        </w:tc>
        <w:tc>
          <w:tcPr>
            <w:tcW w:w="490" w:type="pct"/>
          </w:tcPr>
          <w:p w:rsidR="00FF5FB0" w:rsidRPr="000D648C" w:rsidRDefault="00FF5FB0" w:rsidP="00C548D8">
            <w:pPr>
              <w:pStyle w:val="ListParagraph"/>
              <w:autoSpaceDE w:val="0"/>
              <w:autoSpaceDN w:val="0"/>
              <w:adjustRightInd w:val="0"/>
              <w:spacing w:before="120" w:after="120" w:line="269" w:lineRule="auto"/>
              <w:ind w:left="0"/>
              <w:jc w:val="center"/>
              <w:rPr>
                <w:sz w:val="20"/>
              </w:rPr>
            </w:pPr>
            <w:r w:rsidRPr="000D648C">
              <w:rPr>
                <w:sz w:val="20"/>
              </w:rPr>
              <w:t>201</w:t>
            </w:r>
            <w:r w:rsidR="00C548D8">
              <w:rPr>
                <w:sz w:val="20"/>
              </w:rPr>
              <w:t>3</w:t>
            </w:r>
          </w:p>
        </w:tc>
        <w:tc>
          <w:tcPr>
            <w:tcW w:w="699" w:type="pct"/>
          </w:tcPr>
          <w:p w:rsidR="00DA20AE" w:rsidRDefault="00DA20AE" w:rsidP="000D648C">
            <w:pPr>
              <w:pStyle w:val="ListParagraph"/>
              <w:autoSpaceDE w:val="0"/>
              <w:autoSpaceDN w:val="0"/>
              <w:adjustRightInd w:val="0"/>
              <w:spacing w:before="120" w:after="120" w:line="269" w:lineRule="auto"/>
              <w:ind w:left="0"/>
              <w:jc w:val="center"/>
              <w:rPr>
                <w:sz w:val="20"/>
              </w:rPr>
            </w:pPr>
            <w:r>
              <w:rPr>
                <w:sz w:val="20"/>
              </w:rPr>
              <w:t>30%</w:t>
            </w:r>
          </w:p>
          <w:p w:rsidR="00FF5FB0" w:rsidRPr="000D648C" w:rsidRDefault="00FF5FB0" w:rsidP="000D648C">
            <w:pPr>
              <w:pStyle w:val="ListParagraph"/>
              <w:autoSpaceDE w:val="0"/>
              <w:autoSpaceDN w:val="0"/>
              <w:adjustRightInd w:val="0"/>
              <w:spacing w:before="120" w:after="120" w:line="269" w:lineRule="auto"/>
              <w:ind w:left="0"/>
              <w:jc w:val="center"/>
              <w:rPr>
                <w:sz w:val="20"/>
              </w:rPr>
            </w:pPr>
            <w:r w:rsidRPr="000D648C">
              <w:rPr>
                <w:sz w:val="20"/>
              </w:rPr>
              <w:t xml:space="preserve"> </w:t>
            </w:r>
            <w:r w:rsidRPr="008A6D45">
              <w:rPr>
                <w:i/>
                <w:sz w:val="20"/>
              </w:rPr>
              <w:t>(quantitative target)</w:t>
            </w:r>
          </w:p>
        </w:tc>
        <w:tc>
          <w:tcPr>
            <w:tcW w:w="842" w:type="pct"/>
            <w:vAlign w:val="center"/>
          </w:tcPr>
          <w:p w:rsidR="00AC69B1" w:rsidRPr="003A15A7" w:rsidRDefault="00AC69B1" w:rsidP="00AC69B1">
            <w:pPr>
              <w:pStyle w:val="ListParagraph"/>
              <w:pBdr>
                <w:bottom w:val="single" w:sz="4" w:space="1" w:color="auto"/>
              </w:pBdr>
              <w:autoSpaceDE w:val="0"/>
              <w:autoSpaceDN w:val="0"/>
              <w:adjustRightInd w:val="0"/>
              <w:spacing w:before="120" w:after="120" w:line="269" w:lineRule="auto"/>
              <w:ind w:left="0"/>
              <w:jc w:val="center"/>
              <w:rPr>
                <w:sz w:val="20"/>
              </w:rPr>
            </w:pPr>
            <w:r w:rsidRPr="003A15A7">
              <w:rPr>
                <w:sz w:val="20"/>
              </w:rPr>
              <w:t>Baseline value:</w:t>
            </w:r>
          </w:p>
          <w:p w:rsidR="00AC69B1" w:rsidRPr="003A15A7" w:rsidRDefault="00AC69B1" w:rsidP="00AC69B1">
            <w:pPr>
              <w:pStyle w:val="ListParagraph"/>
              <w:autoSpaceDE w:val="0"/>
              <w:autoSpaceDN w:val="0"/>
              <w:adjustRightInd w:val="0"/>
              <w:spacing w:before="120" w:after="120" w:line="269" w:lineRule="auto"/>
              <w:ind w:left="0"/>
              <w:jc w:val="center"/>
              <w:rPr>
                <w:sz w:val="20"/>
              </w:rPr>
            </w:pPr>
            <w:r w:rsidRPr="003A15A7">
              <w:rPr>
                <w:sz w:val="20"/>
              </w:rPr>
              <w:t>PHARE/CARDS Implementation</w:t>
            </w:r>
            <w:r>
              <w:rPr>
                <w:sz w:val="20"/>
              </w:rPr>
              <w:br/>
            </w:r>
            <w:r w:rsidRPr="003A15A7">
              <w:rPr>
                <w:sz w:val="20"/>
              </w:rPr>
              <w:t xml:space="preserve">Progress and </w:t>
            </w:r>
            <w:r>
              <w:rPr>
                <w:sz w:val="20"/>
              </w:rPr>
              <w:t xml:space="preserve">AIR </w:t>
            </w:r>
            <w:r w:rsidRPr="003A15A7">
              <w:rPr>
                <w:sz w:val="20"/>
              </w:rPr>
              <w:t>of IPA CBC BG-RS 2007-2013</w:t>
            </w:r>
          </w:p>
          <w:p w:rsidR="00FF5FB0" w:rsidRPr="003A15A7" w:rsidRDefault="00FF5FB0" w:rsidP="002C61E4">
            <w:pPr>
              <w:pStyle w:val="ListParagraph"/>
              <w:pBdr>
                <w:bottom w:val="single" w:sz="4" w:space="1" w:color="auto"/>
              </w:pBdr>
              <w:autoSpaceDE w:val="0"/>
              <w:autoSpaceDN w:val="0"/>
              <w:adjustRightInd w:val="0"/>
              <w:spacing w:before="120" w:after="120" w:line="269" w:lineRule="auto"/>
              <w:ind w:left="0"/>
              <w:jc w:val="center"/>
              <w:rPr>
                <w:sz w:val="20"/>
              </w:rPr>
            </w:pPr>
            <w:r w:rsidRPr="003A15A7">
              <w:rPr>
                <w:sz w:val="20"/>
              </w:rPr>
              <w:t xml:space="preserve">Achieved results: </w:t>
            </w:r>
          </w:p>
          <w:p w:rsidR="00FF5FB0" w:rsidRPr="000C59E8" w:rsidRDefault="00FF5FB0" w:rsidP="002C61E4">
            <w:pPr>
              <w:pStyle w:val="ListParagraph"/>
              <w:autoSpaceDE w:val="0"/>
              <w:autoSpaceDN w:val="0"/>
              <w:adjustRightInd w:val="0"/>
              <w:spacing w:before="120" w:after="120" w:line="269" w:lineRule="auto"/>
              <w:ind w:left="0"/>
              <w:jc w:val="center"/>
              <w:rPr>
                <w:sz w:val="20"/>
              </w:rPr>
            </w:pPr>
            <w:r w:rsidRPr="003A15A7">
              <w:rPr>
                <w:sz w:val="20"/>
              </w:rPr>
              <w:t xml:space="preserve"> Progress and </w:t>
            </w:r>
            <w:r>
              <w:rPr>
                <w:sz w:val="20"/>
              </w:rPr>
              <w:t xml:space="preserve">AIR </w:t>
            </w:r>
            <w:r w:rsidRPr="003A15A7">
              <w:rPr>
                <w:sz w:val="20"/>
              </w:rPr>
              <w:t>of IPA CBC BG-RS 2014-2020</w:t>
            </w:r>
          </w:p>
        </w:tc>
        <w:tc>
          <w:tcPr>
            <w:tcW w:w="443" w:type="pct"/>
          </w:tcPr>
          <w:p w:rsidR="00FF5FB0" w:rsidRPr="000D648C" w:rsidRDefault="00FF5FB0" w:rsidP="000D648C">
            <w:pPr>
              <w:pStyle w:val="ListParagraph"/>
              <w:autoSpaceDE w:val="0"/>
              <w:autoSpaceDN w:val="0"/>
              <w:adjustRightInd w:val="0"/>
              <w:spacing w:before="120" w:after="120" w:line="269" w:lineRule="auto"/>
              <w:ind w:left="0"/>
              <w:jc w:val="center"/>
              <w:rPr>
                <w:sz w:val="20"/>
              </w:rPr>
            </w:pPr>
            <w:r>
              <w:rPr>
                <w:sz w:val="20"/>
              </w:rPr>
              <w:t>2018</w:t>
            </w:r>
          </w:p>
          <w:p w:rsidR="00FF5FB0" w:rsidRPr="000D648C" w:rsidRDefault="00FF5FB0" w:rsidP="000D648C">
            <w:pPr>
              <w:pStyle w:val="ListParagraph"/>
              <w:autoSpaceDE w:val="0"/>
              <w:autoSpaceDN w:val="0"/>
              <w:adjustRightInd w:val="0"/>
              <w:spacing w:before="120" w:after="120" w:line="269" w:lineRule="auto"/>
              <w:ind w:left="0"/>
              <w:jc w:val="center"/>
              <w:rPr>
                <w:sz w:val="20"/>
              </w:rPr>
            </w:pPr>
            <w:r w:rsidRPr="000D648C">
              <w:rPr>
                <w:sz w:val="20"/>
              </w:rPr>
              <w:t>2023</w:t>
            </w:r>
          </w:p>
        </w:tc>
      </w:tr>
    </w:tbl>
    <w:p w:rsidR="001F5008" w:rsidRPr="00B76110" w:rsidRDefault="001F5008" w:rsidP="001F5008">
      <w:pPr>
        <w:suppressAutoHyphens/>
        <w:spacing w:after="240"/>
        <w:rPr>
          <w:b/>
        </w:rPr>
        <w:sectPr w:rsidR="001F5008" w:rsidRPr="00B76110" w:rsidSect="006A4BDD">
          <w:headerReference w:type="default" r:id="rId27"/>
          <w:footerReference w:type="default" r:id="rId28"/>
          <w:headerReference w:type="first" r:id="rId29"/>
          <w:footerReference w:type="first" r:id="rId30"/>
          <w:pgSz w:w="16838" w:h="11906" w:orient="landscape"/>
          <w:pgMar w:top="1418" w:right="1021" w:bottom="1418" w:left="1021" w:header="601" w:footer="1077" w:gutter="0"/>
          <w:cols w:space="708"/>
          <w:docGrid w:linePitch="326"/>
        </w:sectPr>
      </w:pPr>
    </w:p>
    <w:p w:rsidR="001F5008" w:rsidRDefault="001F5008" w:rsidP="008A3105">
      <w:pPr>
        <w:pStyle w:val="ListParagraph"/>
        <w:keepNext/>
        <w:numPr>
          <w:ilvl w:val="4"/>
          <w:numId w:val="39"/>
        </w:numPr>
        <w:ind w:left="993" w:hanging="993"/>
        <w:outlineLvl w:val="2"/>
        <w:rPr>
          <w:b/>
          <w:i/>
        </w:rPr>
      </w:pPr>
      <w:r>
        <w:rPr>
          <w:b/>
          <w:i/>
        </w:rPr>
        <w:lastRenderedPageBreak/>
        <w:t>Priority axis o</w:t>
      </w:r>
      <w:r w:rsidRPr="00B76110">
        <w:rPr>
          <w:b/>
          <w:i/>
        </w:rPr>
        <w:t>utput indicator</w:t>
      </w:r>
      <w:r>
        <w:rPr>
          <w:b/>
          <w:i/>
        </w:rPr>
        <w:t>s (common or programme specific)</w:t>
      </w:r>
    </w:p>
    <w:p w:rsidR="001F5008" w:rsidRPr="00B76110" w:rsidRDefault="001F5008" w:rsidP="001F5008">
      <w:pPr>
        <w:spacing w:after="0"/>
        <w:rPr>
          <w:b/>
        </w:rPr>
      </w:pPr>
      <w:r w:rsidRPr="00B76110">
        <w:rPr>
          <w:b/>
        </w:rPr>
        <w:t xml:space="preserve">Table </w:t>
      </w:r>
      <w:r>
        <w:rPr>
          <w:b/>
        </w:rPr>
        <w:t>4</w:t>
      </w:r>
      <w:r w:rsidRPr="00B76110">
        <w:rPr>
          <w:b/>
        </w:rPr>
        <w:t xml:space="preserve">: Common and programme specific output indicators </w:t>
      </w:r>
    </w:p>
    <w:p w:rsidR="001F5008" w:rsidRPr="00B76110" w:rsidRDefault="001F5008" w:rsidP="001F5008">
      <w:pPr>
        <w:spacing w:after="0"/>
        <w:rPr>
          <w:b/>
        </w:rPr>
      </w:pPr>
    </w:p>
    <w:tbl>
      <w:tblPr>
        <w:tblW w:w="50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9"/>
        <w:gridCol w:w="8920"/>
        <w:gridCol w:w="1394"/>
        <w:gridCol w:w="794"/>
        <w:gridCol w:w="1736"/>
        <w:gridCol w:w="1311"/>
      </w:tblGrid>
      <w:tr w:rsidR="001F5008" w:rsidRPr="00B76110" w:rsidTr="009735BF">
        <w:trPr>
          <w:trHeight w:val="706"/>
          <w:jc w:val="center"/>
        </w:trPr>
        <w:tc>
          <w:tcPr>
            <w:tcW w:w="327" w:type="pct"/>
          </w:tcPr>
          <w:p w:rsidR="001F5008" w:rsidRPr="00B76110" w:rsidRDefault="001F5008" w:rsidP="00877DDB">
            <w:pPr>
              <w:spacing w:after="240"/>
              <w:ind w:left="283" w:hanging="283"/>
              <w:jc w:val="center"/>
              <w:rPr>
                <w:b/>
                <w:sz w:val="20"/>
              </w:rPr>
            </w:pPr>
            <w:r w:rsidRPr="00B76110">
              <w:rPr>
                <w:b/>
                <w:sz w:val="20"/>
              </w:rPr>
              <w:t>ID</w:t>
            </w:r>
          </w:p>
        </w:tc>
        <w:tc>
          <w:tcPr>
            <w:tcW w:w="2945" w:type="pct"/>
          </w:tcPr>
          <w:p w:rsidR="001F5008" w:rsidRPr="00B76110" w:rsidRDefault="001F5008" w:rsidP="00877DDB">
            <w:pPr>
              <w:spacing w:after="240"/>
              <w:ind w:left="283" w:hanging="283"/>
              <w:jc w:val="center"/>
              <w:rPr>
                <w:b/>
                <w:sz w:val="20"/>
              </w:rPr>
            </w:pPr>
            <w:r w:rsidRPr="00B76110">
              <w:rPr>
                <w:b/>
                <w:sz w:val="20"/>
              </w:rPr>
              <w:t xml:space="preserve">Indicator </w:t>
            </w:r>
            <w:r w:rsidRPr="00B76110">
              <w:rPr>
                <w:b/>
                <w:i/>
                <w:sz w:val="20"/>
              </w:rPr>
              <w:t>(name of indicator)</w:t>
            </w:r>
          </w:p>
        </w:tc>
        <w:tc>
          <w:tcPr>
            <w:tcW w:w="460" w:type="pct"/>
          </w:tcPr>
          <w:p w:rsidR="001F5008" w:rsidRPr="00B76110" w:rsidRDefault="001F5008" w:rsidP="00877DDB">
            <w:pPr>
              <w:spacing w:after="240"/>
              <w:jc w:val="center"/>
              <w:rPr>
                <w:b/>
                <w:sz w:val="20"/>
              </w:rPr>
            </w:pPr>
            <w:r w:rsidRPr="00B76110">
              <w:rPr>
                <w:b/>
                <w:sz w:val="20"/>
              </w:rPr>
              <w:t>Measurement unit</w:t>
            </w:r>
          </w:p>
        </w:tc>
        <w:tc>
          <w:tcPr>
            <w:tcW w:w="262" w:type="pct"/>
          </w:tcPr>
          <w:p w:rsidR="001F5008" w:rsidRPr="00B76110" w:rsidRDefault="001F5008" w:rsidP="00877DDB">
            <w:pPr>
              <w:spacing w:after="240"/>
              <w:jc w:val="center"/>
              <w:rPr>
                <w:b/>
                <w:sz w:val="20"/>
              </w:rPr>
            </w:pPr>
            <w:r w:rsidRPr="00B76110">
              <w:rPr>
                <w:b/>
                <w:sz w:val="20"/>
              </w:rPr>
              <w:t>Target value (2023)</w:t>
            </w:r>
          </w:p>
        </w:tc>
        <w:tc>
          <w:tcPr>
            <w:tcW w:w="573" w:type="pct"/>
          </w:tcPr>
          <w:p w:rsidR="001F5008" w:rsidRPr="00B76110" w:rsidRDefault="001F5008" w:rsidP="00877DDB">
            <w:pPr>
              <w:spacing w:after="240"/>
              <w:jc w:val="center"/>
              <w:rPr>
                <w:b/>
                <w:sz w:val="20"/>
              </w:rPr>
            </w:pPr>
            <w:r w:rsidRPr="00B76110">
              <w:rPr>
                <w:b/>
                <w:sz w:val="20"/>
              </w:rPr>
              <w:t>Source of data</w:t>
            </w:r>
          </w:p>
        </w:tc>
        <w:tc>
          <w:tcPr>
            <w:tcW w:w="433" w:type="pct"/>
          </w:tcPr>
          <w:p w:rsidR="001F5008" w:rsidRPr="00B76110" w:rsidRDefault="001F5008" w:rsidP="00877DDB">
            <w:pPr>
              <w:spacing w:after="240"/>
              <w:jc w:val="center"/>
              <w:rPr>
                <w:b/>
                <w:sz w:val="20"/>
              </w:rPr>
            </w:pPr>
            <w:r w:rsidRPr="00B76110">
              <w:rPr>
                <w:b/>
                <w:sz w:val="20"/>
              </w:rPr>
              <w:t>Frequency of reporting</w:t>
            </w:r>
          </w:p>
        </w:tc>
      </w:tr>
      <w:tr w:rsidR="0097672B" w:rsidRPr="00B76110" w:rsidTr="009735BF">
        <w:trPr>
          <w:trHeight w:val="79"/>
          <w:jc w:val="center"/>
        </w:trPr>
        <w:tc>
          <w:tcPr>
            <w:tcW w:w="327" w:type="pct"/>
          </w:tcPr>
          <w:p w:rsidR="0097672B" w:rsidRPr="0097672B" w:rsidRDefault="0097672B" w:rsidP="0097672B">
            <w:pPr>
              <w:pStyle w:val="ListParagraph"/>
              <w:autoSpaceDE w:val="0"/>
              <w:autoSpaceDN w:val="0"/>
              <w:adjustRightInd w:val="0"/>
              <w:spacing w:before="120" w:after="120" w:line="269" w:lineRule="auto"/>
              <w:ind w:left="0"/>
              <w:contextualSpacing/>
              <w:jc w:val="left"/>
              <w:rPr>
                <w:b/>
                <w:sz w:val="20"/>
              </w:rPr>
            </w:pPr>
            <w:r w:rsidRPr="0097672B">
              <w:rPr>
                <w:b/>
                <w:sz w:val="20"/>
              </w:rPr>
              <w:t>OI 2.1.1</w:t>
            </w:r>
          </w:p>
        </w:tc>
        <w:tc>
          <w:tcPr>
            <w:tcW w:w="2945" w:type="pct"/>
            <w:vAlign w:val="center"/>
          </w:tcPr>
          <w:p w:rsidR="0097672B" w:rsidRPr="0097672B" w:rsidRDefault="0097672B" w:rsidP="0097672B">
            <w:pPr>
              <w:pStyle w:val="ListParagraph"/>
              <w:autoSpaceDE w:val="0"/>
              <w:autoSpaceDN w:val="0"/>
              <w:adjustRightInd w:val="0"/>
              <w:spacing w:before="120" w:after="120" w:line="269" w:lineRule="auto"/>
              <w:ind w:left="0"/>
              <w:contextualSpacing/>
              <w:jc w:val="left"/>
              <w:rPr>
                <w:sz w:val="20"/>
                <w:lang w:eastAsia="en-US"/>
              </w:rPr>
            </w:pPr>
            <w:r w:rsidRPr="0097672B">
              <w:rPr>
                <w:sz w:val="20"/>
                <w:lang w:eastAsia="en-US"/>
              </w:rPr>
              <w:t>Total number of supported youth-related small-scale infrastructure, training and information facilities</w:t>
            </w:r>
          </w:p>
        </w:tc>
        <w:tc>
          <w:tcPr>
            <w:tcW w:w="460" w:type="pct"/>
          </w:tcPr>
          <w:p w:rsidR="0097672B" w:rsidRPr="0097672B" w:rsidRDefault="0097672B" w:rsidP="0097672B">
            <w:pPr>
              <w:pStyle w:val="Tekstkader"/>
              <w:keepNext/>
              <w:widowControl w:val="0"/>
              <w:pBdr>
                <w:left w:val="none" w:sz="0" w:space="0" w:color="auto"/>
              </w:pBdr>
              <w:tabs>
                <w:tab w:val="num" w:pos="459"/>
              </w:tabs>
              <w:suppressAutoHyphens w:val="0"/>
              <w:overflowPunct/>
              <w:autoSpaceDE/>
              <w:autoSpaceDN/>
              <w:adjustRightInd/>
              <w:spacing w:before="60" w:after="60" w:line="240" w:lineRule="auto"/>
              <w:ind w:left="0"/>
              <w:jc w:val="center"/>
              <w:textAlignment w:val="auto"/>
              <w:rPr>
                <w:rFonts w:ascii="Times New Roman" w:hAnsi="Times New Roman"/>
                <w:color w:val="auto"/>
                <w:sz w:val="20"/>
                <w:lang w:eastAsia="en-US"/>
              </w:rPr>
            </w:pPr>
            <w:r w:rsidRPr="0097672B">
              <w:rPr>
                <w:rFonts w:ascii="Times New Roman" w:hAnsi="Times New Roman"/>
                <w:color w:val="auto"/>
                <w:sz w:val="20"/>
                <w:lang w:eastAsia="en-US"/>
              </w:rPr>
              <w:t>Number</w:t>
            </w:r>
          </w:p>
        </w:tc>
        <w:tc>
          <w:tcPr>
            <w:tcW w:w="262" w:type="pct"/>
          </w:tcPr>
          <w:p w:rsidR="0097672B" w:rsidRPr="0097672B" w:rsidRDefault="00C36ECA" w:rsidP="0097672B">
            <w:pPr>
              <w:pStyle w:val="Tekstkader"/>
              <w:keepNext/>
              <w:widowControl w:val="0"/>
              <w:pBdr>
                <w:left w:val="none" w:sz="0" w:space="0" w:color="auto"/>
              </w:pBdr>
              <w:tabs>
                <w:tab w:val="num" w:pos="459"/>
              </w:tabs>
              <w:suppressAutoHyphens w:val="0"/>
              <w:overflowPunct/>
              <w:autoSpaceDE/>
              <w:autoSpaceDN/>
              <w:adjustRightInd/>
              <w:spacing w:before="60" w:after="60" w:line="240" w:lineRule="auto"/>
              <w:ind w:left="0"/>
              <w:jc w:val="center"/>
              <w:textAlignment w:val="auto"/>
              <w:rPr>
                <w:rFonts w:ascii="Times New Roman" w:hAnsi="Times New Roman"/>
                <w:color w:val="auto"/>
                <w:sz w:val="20"/>
                <w:lang w:eastAsia="en-US"/>
              </w:rPr>
            </w:pPr>
            <w:r>
              <w:rPr>
                <w:rFonts w:ascii="Times New Roman" w:hAnsi="Times New Roman"/>
                <w:color w:val="auto"/>
                <w:sz w:val="20"/>
                <w:lang w:eastAsia="en-US"/>
              </w:rPr>
              <w:t>15</w:t>
            </w:r>
          </w:p>
        </w:tc>
        <w:tc>
          <w:tcPr>
            <w:tcW w:w="573" w:type="pct"/>
          </w:tcPr>
          <w:p w:rsidR="0097672B" w:rsidRDefault="0097672B" w:rsidP="0097672B">
            <w:pPr>
              <w:jc w:val="center"/>
            </w:pPr>
            <w:r w:rsidRPr="008C4C31">
              <w:rPr>
                <w:sz w:val="20"/>
              </w:rPr>
              <w:t>AIRs</w:t>
            </w:r>
          </w:p>
        </w:tc>
        <w:tc>
          <w:tcPr>
            <w:tcW w:w="433" w:type="pct"/>
          </w:tcPr>
          <w:p w:rsidR="0097672B" w:rsidRPr="0097672B" w:rsidRDefault="0097672B" w:rsidP="0097672B">
            <w:pPr>
              <w:pStyle w:val="ListParagraph"/>
              <w:autoSpaceDE w:val="0"/>
              <w:autoSpaceDN w:val="0"/>
              <w:adjustRightInd w:val="0"/>
              <w:spacing w:before="120" w:after="120" w:line="269" w:lineRule="auto"/>
              <w:ind w:left="0"/>
              <w:contextualSpacing/>
              <w:jc w:val="center"/>
              <w:rPr>
                <w:sz w:val="20"/>
              </w:rPr>
            </w:pPr>
            <w:r w:rsidRPr="0097672B">
              <w:rPr>
                <w:sz w:val="20"/>
              </w:rPr>
              <w:t>Annually</w:t>
            </w:r>
          </w:p>
        </w:tc>
      </w:tr>
      <w:tr w:rsidR="0097672B" w:rsidRPr="00B76110" w:rsidTr="009735BF">
        <w:trPr>
          <w:trHeight w:val="79"/>
          <w:jc w:val="center"/>
        </w:trPr>
        <w:tc>
          <w:tcPr>
            <w:tcW w:w="327" w:type="pct"/>
          </w:tcPr>
          <w:p w:rsidR="0097672B" w:rsidRPr="0097672B" w:rsidRDefault="0097672B" w:rsidP="0097672B">
            <w:pPr>
              <w:pStyle w:val="ListParagraph"/>
              <w:autoSpaceDE w:val="0"/>
              <w:autoSpaceDN w:val="0"/>
              <w:adjustRightInd w:val="0"/>
              <w:spacing w:before="120" w:after="120" w:line="269" w:lineRule="auto"/>
              <w:ind w:left="0"/>
              <w:contextualSpacing/>
              <w:jc w:val="left"/>
              <w:rPr>
                <w:b/>
                <w:sz w:val="20"/>
              </w:rPr>
            </w:pPr>
            <w:r w:rsidRPr="0097672B">
              <w:rPr>
                <w:b/>
                <w:sz w:val="20"/>
              </w:rPr>
              <w:t>OI 2.1.2</w:t>
            </w:r>
          </w:p>
        </w:tc>
        <w:tc>
          <w:tcPr>
            <w:tcW w:w="2945" w:type="pct"/>
            <w:vAlign w:val="center"/>
          </w:tcPr>
          <w:p w:rsidR="0097672B" w:rsidRPr="0097672B" w:rsidRDefault="0097672B" w:rsidP="0097672B">
            <w:pPr>
              <w:pStyle w:val="ListParagraph"/>
              <w:autoSpaceDE w:val="0"/>
              <w:autoSpaceDN w:val="0"/>
              <w:adjustRightInd w:val="0"/>
              <w:spacing w:before="120" w:after="120" w:line="269" w:lineRule="auto"/>
              <w:ind w:left="0"/>
              <w:contextualSpacing/>
              <w:jc w:val="left"/>
              <w:rPr>
                <w:sz w:val="20"/>
                <w:lang w:eastAsia="en-US"/>
              </w:rPr>
            </w:pPr>
            <w:r w:rsidRPr="0097672B">
              <w:rPr>
                <w:sz w:val="20"/>
                <w:lang w:eastAsia="en-US"/>
              </w:rPr>
              <w:t xml:space="preserve">Total number of </w:t>
            </w:r>
            <w:r>
              <w:rPr>
                <w:sz w:val="20"/>
                <w:lang w:eastAsia="en-US"/>
              </w:rPr>
              <w:t xml:space="preserve">young </w:t>
            </w:r>
            <w:r w:rsidRPr="0097672B">
              <w:rPr>
                <w:sz w:val="20"/>
                <w:lang w:eastAsia="en-US"/>
              </w:rPr>
              <w:t xml:space="preserve">people involved in the supported youth entrepreneurship schemes and  initiatives   </w:t>
            </w:r>
          </w:p>
        </w:tc>
        <w:tc>
          <w:tcPr>
            <w:tcW w:w="460" w:type="pct"/>
          </w:tcPr>
          <w:p w:rsidR="0097672B" w:rsidRPr="0097672B" w:rsidRDefault="0097672B" w:rsidP="0097672B">
            <w:pPr>
              <w:pStyle w:val="Tekstkader"/>
              <w:keepNext/>
              <w:widowControl w:val="0"/>
              <w:pBdr>
                <w:left w:val="none" w:sz="0" w:space="0" w:color="auto"/>
              </w:pBdr>
              <w:tabs>
                <w:tab w:val="num" w:pos="459"/>
              </w:tabs>
              <w:suppressAutoHyphens w:val="0"/>
              <w:overflowPunct/>
              <w:autoSpaceDE/>
              <w:autoSpaceDN/>
              <w:adjustRightInd/>
              <w:spacing w:before="60" w:after="60" w:line="240" w:lineRule="auto"/>
              <w:ind w:left="0"/>
              <w:jc w:val="center"/>
              <w:textAlignment w:val="auto"/>
              <w:rPr>
                <w:rFonts w:ascii="Times New Roman" w:hAnsi="Times New Roman"/>
                <w:color w:val="auto"/>
                <w:sz w:val="20"/>
                <w:lang w:eastAsia="en-US"/>
              </w:rPr>
            </w:pPr>
            <w:r w:rsidRPr="0097672B">
              <w:rPr>
                <w:rFonts w:ascii="Times New Roman" w:hAnsi="Times New Roman"/>
                <w:color w:val="auto"/>
                <w:sz w:val="20"/>
                <w:lang w:eastAsia="en-US"/>
              </w:rPr>
              <w:t>Number</w:t>
            </w:r>
          </w:p>
        </w:tc>
        <w:tc>
          <w:tcPr>
            <w:tcW w:w="262" w:type="pct"/>
          </w:tcPr>
          <w:p w:rsidR="0097672B" w:rsidRPr="0097672B" w:rsidRDefault="0097672B" w:rsidP="0097672B">
            <w:pPr>
              <w:pStyle w:val="Tekstkader"/>
              <w:keepNext/>
              <w:widowControl w:val="0"/>
              <w:pBdr>
                <w:left w:val="none" w:sz="0" w:space="0" w:color="auto"/>
              </w:pBdr>
              <w:tabs>
                <w:tab w:val="num" w:pos="459"/>
              </w:tabs>
              <w:suppressAutoHyphens w:val="0"/>
              <w:overflowPunct/>
              <w:autoSpaceDE/>
              <w:autoSpaceDN/>
              <w:adjustRightInd/>
              <w:spacing w:before="60" w:after="60" w:line="240" w:lineRule="auto"/>
              <w:ind w:left="0"/>
              <w:jc w:val="center"/>
              <w:textAlignment w:val="auto"/>
              <w:rPr>
                <w:rFonts w:ascii="Times New Roman" w:hAnsi="Times New Roman"/>
                <w:color w:val="auto"/>
                <w:sz w:val="20"/>
                <w:lang w:eastAsia="en-US"/>
              </w:rPr>
            </w:pPr>
            <w:r>
              <w:rPr>
                <w:rFonts w:ascii="Times New Roman" w:hAnsi="Times New Roman"/>
                <w:color w:val="auto"/>
                <w:sz w:val="20"/>
                <w:lang w:eastAsia="en-US"/>
              </w:rPr>
              <w:t>300</w:t>
            </w:r>
          </w:p>
        </w:tc>
        <w:tc>
          <w:tcPr>
            <w:tcW w:w="573" w:type="pct"/>
          </w:tcPr>
          <w:p w:rsidR="0097672B" w:rsidRDefault="0097672B" w:rsidP="0097672B">
            <w:pPr>
              <w:jc w:val="center"/>
            </w:pPr>
            <w:r w:rsidRPr="008C4C31">
              <w:rPr>
                <w:sz w:val="20"/>
              </w:rPr>
              <w:t>AIRs</w:t>
            </w:r>
          </w:p>
        </w:tc>
        <w:tc>
          <w:tcPr>
            <w:tcW w:w="433" w:type="pct"/>
          </w:tcPr>
          <w:p w:rsidR="0097672B" w:rsidRPr="0097672B" w:rsidRDefault="0097672B" w:rsidP="0097672B">
            <w:pPr>
              <w:pStyle w:val="ListParagraph"/>
              <w:autoSpaceDE w:val="0"/>
              <w:autoSpaceDN w:val="0"/>
              <w:adjustRightInd w:val="0"/>
              <w:spacing w:before="120" w:after="120" w:line="269" w:lineRule="auto"/>
              <w:ind w:left="0"/>
              <w:contextualSpacing/>
              <w:jc w:val="center"/>
              <w:rPr>
                <w:sz w:val="20"/>
              </w:rPr>
            </w:pPr>
            <w:r w:rsidRPr="0097672B">
              <w:rPr>
                <w:sz w:val="20"/>
              </w:rPr>
              <w:t>Annually</w:t>
            </w:r>
          </w:p>
        </w:tc>
      </w:tr>
      <w:tr w:rsidR="0097672B" w:rsidRPr="00B76110" w:rsidTr="009735BF">
        <w:trPr>
          <w:trHeight w:val="79"/>
          <w:jc w:val="center"/>
        </w:trPr>
        <w:tc>
          <w:tcPr>
            <w:tcW w:w="327" w:type="pct"/>
          </w:tcPr>
          <w:p w:rsidR="0097672B" w:rsidRPr="006262CB" w:rsidRDefault="0097672B" w:rsidP="0097672B">
            <w:pPr>
              <w:pStyle w:val="ListParagraph"/>
              <w:autoSpaceDE w:val="0"/>
              <w:autoSpaceDN w:val="0"/>
              <w:adjustRightInd w:val="0"/>
              <w:spacing w:before="120" w:after="120" w:line="269" w:lineRule="auto"/>
              <w:ind w:left="0"/>
              <w:contextualSpacing/>
              <w:jc w:val="left"/>
              <w:rPr>
                <w:b/>
                <w:sz w:val="20"/>
              </w:rPr>
            </w:pPr>
            <w:r w:rsidRPr="006262CB">
              <w:rPr>
                <w:b/>
                <w:sz w:val="20"/>
              </w:rPr>
              <w:t>OI 2.2.1</w:t>
            </w:r>
          </w:p>
        </w:tc>
        <w:tc>
          <w:tcPr>
            <w:tcW w:w="2945" w:type="pct"/>
            <w:vAlign w:val="center"/>
          </w:tcPr>
          <w:p w:rsidR="0097672B" w:rsidRPr="006262CB" w:rsidRDefault="0097672B" w:rsidP="0097672B">
            <w:pPr>
              <w:pStyle w:val="ListParagraph"/>
              <w:autoSpaceDE w:val="0"/>
              <w:autoSpaceDN w:val="0"/>
              <w:adjustRightInd w:val="0"/>
              <w:spacing w:before="120" w:after="120" w:line="269" w:lineRule="auto"/>
              <w:ind w:left="0"/>
              <w:contextualSpacing/>
              <w:jc w:val="left"/>
              <w:rPr>
                <w:sz w:val="20"/>
                <w:lang w:eastAsia="en-US"/>
              </w:rPr>
            </w:pPr>
            <w:r w:rsidRPr="006262CB">
              <w:rPr>
                <w:sz w:val="20"/>
                <w:lang w:eastAsia="en-US"/>
              </w:rPr>
              <w:t>Total number of youth networking initiatives supported by the Programme</w:t>
            </w:r>
          </w:p>
        </w:tc>
        <w:tc>
          <w:tcPr>
            <w:tcW w:w="460" w:type="pct"/>
          </w:tcPr>
          <w:p w:rsidR="0097672B" w:rsidRPr="0097672B" w:rsidRDefault="0097672B" w:rsidP="0097672B">
            <w:pPr>
              <w:pStyle w:val="Tekstkader"/>
              <w:keepNext/>
              <w:widowControl w:val="0"/>
              <w:pBdr>
                <w:left w:val="none" w:sz="0" w:space="0" w:color="auto"/>
              </w:pBdr>
              <w:tabs>
                <w:tab w:val="num" w:pos="459"/>
              </w:tabs>
              <w:suppressAutoHyphens w:val="0"/>
              <w:overflowPunct/>
              <w:autoSpaceDE/>
              <w:autoSpaceDN/>
              <w:adjustRightInd/>
              <w:spacing w:before="60" w:after="60" w:line="240" w:lineRule="auto"/>
              <w:ind w:left="0"/>
              <w:jc w:val="center"/>
              <w:textAlignment w:val="auto"/>
              <w:rPr>
                <w:rFonts w:ascii="Times New Roman" w:hAnsi="Times New Roman"/>
                <w:color w:val="auto"/>
                <w:sz w:val="20"/>
                <w:lang w:eastAsia="en-US"/>
              </w:rPr>
            </w:pPr>
            <w:r w:rsidRPr="0097672B">
              <w:rPr>
                <w:rFonts w:ascii="Times New Roman" w:hAnsi="Times New Roman"/>
                <w:color w:val="auto"/>
                <w:sz w:val="20"/>
                <w:lang w:eastAsia="en-US"/>
              </w:rPr>
              <w:t>Number</w:t>
            </w:r>
          </w:p>
        </w:tc>
        <w:tc>
          <w:tcPr>
            <w:tcW w:w="262" w:type="pct"/>
          </w:tcPr>
          <w:p w:rsidR="0097672B" w:rsidRPr="0097672B" w:rsidRDefault="0062141F" w:rsidP="0097672B">
            <w:pPr>
              <w:pStyle w:val="ListParagraph"/>
              <w:autoSpaceDE w:val="0"/>
              <w:autoSpaceDN w:val="0"/>
              <w:adjustRightInd w:val="0"/>
              <w:spacing w:before="120" w:after="120" w:line="269" w:lineRule="auto"/>
              <w:ind w:left="0"/>
              <w:jc w:val="center"/>
              <w:rPr>
                <w:sz w:val="20"/>
                <w:lang w:eastAsia="en-US"/>
              </w:rPr>
            </w:pPr>
            <w:r>
              <w:rPr>
                <w:sz w:val="20"/>
                <w:lang w:eastAsia="en-US"/>
              </w:rPr>
              <w:t>15</w:t>
            </w:r>
          </w:p>
        </w:tc>
        <w:tc>
          <w:tcPr>
            <w:tcW w:w="573" w:type="pct"/>
          </w:tcPr>
          <w:p w:rsidR="0097672B" w:rsidRDefault="0097672B" w:rsidP="0097672B">
            <w:pPr>
              <w:jc w:val="center"/>
            </w:pPr>
            <w:r w:rsidRPr="008C4C31">
              <w:rPr>
                <w:sz w:val="20"/>
              </w:rPr>
              <w:t>AIRs</w:t>
            </w:r>
          </w:p>
        </w:tc>
        <w:tc>
          <w:tcPr>
            <w:tcW w:w="433" w:type="pct"/>
          </w:tcPr>
          <w:p w:rsidR="0097672B" w:rsidRPr="0097672B" w:rsidRDefault="0097672B" w:rsidP="0097672B">
            <w:pPr>
              <w:pStyle w:val="ListParagraph"/>
              <w:autoSpaceDE w:val="0"/>
              <w:autoSpaceDN w:val="0"/>
              <w:adjustRightInd w:val="0"/>
              <w:spacing w:before="120" w:after="120" w:line="269" w:lineRule="auto"/>
              <w:ind w:left="0"/>
              <w:contextualSpacing/>
              <w:jc w:val="center"/>
              <w:rPr>
                <w:sz w:val="20"/>
              </w:rPr>
            </w:pPr>
            <w:r w:rsidRPr="0097672B">
              <w:rPr>
                <w:sz w:val="20"/>
              </w:rPr>
              <w:t>Annually</w:t>
            </w:r>
          </w:p>
        </w:tc>
      </w:tr>
    </w:tbl>
    <w:p w:rsidR="001F5008" w:rsidRPr="00B76110" w:rsidRDefault="001F5008" w:rsidP="001F5008">
      <w:pPr>
        <w:suppressAutoHyphens/>
        <w:spacing w:after="240"/>
        <w:rPr>
          <w:b/>
        </w:rPr>
      </w:pPr>
    </w:p>
    <w:p w:rsidR="001F5008" w:rsidRPr="00B76110" w:rsidRDefault="001F5008" w:rsidP="001F5008">
      <w:pPr>
        <w:suppressAutoHyphens/>
        <w:spacing w:after="240"/>
        <w:rPr>
          <w:b/>
        </w:rPr>
        <w:sectPr w:rsidR="001F5008" w:rsidRPr="00B76110" w:rsidSect="006A4BDD">
          <w:pgSz w:w="16838" w:h="11906" w:orient="landscape"/>
          <w:pgMar w:top="1418" w:right="1021" w:bottom="1418" w:left="1021" w:header="601" w:footer="1077" w:gutter="0"/>
          <w:cols w:space="708"/>
          <w:docGrid w:linePitch="326"/>
        </w:sectPr>
      </w:pPr>
    </w:p>
    <w:p w:rsidR="001F5008" w:rsidRDefault="001F5008" w:rsidP="008A3105">
      <w:pPr>
        <w:pStyle w:val="ListParagraph"/>
        <w:numPr>
          <w:ilvl w:val="3"/>
          <w:numId w:val="39"/>
        </w:numPr>
        <w:ind w:left="851" w:hanging="851"/>
        <w:rPr>
          <w:b/>
        </w:rPr>
      </w:pPr>
      <w:r w:rsidRPr="00B76110">
        <w:rPr>
          <w:b/>
        </w:rPr>
        <w:lastRenderedPageBreak/>
        <w:t xml:space="preserve">Categories of intervention </w:t>
      </w:r>
    </w:p>
    <w:p w:rsidR="001F5008" w:rsidRPr="00567F19" w:rsidRDefault="001F5008" w:rsidP="001F5008">
      <w:r w:rsidRPr="00567F19">
        <w:t xml:space="preserve">(Reference: </w:t>
      </w:r>
      <w:r>
        <w:t>point (b</w:t>
      </w:r>
      <w:proofErr w:type="gramStart"/>
      <w:r>
        <w:t>)(</w:t>
      </w:r>
      <w:proofErr w:type="gramEnd"/>
      <w:r>
        <w:t xml:space="preserve">vii) of </w:t>
      </w:r>
      <w:r w:rsidRPr="00567F19">
        <w:t>Article 8(2) of Regulation (EU) No 1299/2013)</w:t>
      </w:r>
    </w:p>
    <w:p w:rsidR="001F5008" w:rsidRPr="00B76110" w:rsidRDefault="001F5008" w:rsidP="001F5008">
      <w:pPr>
        <w:suppressAutoHyphens/>
        <w:spacing w:after="240"/>
      </w:pPr>
      <w:r w:rsidRPr="00B76110">
        <w:t xml:space="preserve">Categories of intervention corresponding to the content of the priority axis, based on a nomenclature adopted by the Commission, and indicative breakdown of Union support </w:t>
      </w:r>
    </w:p>
    <w:p w:rsidR="001F5008" w:rsidRPr="00B76110" w:rsidRDefault="001F5008" w:rsidP="001F5008">
      <w:pPr>
        <w:suppressAutoHyphens/>
        <w:spacing w:after="240"/>
        <w:rPr>
          <w:szCs w:val="24"/>
        </w:rPr>
      </w:pPr>
      <w:r w:rsidRPr="00B76110">
        <w:rPr>
          <w:b/>
          <w:szCs w:val="24"/>
        </w:rPr>
        <w:t xml:space="preserve">Tables </w:t>
      </w:r>
      <w:r>
        <w:rPr>
          <w:b/>
          <w:szCs w:val="24"/>
        </w:rPr>
        <w:t>5</w:t>
      </w:r>
      <w:r w:rsidRPr="00B76110">
        <w:rPr>
          <w:b/>
          <w:szCs w:val="24"/>
        </w:rPr>
        <w:t>-</w:t>
      </w:r>
      <w:r>
        <w:rPr>
          <w:b/>
          <w:szCs w:val="24"/>
        </w:rPr>
        <w:t>8</w:t>
      </w:r>
      <w:r w:rsidRPr="00B76110">
        <w:rPr>
          <w:b/>
          <w:szCs w:val="24"/>
        </w:rPr>
        <w:t>: Categories of intervention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6775"/>
        <w:gridCol w:w="1559"/>
      </w:tblGrid>
      <w:tr w:rsidR="001F5008" w:rsidRPr="00B76110" w:rsidTr="00771D10">
        <w:trPr>
          <w:trHeight w:val="364"/>
        </w:trPr>
        <w:tc>
          <w:tcPr>
            <w:tcW w:w="9180" w:type="dxa"/>
            <w:gridSpan w:val="3"/>
          </w:tcPr>
          <w:p w:rsidR="001F5008" w:rsidRPr="00B76110" w:rsidRDefault="001F5008" w:rsidP="00771D10">
            <w:pPr>
              <w:autoSpaceDE w:val="0"/>
              <w:autoSpaceDN w:val="0"/>
              <w:adjustRightInd w:val="0"/>
              <w:spacing w:before="0" w:after="0"/>
              <w:rPr>
                <w:rFonts w:ascii="TimesNewRoman" w:hAnsi="TimesNewRoman" w:cs="TimesNewRoman"/>
                <w:b/>
                <w:color w:val="000000"/>
                <w:sz w:val="20"/>
              </w:rPr>
            </w:pPr>
            <w:r w:rsidRPr="00B76110">
              <w:rPr>
                <w:rFonts w:ascii="TimesNewRoman,Bold" w:hAnsi="TimesNewRoman,Bold" w:cs="TimesNewRoman,Bold"/>
                <w:b/>
                <w:bCs/>
                <w:color w:val="000000"/>
                <w:sz w:val="20"/>
              </w:rPr>
              <w:t xml:space="preserve">Table </w:t>
            </w:r>
            <w:r>
              <w:rPr>
                <w:rFonts w:ascii="TimesNewRoman,Bold" w:hAnsi="TimesNewRoman,Bold" w:cs="TimesNewRoman,Bold"/>
                <w:b/>
                <w:bCs/>
                <w:color w:val="000000"/>
                <w:sz w:val="20"/>
              </w:rPr>
              <w:t>5</w:t>
            </w:r>
            <w:r w:rsidRPr="00B76110">
              <w:rPr>
                <w:rFonts w:ascii="TimesNewRoman,Bold" w:hAnsi="TimesNewRoman,Bold" w:cs="TimesNewRoman,Bold"/>
                <w:b/>
                <w:bCs/>
                <w:color w:val="000000"/>
                <w:sz w:val="20"/>
              </w:rPr>
              <w:t xml:space="preserve">: Dimension 1 </w:t>
            </w:r>
            <w:r w:rsidRPr="00771D10">
              <w:rPr>
                <w:rFonts w:eastAsia="Times New Roman"/>
                <w:szCs w:val="24"/>
              </w:rPr>
              <w:t>Intervention field</w:t>
            </w:r>
            <w:r w:rsidR="00771D10">
              <w:rPr>
                <w:rFonts w:eastAsia="Times New Roman"/>
                <w:szCs w:val="24"/>
              </w:rPr>
              <w:t xml:space="preserve"> </w:t>
            </w:r>
          </w:p>
        </w:tc>
      </w:tr>
      <w:tr w:rsidR="001F5008" w:rsidRPr="00B76110" w:rsidTr="00771D10">
        <w:trPr>
          <w:trHeight w:val="267"/>
        </w:trPr>
        <w:tc>
          <w:tcPr>
            <w:tcW w:w="846" w:type="dxa"/>
          </w:tcPr>
          <w:p w:rsidR="001F5008" w:rsidRPr="00B76110" w:rsidRDefault="001F5008" w:rsidP="00771D10">
            <w:pPr>
              <w:spacing w:before="0" w:after="0"/>
              <w:jc w:val="center"/>
              <w:rPr>
                <w:b/>
                <w:sz w:val="18"/>
                <w:szCs w:val="18"/>
              </w:rPr>
            </w:pPr>
            <w:r w:rsidRPr="00B76110">
              <w:rPr>
                <w:b/>
                <w:sz w:val="18"/>
                <w:szCs w:val="18"/>
              </w:rPr>
              <w:t xml:space="preserve">Priority </w:t>
            </w:r>
            <w:r>
              <w:rPr>
                <w:b/>
                <w:sz w:val="18"/>
                <w:szCs w:val="18"/>
              </w:rPr>
              <w:t>a</w:t>
            </w:r>
            <w:r w:rsidRPr="00B76110">
              <w:rPr>
                <w:b/>
                <w:sz w:val="18"/>
                <w:szCs w:val="18"/>
              </w:rPr>
              <w:t>xis</w:t>
            </w:r>
          </w:p>
        </w:tc>
        <w:tc>
          <w:tcPr>
            <w:tcW w:w="6775" w:type="dxa"/>
          </w:tcPr>
          <w:p w:rsidR="001F5008" w:rsidRPr="00B76110" w:rsidRDefault="001F5008" w:rsidP="00771D10">
            <w:pPr>
              <w:spacing w:before="0" w:after="0"/>
              <w:jc w:val="center"/>
              <w:rPr>
                <w:sz w:val="20"/>
              </w:rPr>
            </w:pPr>
            <w:r w:rsidRPr="00B76110">
              <w:rPr>
                <w:b/>
                <w:sz w:val="18"/>
                <w:szCs w:val="18"/>
              </w:rPr>
              <w:t>Code</w:t>
            </w:r>
          </w:p>
        </w:tc>
        <w:tc>
          <w:tcPr>
            <w:tcW w:w="1559" w:type="dxa"/>
          </w:tcPr>
          <w:p w:rsidR="001F5008" w:rsidRPr="00B76110" w:rsidRDefault="001F5008" w:rsidP="00771D10">
            <w:pPr>
              <w:spacing w:before="0" w:after="0"/>
              <w:jc w:val="center"/>
              <w:rPr>
                <w:sz w:val="20"/>
              </w:rPr>
            </w:pPr>
            <w:r>
              <w:rPr>
                <w:b/>
                <w:sz w:val="18"/>
                <w:szCs w:val="18"/>
              </w:rPr>
              <w:t>Amount (EUR)</w:t>
            </w:r>
          </w:p>
        </w:tc>
      </w:tr>
      <w:tr w:rsidR="001F5008" w:rsidRPr="00B76110" w:rsidTr="00771D10">
        <w:trPr>
          <w:trHeight w:val="233"/>
        </w:trPr>
        <w:tc>
          <w:tcPr>
            <w:tcW w:w="846" w:type="dxa"/>
          </w:tcPr>
          <w:p w:rsidR="001F5008" w:rsidRPr="000C550C" w:rsidRDefault="0097672B" w:rsidP="00771D10">
            <w:pPr>
              <w:pStyle w:val="Tekstkader"/>
              <w:widowControl w:val="0"/>
              <w:pBdr>
                <w:left w:val="none" w:sz="0" w:space="0" w:color="auto"/>
              </w:pBdr>
              <w:suppressAutoHyphens w:val="0"/>
              <w:spacing w:line="240" w:lineRule="auto"/>
              <w:ind w:left="0"/>
              <w:rPr>
                <w:rFonts w:ascii="Times New Roman" w:hAnsi="Times New Roman"/>
                <w:b/>
                <w:color w:val="auto"/>
                <w:spacing w:val="20"/>
                <w:sz w:val="24"/>
                <w:szCs w:val="24"/>
                <w:lang w:eastAsia="en-US"/>
              </w:rPr>
            </w:pPr>
            <w:r>
              <w:rPr>
                <w:rFonts w:ascii="Times New Roman" w:hAnsi="Times New Roman"/>
                <w:b/>
                <w:color w:val="auto"/>
                <w:spacing w:val="20"/>
                <w:sz w:val="24"/>
                <w:szCs w:val="24"/>
                <w:lang w:eastAsia="en-US"/>
              </w:rPr>
              <w:t>PA2</w:t>
            </w:r>
          </w:p>
        </w:tc>
        <w:tc>
          <w:tcPr>
            <w:tcW w:w="6775" w:type="dxa"/>
          </w:tcPr>
          <w:p w:rsidR="001F5008" w:rsidRPr="000C550C" w:rsidRDefault="0097672B" w:rsidP="00771D10">
            <w:pPr>
              <w:pStyle w:val="ListParagraph"/>
              <w:autoSpaceDE w:val="0"/>
              <w:autoSpaceDN w:val="0"/>
              <w:adjustRightInd w:val="0"/>
              <w:spacing w:after="0"/>
              <w:ind w:left="0"/>
              <w:jc w:val="left"/>
              <w:rPr>
                <w:b/>
                <w:szCs w:val="24"/>
              </w:rPr>
            </w:pPr>
            <w:r w:rsidRPr="0097672B">
              <w:rPr>
                <w:b/>
                <w:szCs w:val="24"/>
              </w:rPr>
              <w:t xml:space="preserve">055 </w:t>
            </w:r>
            <w:r w:rsidRPr="0097672B">
              <w:rPr>
                <w:szCs w:val="24"/>
              </w:rPr>
              <w:t>- Other social infrastructure contributing to regional and local development</w:t>
            </w:r>
          </w:p>
        </w:tc>
        <w:tc>
          <w:tcPr>
            <w:tcW w:w="1559" w:type="dxa"/>
          </w:tcPr>
          <w:p w:rsidR="001F5008" w:rsidRPr="000C550C" w:rsidRDefault="0097672B" w:rsidP="00771D10">
            <w:pPr>
              <w:spacing w:before="0" w:after="0"/>
              <w:jc w:val="right"/>
              <w:rPr>
                <w:szCs w:val="24"/>
              </w:rPr>
            </w:pPr>
            <w:r>
              <w:rPr>
                <w:szCs w:val="24"/>
              </w:rPr>
              <w:t>3 623 364.25</w:t>
            </w:r>
          </w:p>
        </w:tc>
      </w:tr>
      <w:tr w:rsidR="001F5008" w:rsidRPr="00B76110" w:rsidTr="00771D10">
        <w:trPr>
          <w:trHeight w:val="233"/>
        </w:trPr>
        <w:tc>
          <w:tcPr>
            <w:tcW w:w="846" w:type="dxa"/>
          </w:tcPr>
          <w:p w:rsidR="001F5008" w:rsidRPr="000C550C" w:rsidRDefault="0097672B" w:rsidP="00771D10">
            <w:pPr>
              <w:pStyle w:val="Tekstkader"/>
              <w:widowControl w:val="0"/>
              <w:pBdr>
                <w:left w:val="none" w:sz="0" w:space="0" w:color="auto"/>
              </w:pBdr>
              <w:suppressAutoHyphens w:val="0"/>
              <w:spacing w:line="240" w:lineRule="auto"/>
              <w:ind w:left="0"/>
              <w:rPr>
                <w:rFonts w:ascii="Times New Roman" w:hAnsi="Times New Roman"/>
                <w:b/>
                <w:color w:val="auto"/>
                <w:spacing w:val="20"/>
                <w:sz w:val="24"/>
                <w:szCs w:val="24"/>
                <w:lang w:eastAsia="en-US"/>
              </w:rPr>
            </w:pPr>
            <w:r>
              <w:rPr>
                <w:rFonts w:ascii="Times New Roman" w:hAnsi="Times New Roman"/>
                <w:b/>
                <w:color w:val="auto"/>
                <w:spacing w:val="20"/>
                <w:sz w:val="24"/>
                <w:szCs w:val="24"/>
                <w:lang w:eastAsia="en-US"/>
              </w:rPr>
              <w:t>PA2</w:t>
            </w:r>
          </w:p>
        </w:tc>
        <w:tc>
          <w:tcPr>
            <w:tcW w:w="6775" w:type="dxa"/>
          </w:tcPr>
          <w:p w:rsidR="001F5008" w:rsidRPr="000C550C" w:rsidRDefault="0097672B" w:rsidP="00771D10">
            <w:pPr>
              <w:pStyle w:val="ListParagraph"/>
              <w:autoSpaceDE w:val="0"/>
              <w:autoSpaceDN w:val="0"/>
              <w:adjustRightInd w:val="0"/>
              <w:spacing w:after="0"/>
              <w:ind w:left="0"/>
              <w:jc w:val="left"/>
              <w:rPr>
                <w:b/>
                <w:szCs w:val="24"/>
              </w:rPr>
            </w:pPr>
            <w:r w:rsidRPr="0097672B">
              <w:rPr>
                <w:b/>
                <w:szCs w:val="24"/>
              </w:rPr>
              <w:t>118</w:t>
            </w:r>
            <w:r w:rsidR="001F5008" w:rsidRPr="000C550C">
              <w:rPr>
                <w:b/>
                <w:szCs w:val="24"/>
              </w:rPr>
              <w:t xml:space="preserve"> </w:t>
            </w:r>
            <w:r w:rsidR="001F5008" w:rsidRPr="0097672B">
              <w:rPr>
                <w:szCs w:val="24"/>
              </w:rPr>
              <w:t xml:space="preserve">- </w:t>
            </w:r>
            <w:r w:rsidRPr="0097672B">
              <w:rPr>
                <w:szCs w:val="24"/>
              </w:rPr>
              <w:t>Improving the labour market relevance of education and training systems, facilitating the transition from education to work, and strengthening vocational education and training systems and their quality, including through mechanisms for skills anticipation, adaptation of curricula and the establishment and development of work-based learning systems, including dual learning systems and apprenticeship schemes</w:t>
            </w:r>
          </w:p>
        </w:tc>
        <w:tc>
          <w:tcPr>
            <w:tcW w:w="1559" w:type="dxa"/>
          </w:tcPr>
          <w:p w:rsidR="001F5008" w:rsidRPr="000C550C" w:rsidRDefault="0097672B" w:rsidP="00771D10">
            <w:pPr>
              <w:spacing w:before="0" w:after="0"/>
              <w:jc w:val="right"/>
              <w:rPr>
                <w:szCs w:val="24"/>
              </w:rPr>
            </w:pPr>
            <w:r>
              <w:rPr>
                <w:szCs w:val="24"/>
              </w:rPr>
              <w:t>2 174 018.55</w:t>
            </w:r>
          </w:p>
        </w:tc>
      </w:tr>
      <w:tr w:rsidR="001F5008" w:rsidRPr="00B76110" w:rsidTr="00771D10">
        <w:trPr>
          <w:trHeight w:val="233"/>
        </w:trPr>
        <w:tc>
          <w:tcPr>
            <w:tcW w:w="846" w:type="dxa"/>
          </w:tcPr>
          <w:p w:rsidR="001F5008" w:rsidRPr="000C550C" w:rsidRDefault="0097672B" w:rsidP="00771D10">
            <w:pPr>
              <w:pStyle w:val="Tekstkader"/>
              <w:widowControl w:val="0"/>
              <w:pBdr>
                <w:left w:val="none" w:sz="0" w:space="0" w:color="auto"/>
              </w:pBdr>
              <w:suppressAutoHyphens w:val="0"/>
              <w:spacing w:line="240" w:lineRule="auto"/>
              <w:ind w:left="0"/>
              <w:rPr>
                <w:rFonts w:ascii="Times New Roman" w:hAnsi="Times New Roman"/>
                <w:b/>
                <w:color w:val="auto"/>
                <w:spacing w:val="20"/>
                <w:sz w:val="24"/>
                <w:szCs w:val="24"/>
                <w:lang w:eastAsia="en-US"/>
              </w:rPr>
            </w:pPr>
            <w:r>
              <w:rPr>
                <w:rFonts w:ascii="Times New Roman" w:hAnsi="Times New Roman"/>
                <w:b/>
                <w:color w:val="auto"/>
                <w:spacing w:val="20"/>
                <w:sz w:val="24"/>
                <w:szCs w:val="24"/>
                <w:lang w:eastAsia="en-US"/>
              </w:rPr>
              <w:t>PA2</w:t>
            </w:r>
          </w:p>
        </w:tc>
        <w:tc>
          <w:tcPr>
            <w:tcW w:w="6775" w:type="dxa"/>
          </w:tcPr>
          <w:p w:rsidR="001F5008" w:rsidRPr="000C550C" w:rsidRDefault="0097672B" w:rsidP="00771D10">
            <w:pPr>
              <w:pStyle w:val="ListParagraph"/>
              <w:autoSpaceDE w:val="0"/>
              <w:autoSpaceDN w:val="0"/>
              <w:adjustRightInd w:val="0"/>
              <w:spacing w:after="0"/>
              <w:ind w:left="0"/>
              <w:jc w:val="left"/>
              <w:rPr>
                <w:b/>
                <w:szCs w:val="24"/>
              </w:rPr>
            </w:pPr>
            <w:r w:rsidRPr="0097672B">
              <w:rPr>
                <w:b/>
                <w:szCs w:val="24"/>
              </w:rPr>
              <w:t xml:space="preserve">109 </w:t>
            </w:r>
            <w:r w:rsidRPr="0097672B">
              <w:rPr>
                <w:szCs w:val="24"/>
              </w:rPr>
              <w:t>- Active inclusion, including with a view to promoting equal opportunities and active participation, and improving employability</w:t>
            </w:r>
          </w:p>
        </w:tc>
        <w:tc>
          <w:tcPr>
            <w:tcW w:w="1559" w:type="dxa"/>
          </w:tcPr>
          <w:p w:rsidR="001F5008" w:rsidRPr="000C550C" w:rsidRDefault="0097672B" w:rsidP="00771D10">
            <w:pPr>
              <w:spacing w:before="0" w:after="0"/>
              <w:jc w:val="right"/>
              <w:rPr>
                <w:szCs w:val="24"/>
              </w:rPr>
            </w:pPr>
            <w:r>
              <w:rPr>
                <w:szCs w:val="24"/>
              </w:rPr>
              <w:t>1 449 345.70</w:t>
            </w:r>
          </w:p>
        </w:tc>
      </w:tr>
    </w:tbl>
    <w:p w:rsidR="001F5008" w:rsidRPr="00B76110" w:rsidRDefault="001F5008" w:rsidP="001F5008">
      <w:pPr>
        <w:suppressAutoHyphens/>
        <w:spacing w:after="24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6775"/>
        <w:gridCol w:w="1559"/>
      </w:tblGrid>
      <w:tr w:rsidR="001F5008" w:rsidRPr="00B76110" w:rsidTr="00771D10">
        <w:trPr>
          <w:trHeight w:val="364"/>
        </w:trPr>
        <w:tc>
          <w:tcPr>
            <w:tcW w:w="9180" w:type="dxa"/>
            <w:gridSpan w:val="3"/>
          </w:tcPr>
          <w:p w:rsidR="001F5008" w:rsidRPr="00B76110" w:rsidRDefault="001F5008" w:rsidP="00771D10">
            <w:pPr>
              <w:autoSpaceDE w:val="0"/>
              <w:autoSpaceDN w:val="0"/>
              <w:adjustRightInd w:val="0"/>
              <w:spacing w:before="0" w:after="0"/>
              <w:rPr>
                <w:rFonts w:ascii="TimesNewRoman" w:hAnsi="TimesNewRoman" w:cs="TimesNewRoman"/>
                <w:b/>
                <w:color w:val="000000"/>
                <w:sz w:val="20"/>
              </w:rPr>
            </w:pPr>
            <w:r w:rsidRPr="00B76110">
              <w:rPr>
                <w:rFonts w:ascii="TimesNewRoman,Bold" w:hAnsi="TimesNewRoman,Bold" w:cs="TimesNewRoman,Bold"/>
                <w:b/>
                <w:bCs/>
                <w:color w:val="000000"/>
                <w:sz w:val="20"/>
              </w:rPr>
              <w:t xml:space="preserve">Table </w:t>
            </w:r>
            <w:r>
              <w:rPr>
                <w:rFonts w:ascii="TimesNewRoman,Bold" w:hAnsi="TimesNewRoman,Bold" w:cs="TimesNewRoman,Bold"/>
                <w:b/>
                <w:bCs/>
                <w:color w:val="000000"/>
                <w:sz w:val="20"/>
              </w:rPr>
              <w:t>6</w:t>
            </w:r>
            <w:r w:rsidRPr="00B76110">
              <w:rPr>
                <w:rFonts w:ascii="TimesNewRoman,Bold" w:hAnsi="TimesNewRoman,Bold" w:cs="TimesNewRoman,Bold"/>
                <w:b/>
                <w:bCs/>
                <w:color w:val="000000"/>
                <w:sz w:val="20"/>
              </w:rPr>
              <w:t xml:space="preserve">: Dimension 2 </w:t>
            </w:r>
            <w:r w:rsidRPr="00771D10">
              <w:rPr>
                <w:rFonts w:eastAsia="Times New Roman"/>
                <w:szCs w:val="24"/>
              </w:rPr>
              <w:t>Form of finance</w:t>
            </w:r>
          </w:p>
        </w:tc>
      </w:tr>
      <w:tr w:rsidR="001F5008" w:rsidRPr="00B76110" w:rsidTr="00771D10">
        <w:trPr>
          <w:trHeight w:val="267"/>
        </w:trPr>
        <w:tc>
          <w:tcPr>
            <w:tcW w:w="846" w:type="dxa"/>
          </w:tcPr>
          <w:p w:rsidR="001F5008" w:rsidRPr="00B76110" w:rsidRDefault="001F5008" w:rsidP="00771D10">
            <w:pPr>
              <w:spacing w:before="0" w:after="0"/>
              <w:jc w:val="center"/>
              <w:rPr>
                <w:b/>
                <w:sz w:val="18"/>
                <w:szCs w:val="18"/>
              </w:rPr>
            </w:pPr>
            <w:r>
              <w:rPr>
                <w:b/>
                <w:sz w:val="18"/>
                <w:szCs w:val="18"/>
              </w:rPr>
              <w:t>Priority axis</w:t>
            </w:r>
          </w:p>
        </w:tc>
        <w:tc>
          <w:tcPr>
            <w:tcW w:w="6775" w:type="dxa"/>
          </w:tcPr>
          <w:p w:rsidR="001F5008" w:rsidRPr="00B76110" w:rsidRDefault="001F5008" w:rsidP="00771D10">
            <w:pPr>
              <w:spacing w:before="0" w:after="0"/>
              <w:jc w:val="center"/>
              <w:rPr>
                <w:sz w:val="20"/>
              </w:rPr>
            </w:pPr>
            <w:r w:rsidRPr="00B76110">
              <w:rPr>
                <w:b/>
                <w:sz w:val="18"/>
                <w:szCs w:val="18"/>
              </w:rPr>
              <w:t>Code</w:t>
            </w:r>
          </w:p>
        </w:tc>
        <w:tc>
          <w:tcPr>
            <w:tcW w:w="1559" w:type="dxa"/>
          </w:tcPr>
          <w:p w:rsidR="001F5008" w:rsidRPr="00B76110" w:rsidRDefault="001F5008" w:rsidP="00771D10">
            <w:pPr>
              <w:spacing w:before="0" w:after="0"/>
              <w:jc w:val="center"/>
              <w:rPr>
                <w:sz w:val="20"/>
              </w:rPr>
            </w:pPr>
            <w:r>
              <w:rPr>
                <w:b/>
                <w:sz w:val="18"/>
                <w:szCs w:val="18"/>
              </w:rPr>
              <w:t>Amount (EUR)</w:t>
            </w:r>
          </w:p>
        </w:tc>
      </w:tr>
      <w:tr w:rsidR="001F5008" w:rsidRPr="00B76110" w:rsidTr="00771D10">
        <w:tc>
          <w:tcPr>
            <w:tcW w:w="846" w:type="dxa"/>
          </w:tcPr>
          <w:p w:rsidR="001F5008" w:rsidRPr="001F5008" w:rsidRDefault="0097672B" w:rsidP="00771D10">
            <w:pPr>
              <w:pStyle w:val="Tekstkader"/>
              <w:widowControl w:val="0"/>
              <w:pBdr>
                <w:left w:val="none" w:sz="0" w:space="0" w:color="auto"/>
              </w:pBdr>
              <w:suppressAutoHyphens w:val="0"/>
              <w:spacing w:line="240" w:lineRule="auto"/>
              <w:ind w:left="0"/>
              <w:rPr>
                <w:rFonts w:ascii="Times New Roman" w:hAnsi="Times New Roman"/>
                <w:b/>
                <w:color w:val="auto"/>
                <w:spacing w:val="20"/>
                <w:sz w:val="24"/>
                <w:szCs w:val="24"/>
                <w:lang w:eastAsia="en-US"/>
              </w:rPr>
            </w:pPr>
            <w:r>
              <w:rPr>
                <w:rFonts w:ascii="Times New Roman" w:hAnsi="Times New Roman"/>
                <w:b/>
                <w:color w:val="auto"/>
                <w:spacing w:val="20"/>
                <w:sz w:val="24"/>
                <w:szCs w:val="24"/>
                <w:lang w:eastAsia="en-US"/>
              </w:rPr>
              <w:t>PA2</w:t>
            </w:r>
          </w:p>
        </w:tc>
        <w:tc>
          <w:tcPr>
            <w:tcW w:w="6775" w:type="dxa"/>
          </w:tcPr>
          <w:p w:rsidR="001F5008" w:rsidRPr="00E171DF" w:rsidRDefault="001F5008" w:rsidP="00771D10">
            <w:pPr>
              <w:pStyle w:val="ListParagraph"/>
              <w:autoSpaceDE w:val="0"/>
              <w:autoSpaceDN w:val="0"/>
              <w:adjustRightInd w:val="0"/>
              <w:spacing w:after="0"/>
              <w:ind w:left="0"/>
              <w:jc w:val="left"/>
              <w:rPr>
                <w:rFonts w:ascii="Arial" w:hAnsi="Arial" w:cs="Arial"/>
                <w:b/>
                <w:sz w:val="20"/>
              </w:rPr>
            </w:pPr>
            <w:r w:rsidRPr="001F5008">
              <w:rPr>
                <w:b/>
                <w:szCs w:val="24"/>
              </w:rPr>
              <w:t xml:space="preserve">01 </w:t>
            </w:r>
            <w:r w:rsidRPr="001F5008">
              <w:rPr>
                <w:szCs w:val="24"/>
              </w:rPr>
              <w:t>- Non-repayable grant</w:t>
            </w:r>
            <w:r w:rsidRPr="00E171DF">
              <w:rPr>
                <w:rFonts w:ascii="Arial" w:hAnsi="Arial" w:cs="Arial"/>
                <w:sz w:val="20"/>
              </w:rPr>
              <w:t xml:space="preserve"> </w:t>
            </w:r>
          </w:p>
        </w:tc>
        <w:tc>
          <w:tcPr>
            <w:tcW w:w="1559" w:type="dxa"/>
          </w:tcPr>
          <w:p w:rsidR="001F5008" w:rsidRPr="001F5008" w:rsidRDefault="0097672B" w:rsidP="00771D10">
            <w:pPr>
              <w:spacing w:before="0" w:after="0"/>
              <w:jc w:val="right"/>
              <w:rPr>
                <w:szCs w:val="24"/>
              </w:rPr>
            </w:pPr>
            <w:r>
              <w:rPr>
                <w:szCs w:val="24"/>
              </w:rPr>
              <w:t>7 246 728.50</w:t>
            </w:r>
          </w:p>
        </w:tc>
      </w:tr>
    </w:tbl>
    <w:p w:rsidR="001F5008" w:rsidRPr="00B76110" w:rsidRDefault="001F5008" w:rsidP="001F5008">
      <w:pPr>
        <w:suppressAutoHyphens/>
        <w:spacing w:after="24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6775"/>
        <w:gridCol w:w="1559"/>
      </w:tblGrid>
      <w:tr w:rsidR="001F5008" w:rsidRPr="00B76110" w:rsidTr="00771D10">
        <w:trPr>
          <w:trHeight w:val="364"/>
        </w:trPr>
        <w:tc>
          <w:tcPr>
            <w:tcW w:w="9180" w:type="dxa"/>
            <w:gridSpan w:val="3"/>
          </w:tcPr>
          <w:p w:rsidR="001F5008" w:rsidRPr="00B76110" w:rsidRDefault="001F5008" w:rsidP="00771D10">
            <w:pPr>
              <w:autoSpaceDE w:val="0"/>
              <w:autoSpaceDN w:val="0"/>
              <w:adjustRightInd w:val="0"/>
              <w:spacing w:before="0" w:after="0"/>
              <w:rPr>
                <w:rFonts w:ascii="TimesNewRoman" w:hAnsi="TimesNewRoman" w:cs="TimesNewRoman"/>
                <w:b/>
                <w:color w:val="000000"/>
                <w:sz w:val="20"/>
              </w:rPr>
            </w:pPr>
            <w:r w:rsidRPr="00B76110">
              <w:rPr>
                <w:rFonts w:ascii="TimesNewRoman,Bold" w:hAnsi="TimesNewRoman,Bold" w:cs="TimesNewRoman,Bold"/>
                <w:b/>
                <w:bCs/>
                <w:color w:val="000000"/>
                <w:sz w:val="20"/>
              </w:rPr>
              <w:t xml:space="preserve">Table </w:t>
            </w:r>
            <w:r>
              <w:rPr>
                <w:rFonts w:ascii="TimesNewRoman,Bold" w:hAnsi="TimesNewRoman,Bold" w:cs="TimesNewRoman,Bold"/>
                <w:b/>
                <w:bCs/>
                <w:color w:val="000000"/>
                <w:sz w:val="20"/>
              </w:rPr>
              <w:t>7</w:t>
            </w:r>
            <w:r w:rsidRPr="00B76110">
              <w:rPr>
                <w:rFonts w:ascii="TimesNewRoman,Bold" w:hAnsi="TimesNewRoman,Bold" w:cs="TimesNewRoman,Bold"/>
                <w:b/>
                <w:bCs/>
                <w:color w:val="000000"/>
                <w:sz w:val="20"/>
              </w:rPr>
              <w:t xml:space="preserve">: Dimension 3 </w:t>
            </w:r>
            <w:r w:rsidRPr="00771D10">
              <w:rPr>
                <w:rFonts w:eastAsia="Times New Roman"/>
                <w:szCs w:val="24"/>
              </w:rPr>
              <w:t>Territory type</w:t>
            </w:r>
          </w:p>
        </w:tc>
      </w:tr>
      <w:tr w:rsidR="001F5008" w:rsidRPr="00B76110" w:rsidTr="00771D10">
        <w:trPr>
          <w:trHeight w:val="267"/>
        </w:trPr>
        <w:tc>
          <w:tcPr>
            <w:tcW w:w="846" w:type="dxa"/>
          </w:tcPr>
          <w:p w:rsidR="001F5008" w:rsidRPr="00B76110" w:rsidRDefault="001F5008" w:rsidP="00771D10">
            <w:pPr>
              <w:spacing w:before="0" w:after="0"/>
              <w:jc w:val="center"/>
              <w:rPr>
                <w:b/>
                <w:sz w:val="18"/>
                <w:szCs w:val="18"/>
              </w:rPr>
            </w:pPr>
            <w:r>
              <w:rPr>
                <w:b/>
                <w:sz w:val="18"/>
                <w:szCs w:val="18"/>
              </w:rPr>
              <w:t>Priority axis</w:t>
            </w:r>
          </w:p>
        </w:tc>
        <w:tc>
          <w:tcPr>
            <w:tcW w:w="6775" w:type="dxa"/>
          </w:tcPr>
          <w:p w:rsidR="001F5008" w:rsidRPr="00B76110" w:rsidRDefault="001F5008" w:rsidP="00771D10">
            <w:pPr>
              <w:spacing w:before="0" w:after="0"/>
              <w:jc w:val="center"/>
              <w:rPr>
                <w:sz w:val="20"/>
              </w:rPr>
            </w:pPr>
            <w:r w:rsidRPr="00B76110">
              <w:rPr>
                <w:b/>
                <w:sz w:val="18"/>
                <w:szCs w:val="18"/>
              </w:rPr>
              <w:t>Code</w:t>
            </w:r>
          </w:p>
        </w:tc>
        <w:tc>
          <w:tcPr>
            <w:tcW w:w="1559" w:type="dxa"/>
          </w:tcPr>
          <w:p w:rsidR="001F5008" w:rsidRPr="00B76110" w:rsidRDefault="001F5008" w:rsidP="00771D10">
            <w:pPr>
              <w:spacing w:before="0" w:after="0"/>
              <w:jc w:val="center"/>
              <w:rPr>
                <w:sz w:val="20"/>
              </w:rPr>
            </w:pPr>
            <w:r>
              <w:rPr>
                <w:b/>
                <w:sz w:val="18"/>
                <w:szCs w:val="18"/>
              </w:rPr>
              <w:t>Amount (EUR)</w:t>
            </w:r>
          </w:p>
        </w:tc>
      </w:tr>
      <w:tr w:rsidR="001F5008" w:rsidRPr="00B76110" w:rsidTr="00771D10">
        <w:tc>
          <w:tcPr>
            <w:tcW w:w="846" w:type="dxa"/>
          </w:tcPr>
          <w:p w:rsidR="001F5008" w:rsidRPr="001F5008" w:rsidRDefault="0097672B" w:rsidP="00771D10">
            <w:pPr>
              <w:pStyle w:val="Tekstkader"/>
              <w:widowControl w:val="0"/>
              <w:pBdr>
                <w:left w:val="none" w:sz="0" w:space="0" w:color="auto"/>
              </w:pBdr>
              <w:suppressAutoHyphens w:val="0"/>
              <w:spacing w:line="240" w:lineRule="auto"/>
              <w:ind w:left="0"/>
              <w:rPr>
                <w:rFonts w:ascii="Times New Roman" w:hAnsi="Times New Roman"/>
                <w:b/>
                <w:color w:val="auto"/>
                <w:spacing w:val="20"/>
                <w:sz w:val="24"/>
                <w:szCs w:val="24"/>
                <w:lang w:eastAsia="en-US"/>
              </w:rPr>
            </w:pPr>
            <w:r>
              <w:rPr>
                <w:rFonts w:ascii="Times New Roman" w:hAnsi="Times New Roman"/>
                <w:b/>
                <w:color w:val="auto"/>
                <w:spacing w:val="20"/>
                <w:sz w:val="24"/>
                <w:szCs w:val="24"/>
                <w:lang w:eastAsia="en-US"/>
              </w:rPr>
              <w:t>PA2</w:t>
            </w:r>
          </w:p>
        </w:tc>
        <w:tc>
          <w:tcPr>
            <w:tcW w:w="6775" w:type="dxa"/>
          </w:tcPr>
          <w:p w:rsidR="001F5008" w:rsidRPr="001F5008" w:rsidRDefault="001F5008" w:rsidP="00771D10">
            <w:pPr>
              <w:pStyle w:val="ListParagraph"/>
              <w:autoSpaceDE w:val="0"/>
              <w:autoSpaceDN w:val="0"/>
              <w:adjustRightInd w:val="0"/>
              <w:spacing w:after="0"/>
              <w:ind w:left="0"/>
              <w:jc w:val="left"/>
              <w:rPr>
                <w:b/>
                <w:szCs w:val="24"/>
              </w:rPr>
            </w:pPr>
            <w:r w:rsidRPr="001F5008">
              <w:rPr>
                <w:b/>
                <w:szCs w:val="24"/>
              </w:rPr>
              <w:t xml:space="preserve">05 </w:t>
            </w:r>
            <w:r w:rsidRPr="001F5008">
              <w:rPr>
                <w:szCs w:val="24"/>
              </w:rPr>
              <w:t>- Cooperation across national or regional programme areas in national context</w:t>
            </w:r>
            <w:r w:rsidRPr="001F5008">
              <w:rPr>
                <w:b/>
                <w:szCs w:val="24"/>
              </w:rPr>
              <w:t xml:space="preserve"> </w:t>
            </w:r>
          </w:p>
        </w:tc>
        <w:tc>
          <w:tcPr>
            <w:tcW w:w="1559" w:type="dxa"/>
          </w:tcPr>
          <w:p w:rsidR="001F5008" w:rsidRPr="00B76110" w:rsidRDefault="0097672B" w:rsidP="00771D10">
            <w:pPr>
              <w:spacing w:before="0" w:after="0"/>
              <w:jc w:val="right"/>
              <w:rPr>
                <w:sz w:val="18"/>
                <w:szCs w:val="18"/>
              </w:rPr>
            </w:pPr>
            <w:r>
              <w:rPr>
                <w:szCs w:val="24"/>
              </w:rPr>
              <w:t>7 246 728.50</w:t>
            </w:r>
          </w:p>
        </w:tc>
      </w:tr>
    </w:tbl>
    <w:p w:rsidR="001F5008" w:rsidRPr="00B76110" w:rsidRDefault="001F5008" w:rsidP="001F5008">
      <w:pPr>
        <w:suppressAutoHyphens/>
        <w:spacing w:after="24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6775"/>
        <w:gridCol w:w="1559"/>
      </w:tblGrid>
      <w:tr w:rsidR="001F5008" w:rsidRPr="00B76110" w:rsidTr="00771D10">
        <w:trPr>
          <w:trHeight w:val="364"/>
        </w:trPr>
        <w:tc>
          <w:tcPr>
            <w:tcW w:w="9180" w:type="dxa"/>
            <w:gridSpan w:val="3"/>
          </w:tcPr>
          <w:p w:rsidR="001F5008" w:rsidRPr="00B76110" w:rsidRDefault="001F5008" w:rsidP="00771D10">
            <w:pPr>
              <w:autoSpaceDE w:val="0"/>
              <w:autoSpaceDN w:val="0"/>
              <w:adjustRightInd w:val="0"/>
              <w:spacing w:before="0" w:after="0"/>
              <w:rPr>
                <w:rFonts w:ascii="TimesNewRoman" w:hAnsi="TimesNewRoman" w:cs="TimesNewRoman"/>
                <w:b/>
                <w:color w:val="000000"/>
                <w:sz w:val="20"/>
              </w:rPr>
            </w:pPr>
            <w:r w:rsidRPr="00B76110">
              <w:rPr>
                <w:rFonts w:ascii="TimesNewRoman,Bold" w:hAnsi="TimesNewRoman,Bold" w:cs="TimesNewRoman,Bold"/>
                <w:b/>
                <w:bCs/>
                <w:color w:val="000000"/>
                <w:sz w:val="20"/>
              </w:rPr>
              <w:t xml:space="preserve">Table </w:t>
            </w:r>
            <w:r>
              <w:rPr>
                <w:rFonts w:ascii="TimesNewRoman,Bold" w:hAnsi="TimesNewRoman,Bold" w:cs="TimesNewRoman,Bold"/>
                <w:b/>
                <w:bCs/>
                <w:color w:val="000000"/>
                <w:sz w:val="20"/>
              </w:rPr>
              <w:t>8</w:t>
            </w:r>
            <w:r w:rsidRPr="00B76110">
              <w:rPr>
                <w:rFonts w:ascii="TimesNewRoman,Bold" w:hAnsi="TimesNewRoman,Bold" w:cs="TimesNewRoman,Bold"/>
                <w:b/>
                <w:bCs/>
                <w:color w:val="000000"/>
                <w:sz w:val="20"/>
              </w:rPr>
              <w:t xml:space="preserve">: Dimension 6 </w:t>
            </w:r>
            <w:r w:rsidRPr="00771D10">
              <w:rPr>
                <w:rFonts w:eastAsia="Times New Roman"/>
                <w:szCs w:val="24"/>
              </w:rPr>
              <w:t>Territorial delivery mechanisms</w:t>
            </w:r>
          </w:p>
        </w:tc>
      </w:tr>
      <w:tr w:rsidR="001F5008" w:rsidRPr="00B76110" w:rsidTr="00771D10">
        <w:trPr>
          <w:trHeight w:val="267"/>
        </w:trPr>
        <w:tc>
          <w:tcPr>
            <w:tcW w:w="846" w:type="dxa"/>
          </w:tcPr>
          <w:p w:rsidR="001F5008" w:rsidRPr="00B76110" w:rsidRDefault="001F5008" w:rsidP="00771D10">
            <w:pPr>
              <w:spacing w:before="0" w:after="0"/>
              <w:jc w:val="center"/>
              <w:rPr>
                <w:b/>
                <w:sz w:val="18"/>
                <w:szCs w:val="18"/>
              </w:rPr>
            </w:pPr>
            <w:r>
              <w:rPr>
                <w:b/>
                <w:sz w:val="18"/>
                <w:szCs w:val="18"/>
              </w:rPr>
              <w:t>Priority axis</w:t>
            </w:r>
          </w:p>
        </w:tc>
        <w:tc>
          <w:tcPr>
            <w:tcW w:w="6775" w:type="dxa"/>
          </w:tcPr>
          <w:p w:rsidR="001F5008" w:rsidRPr="00B76110" w:rsidRDefault="001F5008" w:rsidP="00771D10">
            <w:pPr>
              <w:spacing w:before="0" w:after="0"/>
              <w:jc w:val="center"/>
              <w:rPr>
                <w:sz w:val="20"/>
              </w:rPr>
            </w:pPr>
            <w:r w:rsidRPr="00B76110">
              <w:rPr>
                <w:b/>
                <w:sz w:val="18"/>
                <w:szCs w:val="18"/>
              </w:rPr>
              <w:t>Code</w:t>
            </w:r>
          </w:p>
        </w:tc>
        <w:tc>
          <w:tcPr>
            <w:tcW w:w="1559" w:type="dxa"/>
          </w:tcPr>
          <w:p w:rsidR="001F5008" w:rsidRPr="00B76110" w:rsidRDefault="001F5008" w:rsidP="00771D10">
            <w:pPr>
              <w:spacing w:before="0" w:after="0"/>
              <w:jc w:val="center"/>
              <w:rPr>
                <w:sz w:val="20"/>
              </w:rPr>
            </w:pPr>
            <w:r>
              <w:rPr>
                <w:b/>
                <w:sz w:val="18"/>
                <w:szCs w:val="18"/>
              </w:rPr>
              <w:t>Amount (EUR)</w:t>
            </w:r>
          </w:p>
        </w:tc>
      </w:tr>
      <w:tr w:rsidR="001F5008" w:rsidRPr="00B76110" w:rsidTr="00771D10">
        <w:tc>
          <w:tcPr>
            <w:tcW w:w="846" w:type="dxa"/>
          </w:tcPr>
          <w:p w:rsidR="001F5008" w:rsidRPr="001F5008" w:rsidRDefault="0097672B" w:rsidP="00771D10">
            <w:pPr>
              <w:pStyle w:val="Tekstkader"/>
              <w:widowControl w:val="0"/>
              <w:pBdr>
                <w:left w:val="none" w:sz="0" w:space="0" w:color="auto"/>
              </w:pBdr>
              <w:suppressAutoHyphens w:val="0"/>
              <w:spacing w:line="240" w:lineRule="auto"/>
              <w:ind w:left="0"/>
              <w:rPr>
                <w:rFonts w:ascii="Times New Roman" w:hAnsi="Times New Roman"/>
                <w:b/>
                <w:color w:val="auto"/>
                <w:spacing w:val="20"/>
                <w:sz w:val="24"/>
                <w:szCs w:val="24"/>
                <w:lang w:eastAsia="en-US"/>
              </w:rPr>
            </w:pPr>
            <w:r>
              <w:rPr>
                <w:rFonts w:ascii="Times New Roman" w:hAnsi="Times New Roman"/>
                <w:b/>
                <w:color w:val="auto"/>
                <w:spacing w:val="20"/>
                <w:sz w:val="24"/>
                <w:szCs w:val="24"/>
                <w:lang w:eastAsia="en-US"/>
              </w:rPr>
              <w:t>PA2</w:t>
            </w:r>
          </w:p>
        </w:tc>
        <w:tc>
          <w:tcPr>
            <w:tcW w:w="6775" w:type="dxa"/>
          </w:tcPr>
          <w:p w:rsidR="001F5008" w:rsidRPr="001F5008" w:rsidRDefault="001F5008" w:rsidP="00771D10">
            <w:pPr>
              <w:pStyle w:val="ListParagraph"/>
              <w:autoSpaceDE w:val="0"/>
              <w:autoSpaceDN w:val="0"/>
              <w:adjustRightInd w:val="0"/>
              <w:spacing w:after="0"/>
              <w:ind w:left="0"/>
              <w:jc w:val="left"/>
              <w:rPr>
                <w:b/>
                <w:szCs w:val="24"/>
              </w:rPr>
            </w:pPr>
            <w:r w:rsidRPr="001F5008">
              <w:rPr>
                <w:b/>
                <w:szCs w:val="24"/>
              </w:rPr>
              <w:t xml:space="preserve">07 </w:t>
            </w:r>
            <w:r w:rsidRPr="001F5008">
              <w:rPr>
                <w:szCs w:val="24"/>
              </w:rPr>
              <w:t>- Not applicable</w:t>
            </w:r>
          </w:p>
        </w:tc>
        <w:tc>
          <w:tcPr>
            <w:tcW w:w="1559" w:type="dxa"/>
          </w:tcPr>
          <w:p w:rsidR="001F5008" w:rsidRPr="00B76110" w:rsidRDefault="001F5008" w:rsidP="00771D10">
            <w:pPr>
              <w:spacing w:before="0" w:after="0"/>
              <w:jc w:val="left"/>
              <w:rPr>
                <w:sz w:val="18"/>
                <w:szCs w:val="18"/>
              </w:rPr>
            </w:pPr>
          </w:p>
        </w:tc>
      </w:tr>
    </w:tbl>
    <w:p w:rsidR="001F5008" w:rsidRDefault="001F5008" w:rsidP="001F5008">
      <w:pPr>
        <w:spacing w:after="240"/>
        <w:rPr>
          <w:i/>
        </w:rPr>
      </w:pPr>
    </w:p>
    <w:p w:rsidR="00771D10" w:rsidRDefault="00771D10" w:rsidP="001F5008">
      <w:pPr>
        <w:spacing w:after="240"/>
        <w:rPr>
          <w:i/>
        </w:rPr>
      </w:pPr>
    </w:p>
    <w:p w:rsidR="00771D10" w:rsidRPr="00B76110" w:rsidRDefault="00771D10" w:rsidP="001F5008">
      <w:pPr>
        <w:spacing w:after="240"/>
        <w:rPr>
          <w:i/>
        </w:rPr>
      </w:pPr>
    </w:p>
    <w:p w:rsidR="001F5008" w:rsidRPr="0050646D" w:rsidRDefault="001F5008" w:rsidP="008A3105">
      <w:pPr>
        <w:pStyle w:val="ListParagraph"/>
        <w:numPr>
          <w:ilvl w:val="3"/>
          <w:numId w:val="39"/>
        </w:numPr>
        <w:ind w:left="851" w:hanging="851"/>
        <w:rPr>
          <w:b/>
        </w:rPr>
      </w:pPr>
      <w:r w:rsidRPr="00B76110">
        <w:rPr>
          <w:b/>
        </w:rPr>
        <w:lastRenderedPageBreak/>
        <w:t xml:space="preserve">A summary of the planned use of technical assistance including, where necessary, actions to reinforce the administrative capacity of authorities involved in the management and control of the programmes and beneficiaries and, where necessary, actions for </w:t>
      </w:r>
      <w:r>
        <w:rPr>
          <w:b/>
        </w:rPr>
        <w:t xml:space="preserve">to enhance </w:t>
      </w:r>
      <w:r w:rsidRPr="00B76110">
        <w:rPr>
          <w:b/>
        </w:rPr>
        <w:t xml:space="preserve">the administrative capacity of relevant partners to participate in the implementation of programmes </w:t>
      </w:r>
      <w:r w:rsidRPr="0050646D">
        <w:rPr>
          <w:b/>
        </w:rPr>
        <w:t xml:space="preserve"> (where appropriate)</w:t>
      </w:r>
    </w:p>
    <w:p w:rsidR="001F5008" w:rsidRPr="00567F19" w:rsidRDefault="001F5008" w:rsidP="001F5008">
      <w:r w:rsidRPr="00567F19">
        <w:t xml:space="preserve">(Reference: </w:t>
      </w:r>
      <w:r>
        <w:t>point (b</w:t>
      </w:r>
      <w:proofErr w:type="gramStart"/>
      <w:r>
        <w:t>)(</w:t>
      </w:r>
      <w:proofErr w:type="gramEnd"/>
      <w:r>
        <w:t xml:space="preserve">vi)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1F5008" w:rsidRPr="00B76110" w:rsidTr="00877DDB">
        <w:trPr>
          <w:trHeight w:val="518"/>
        </w:trPr>
        <w:tc>
          <w:tcPr>
            <w:tcW w:w="2235" w:type="dxa"/>
          </w:tcPr>
          <w:p w:rsidR="001F5008" w:rsidRPr="00B76110" w:rsidRDefault="001F5008" w:rsidP="00877DDB">
            <w:pPr>
              <w:spacing w:after="240"/>
              <w:rPr>
                <w:i/>
                <w:color w:val="8DB3E2"/>
                <w:sz w:val="18"/>
                <w:szCs w:val="18"/>
              </w:rPr>
            </w:pPr>
            <w:r>
              <w:rPr>
                <w:i/>
              </w:rPr>
              <w:t>Priority axis</w:t>
            </w:r>
          </w:p>
        </w:tc>
        <w:tc>
          <w:tcPr>
            <w:tcW w:w="6443" w:type="dxa"/>
          </w:tcPr>
          <w:p w:rsidR="001F5008" w:rsidRPr="001F5008" w:rsidRDefault="0097672B" w:rsidP="00877DDB">
            <w:pPr>
              <w:pStyle w:val="Tekstkader"/>
              <w:widowControl w:val="0"/>
              <w:pBdr>
                <w:left w:val="none" w:sz="0" w:space="0" w:color="auto"/>
              </w:pBdr>
              <w:suppressAutoHyphens w:val="0"/>
              <w:spacing w:before="60" w:after="60" w:line="240" w:lineRule="auto"/>
              <w:ind w:left="0"/>
              <w:rPr>
                <w:rFonts w:ascii="Times New Roman" w:hAnsi="Times New Roman"/>
                <w:b/>
                <w:color w:val="auto"/>
                <w:spacing w:val="20"/>
                <w:sz w:val="24"/>
                <w:szCs w:val="24"/>
                <w:lang w:eastAsia="en-US"/>
              </w:rPr>
            </w:pPr>
            <w:r>
              <w:rPr>
                <w:rFonts w:ascii="Times New Roman" w:hAnsi="Times New Roman"/>
                <w:b/>
                <w:color w:val="auto"/>
                <w:spacing w:val="20"/>
                <w:sz w:val="24"/>
                <w:szCs w:val="24"/>
                <w:lang w:eastAsia="en-US"/>
              </w:rPr>
              <w:t>2</w:t>
            </w:r>
          </w:p>
        </w:tc>
      </w:tr>
      <w:tr w:rsidR="001F5008" w:rsidRPr="00B76110" w:rsidTr="00877DDB">
        <w:trPr>
          <w:trHeight w:val="1662"/>
        </w:trPr>
        <w:tc>
          <w:tcPr>
            <w:tcW w:w="8678" w:type="dxa"/>
            <w:gridSpan w:val="2"/>
          </w:tcPr>
          <w:p w:rsidR="001F5008" w:rsidRPr="001F5008" w:rsidRDefault="001F5008" w:rsidP="00877DDB">
            <w:pPr>
              <w:pStyle w:val="ListParagraph"/>
              <w:autoSpaceDE w:val="0"/>
              <w:autoSpaceDN w:val="0"/>
              <w:adjustRightInd w:val="0"/>
              <w:spacing w:before="120" w:after="120" w:line="269" w:lineRule="auto"/>
              <w:ind w:left="0"/>
              <w:rPr>
                <w:b/>
                <w:szCs w:val="24"/>
              </w:rPr>
            </w:pPr>
            <w:r w:rsidRPr="001F5008">
              <w:rPr>
                <w:b/>
                <w:szCs w:val="24"/>
              </w:rPr>
              <w:t>Capacity building initiatives:</w:t>
            </w:r>
          </w:p>
          <w:p w:rsidR="001F5008" w:rsidRPr="001F5008" w:rsidRDefault="001F5008" w:rsidP="008A3105">
            <w:pPr>
              <w:numPr>
                <w:ilvl w:val="0"/>
                <w:numId w:val="34"/>
              </w:numPr>
              <w:autoSpaceDE w:val="0"/>
              <w:autoSpaceDN w:val="0"/>
              <w:adjustRightInd w:val="0"/>
              <w:spacing w:line="269" w:lineRule="auto"/>
              <w:rPr>
                <w:szCs w:val="24"/>
              </w:rPr>
            </w:pPr>
            <w:r w:rsidRPr="001F5008">
              <w:rPr>
                <w:szCs w:val="24"/>
              </w:rPr>
              <w:t>For project generation, assisting potential beneficiaries for the identification of needs among target groups, coordination of administrative procedures.</w:t>
            </w:r>
          </w:p>
          <w:p w:rsidR="001F5008" w:rsidRPr="001F5008" w:rsidRDefault="001F5008" w:rsidP="00877DDB">
            <w:pPr>
              <w:pStyle w:val="ListParagraph"/>
              <w:autoSpaceDE w:val="0"/>
              <w:autoSpaceDN w:val="0"/>
              <w:adjustRightInd w:val="0"/>
              <w:spacing w:before="120" w:after="120" w:line="269" w:lineRule="auto"/>
              <w:ind w:left="0"/>
              <w:rPr>
                <w:b/>
                <w:szCs w:val="24"/>
              </w:rPr>
            </w:pPr>
            <w:r w:rsidRPr="001F5008">
              <w:rPr>
                <w:b/>
                <w:szCs w:val="24"/>
              </w:rPr>
              <w:t>Promotion initiatives:</w:t>
            </w:r>
          </w:p>
          <w:p w:rsidR="001F5008" w:rsidRPr="001F5008" w:rsidRDefault="001F5008" w:rsidP="008A3105">
            <w:pPr>
              <w:numPr>
                <w:ilvl w:val="0"/>
                <w:numId w:val="34"/>
              </w:numPr>
              <w:autoSpaceDE w:val="0"/>
              <w:autoSpaceDN w:val="0"/>
              <w:adjustRightInd w:val="0"/>
              <w:spacing w:line="269" w:lineRule="auto"/>
              <w:rPr>
                <w:szCs w:val="24"/>
              </w:rPr>
            </w:pPr>
            <w:r w:rsidRPr="001F5008">
              <w:rPr>
                <w:szCs w:val="24"/>
              </w:rPr>
              <w:t>To activate participation among potential beneficiaries groups;</w:t>
            </w:r>
          </w:p>
          <w:p w:rsidR="001F5008" w:rsidRPr="001F5008" w:rsidRDefault="001F5008" w:rsidP="008A3105">
            <w:pPr>
              <w:numPr>
                <w:ilvl w:val="0"/>
                <w:numId w:val="34"/>
              </w:numPr>
              <w:autoSpaceDE w:val="0"/>
              <w:autoSpaceDN w:val="0"/>
              <w:adjustRightInd w:val="0"/>
              <w:spacing w:line="269" w:lineRule="auto"/>
              <w:rPr>
                <w:szCs w:val="24"/>
              </w:rPr>
            </w:pPr>
            <w:r w:rsidRPr="001F5008">
              <w:rPr>
                <w:szCs w:val="24"/>
              </w:rPr>
              <w:t>To inform target groups on outputs of the programme.</w:t>
            </w:r>
          </w:p>
          <w:p w:rsidR="001F5008" w:rsidRPr="001F5008" w:rsidRDefault="001F5008" w:rsidP="00877DDB">
            <w:pPr>
              <w:pStyle w:val="ListParagraph"/>
              <w:autoSpaceDE w:val="0"/>
              <w:autoSpaceDN w:val="0"/>
              <w:adjustRightInd w:val="0"/>
              <w:spacing w:before="120" w:after="120" w:line="269" w:lineRule="auto"/>
              <w:ind w:left="0"/>
              <w:rPr>
                <w:szCs w:val="24"/>
              </w:rPr>
            </w:pPr>
            <w:r w:rsidRPr="001F5008">
              <w:rPr>
                <w:b/>
                <w:szCs w:val="24"/>
              </w:rPr>
              <w:t>Surveys and evaluation activities:</w:t>
            </w:r>
          </w:p>
          <w:p w:rsidR="001F5008" w:rsidRPr="001F5008" w:rsidRDefault="001F5008" w:rsidP="008A3105">
            <w:pPr>
              <w:numPr>
                <w:ilvl w:val="0"/>
                <w:numId w:val="34"/>
              </w:numPr>
              <w:autoSpaceDE w:val="0"/>
              <w:autoSpaceDN w:val="0"/>
              <w:adjustRightInd w:val="0"/>
              <w:spacing w:line="269" w:lineRule="auto"/>
              <w:rPr>
                <w:color w:val="000000"/>
                <w:szCs w:val="24"/>
              </w:rPr>
            </w:pPr>
            <w:r w:rsidRPr="001F5008">
              <w:rPr>
                <w:szCs w:val="24"/>
              </w:rPr>
              <w:t>Surveys among target groups to evaluate the achievement of PA’s results indicators.</w:t>
            </w:r>
          </w:p>
        </w:tc>
      </w:tr>
    </w:tbl>
    <w:p w:rsidR="0050646D" w:rsidRDefault="0050646D" w:rsidP="00D17A3D">
      <w:pPr>
        <w:spacing w:after="240"/>
      </w:pPr>
    </w:p>
    <w:p w:rsidR="0050646D" w:rsidRDefault="0050646D" w:rsidP="0050646D">
      <w:r>
        <w:br w:type="page"/>
      </w:r>
    </w:p>
    <w:p w:rsidR="0097672B" w:rsidRPr="001F5008" w:rsidRDefault="00B6735D" w:rsidP="008A3105">
      <w:pPr>
        <w:pStyle w:val="ListParagraph"/>
        <w:numPr>
          <w:ilvl w:val="3"/>
          <w:numId w:val="40"/>
        </w:numPr>
        <w:ind w:left="851" w:hanging="851"/>
        <w:rPr>
          <w:b/>
        </w:rPr>
      </w:pPr>
      <w:r>
        <w:rPr>
          <w:b/>
        </w:rPr>
        <w:lastRenderedPageBreak/>
        <w:t>Priority axis 3</w:t>
      </w:r>
    </w:p>
    <w:tbl>
      <w:tblPr>
        <w:tblpPr w:leftFromText="180" w:rightFromText="180" w:vertAnchor="text" w:horzAnchor="margin"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62"/>
      </w:tblGrid>
      <w:tr w:rsidR="0097672B" w:rsidRPr="00CD6BE3" w:rsidTr="0097672B">
        <w:trPr>
          <w:trHeight w:val="491"/>
        </w:trPr>
        <w:tc>
          <w:tcPr>
            <w:tcW w:w="3510" w:type="dxa"/>
          </w:tcPr>
          <w:p w:rsidR="0097672B" w:rsidRPr="00B76110" w:rsidRDefault="0097672B" w:rsidP="0097672B">
            <w:pPr>
              <w:spacing w:after="240"/>
              <w:rPr>
                <w:i/>
              </w:rPr>
            </w:pPr>
            <w:r w:rsidRPr="00B76110">
              <w:rPr>
                <w:i/>
              </w:rPr>
              <w:t>ID</w:t>
            </w:r>
            <w:r>
              <w:rPr>
                <w:i/>
              </w:rPr>
              <w:t xml:space="preserve"> of the priority axis</w:t>
            </w:r>
          </w:p>
        </w:tc>
        <w:tc>
          <w:tcPr>
            <w:tcW w:w="4962" w:type="dxa"/>
          </w:tcPr>
          <w:p w:rsidR="0097672B" w:rsidRPr="003A5420" w:rsidRDefault="0097672B" w:rsidP="0097672B">
            <w:pPr>
              <w:spacing w:after="240"/>
              <w:rPr>
                <w:i/>
                <w:color w:val="000000"/>
                <w:szCs w:val="24"/>
                <w:highlight w:val="cyan"/>
                <w:lang w:val="nb-NO"/>
              </w:rPr>
            </w:pPr>
            <w:r>
              <w:rPr>
                <w:b/>
                <w:szCs w:val="24"/>
                <w:lang w:eastAsia="en-US"/>
              </w:rPr>
              <w:t>3</w:t>
            </w:r>
          </w:p>
        </w:tc>
      </w:tr>
      <w:tr w:rsidR="0097672B" w:rsidRPr="00B76110" w:rsidTr="0097672B">
        <w:trPr>
          <w:trHeight w:val="422"/>
        </w:trPr>
        <w:tc>
          <w:tcPr>
            <w:tcW w:w="3510" w:type="dxa"/>
          </w:tcPr>
          <w:p w:rsidR="0097672B" w:rsidRPr="00B76110" w:rsidRDefault="0097672B" w:rsidP="0097672B">
            <w:pPr>
              <w:spacing w:after="240"/>
              <w:rPr>
                <w:i/>
              </w:rPr>
            </w:pPr>
            <w:r w:rsidRPr="00B76110">
              <w:rPr>
                <w:i/>
              </w:rPr>
              <w:t>Title</w:t>
            </w:r>
            <w:r>
              <w:rPr>
                <w:i/>
              </w:rPr>
              <w:t xml:space="preserve"> of the priority axis </w:t>
            </w:r>
          </w:p>
        </w:tc>
        <w:tc>
          <w:tcPr>
            <w:tcW w:w="4962" w:type="dxa"/>
          </w:tcPr>
          <w:p w:rsidR="0097672B" w:rsidRPr="001F5008" w:rsidRDefault="00D36A50" w:rsidP="0097672B">
            <w:pPr>
              <w:spacing w:after="240"/>
              <w:rPr>
                <w:b/>
                <w:szCs w:val="24"/>
                <w:lang w:eastAsia="en-US"/>
              </w:rPr>
            </w:pPr>
            <w:r>
              <w:rPr>
                <w:b/>
                <w:szCs w:val="24"/>
                <w:lang w:eastAsia="en-US"/>
              </w:rPr>
              <w:t>ENVIRONMENT</w:t>
            </w:r>
          </w:p>
        </w:tc>
      </w:tr>
    </w:tbl>
    <w:p w:rsidR="0097672B" w:rsidRDefault="0097672B" w:rsidP="0097672B">
      <w:pPr>
        <w:spacing w:after="240"/>
      </w:pPr>
    </w:p>
    <w:p w:rsidR="0097672B" w:rsidRDefault="0097672B" w:rsidP="0097672B">
      <w:pPr>
        <w:keepNext/>
        <w:spacing w:before="360" w:after="240"/>
        <w:outlineLvl w:val="0"/>
        <w:rPr>
          <w:b/>
        </w:rPr>
      </w:pPr>
    </w:p>
    <w:tbl>
      <w:tblPr>
        <w:tblpPr w:leftFromText="180" w:rightFromText="180" w:vertAnchor="text" w:horzAnchor="margin"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6"/>
        <w:gridCol w:w="4300"/>
      </w:tblGrid>
      <w:tr w:rsidR="0097672B" w:rsidRPr="00B76110" w:rsidTr="0097672B">
        <w:tc>
          <w:tcPr>
            <w:tcW w:w="4986" w:type="dxa"/>
          </w:tcPr>
          <w:p w:rsidR="0097672B" w:rsidRPr="002E0699" w:rsidRDefault="0097672B" w:rsidP="0097672B">
            <w:pPr>
              <w:spacing w:after="240"/>
              <w:ind w:left="480" w:hanging="480"/>
            </w:pPr>
            <w:r w:rsidRPr="00C25270">
              <w:fldChar w:fldCharType="begin">
                <w:ffData>
                  <w:name w:val="Check1"/>
                  <w:enabled/>
                  <w:calcOnExit w:val="0"/>
                  <w:checkBox>
                    <w:sizeAuto/>
                    <w:default w:val="0"/>
                  </w:checkBox>
                </w:ffData>
              </w:fldChar>
            </w:r>
            <w:r w:rsidRPr="00C25270">
              <w:instrText xml:space="preserve"> FORMCHECKBOX </w:instrText>
            </w:r>
            <w:r w:rsidR="0008673D">
              <w:fldChar w:fldCharType="separate"/>
            </w:r>
            <w:r w:rsidRPr="00C25270">
              <w:fldChar w:fldCharType="end"/>
            </w:r>
            <w:r w:rsidRPr="002E0699">
              <w:tab/>
              <w:t>The entire priority axis will be implemented solely through financial instruments</w:t>
            </w:r>
          </w:p>
        </w:tc>
        <w:tc>
          <w:tcPr>
            <w:tcW w:w="4300" w:type="dxa"/>
          </w:tcPr>
          <w:p w:rsidR="0097672B" w:rsidRPr="00D25B41" w:rsidRDefault="0097672B" w:rsidP="0097672B">
            <w:pPr>
              <w:tabs>
                <w:tab w:val="left" w:pos="2302"/>
              </w:tabs>
              <w:spacing w:after="240"/>
              <w:rPr>
                <w:color w:val="000000"/>
                <w:highlight w:val="yellow"/>
              </w:rPr>
            </w:pPr>
          </w:p>
        </w:tc>
      </w:tr>
      <w:tr w:rsidR="0097672B" w:rsidRPr="00B76110" w:rsidTr="0097672B">
        <w:tc>
          <w:tcPr>
            <w:tcW w:w="4986" w:type="dxa"/>
          </w:tcPr>
          <w:p w:rsidR="0097672B" w:rsidRPr="002E0699" w:rsidRDefault="0097672B" w:rsidP="0097672B">
            <w:pPr>
              <w:tabs>
                <w:tab w:val="left" w:pos="2302"/>
              </w:tabs>
              <w:spacing w:after="240"/>
              <w:ind w:left="480" w:hanging="480"/>
            </w:pPr>
            <w:r w:rsidRPr="00C25270">
              <w:fldChar w:fldCharType="begin">
                <w:ffData>
                  <w:name w:val="Check2"/>
                  <w:enabled/>
                  <w:calcOnExit w:val="0"/>
                  <w:checkBox>
                    <w:sizeAuto/>
                    <w:default w:val="0"/>
                  </w:checkBox>
                </w:ffData>
              </w:fldChar>
            </w:r>
            <w:r w:rsidRPr="00C25270">
              <w:instrText xml:space="preserve"> FORMCHECKBOX </w:instrText>
            </w:r>
            <w:r w:rsidR="0008673D">
              <w:fldChar w:fldCharType="separate"/>
            </w:r>
            <w:r w:rsidRPr="00C25270">
              <w:fldChar w:fldCharType="end"/>
            </w:r>
            <w:r w:rsidRPr="002E0699">
              <w:tab/>
              <w:t>The entire priority axis will be implemented solely though financial instruments set up at Union level</w:t>
            </w:r>
          </w:p>
        </w:tc>
        <w:tc>
          <w:tcPr>
            <w:tcW w:w="4300" w:type="dxa"/>
          </w:tcPr>
          <w:p w:rsidR="0097672B" w:rsidRPr="00D25B41" w:rsidRDefault="0097672B" w:rsidP="0097672B">
            <w:pPr>
              <w:tabs>
                <w:tab w:val="left" w:pos="2302"/>
              </w:tabs>
              <w:spacing w:after="240"/>
              <w:rPr>
                <w:color w:val="000000"/>
                <w:highlight w:val="yellow"/>
              </w:rPr>
            </w:pPr>
          </w:p>
        </w:tc>
      </w:tr>
      <w:tr w:rsidR="0097672B" w:rsidRPr="00B76110" w:rsidTr="0097672B">
        <w:tc>
          <w:tcPr>
            <w:tcW w:w="4986" w:type="dxa"/>
          </w:tcPr>
          <w:p w:rsidR="0097672B" w:rsidRPr="002E0699" w:rsidRDefault="0097672B" w:rsidP="0097672B">
            <w:pPr>
              <w:tabs>
                <w:tab w:val="left" w:pos="2302"/>
              </w:tabs>
              <w:spacing w:after="240"/>
              <w:ind w:left="480" w:hanging="480"/>
            </w:pPr>
            <w:r w:rsidRPr="00C25270">
              <w:fldChar w:fldCharType="begin">
                <w:ffData>
                  <w:name w:val="Check3"/>
                  <w:enabled/>
                  <w:calcOnExit w:val="0"/>
                  <w:checkBox>
                    <w:sizeAuto/>
                    <w:default w:val="0"/>
                  </w:checkBox>
                </w:ffData>
              </w:fldChar>
            </w:r>
            <w:r w:rsidRPr="00C25270">
              <w:instrText xml:space="preserve"> FORMCHECKBOX </w:instrText>
            </w:r>
            <w:r w:rsidR="0008673D">
              <w:fldChar w:fldCharType="separate"/>
            </w:r>
            <w:r w:rsidRPr="00C25270">
              <w:fldChar w:fldCharType="end"/>
            </w:r>
            <w:r w:rsidRPr="002E0699">
              <w:tab/>
              <w:t xml:space="preserve">The entire priority axis will be implemented through community-led local development </w:t>
            </w:r>
          </w:p>
        </w:tc>
        <w:tc>
          <w:tcPr>
            <w:tcW w:w="4300" w:type="dxa"/>
          </w:tcPr>
          <w:p w:rsidR="0097672B" w:rsidRPr="00D25B41" w:rsidRDefault="0097672B" w:rsidP="0097672B">
            <w:pPr>
              <w:tabs>
                <w:tab w:val="left" w:pos="2302"/>
              </w:tabs>
              <w:spacing w:after="240"/>
              <w:rPr>
                <w:color w:val="000000"/>
                <w:highlight w:val="yellow"/>
              </w:rPr>
            </w:pPr>
          </w:p>
        </w:tc>
      </w:tr>
    </w:tbl>
    <w:p w:rsidR="0097672B" w:rsidRPr="00B76110" w:rsidRDefault="0097672B" w:rsidP="0097672B">
      <w:pPr>
        <w:spacing w:after="240"/>
        <w:ind w:left="720" w:firstLine="720"/>
        <w:rPr>
          <w:b/>
        </w:rPr>
      </w:pPr>
    </w:p>
    <w:p w:rsidR="0097672B" w:rsidRPr="00B76110" w:rsidRDefault="0097672B" w:rsidP="008A3105">
      <w:pPr>
        <w:pStyle w:val="ListParagraph"/>
        <w:numPr>
          <w:ilvl w:val="3"/>
          <w:numId w:val="40"/>
        </w:numPr>
        <w:ind w:left="851" w:hanging="851"/>
        <w:rPr>
          <w:b/>
        </w:rPr>
      </w:pPr>
      <w:r>
        <w:rPr>
          <w:b/>
        </w:rPr>
        <w:t>Fund, c</w:t>
      </w:r>
      <w:r w:rsidRPr="00B76110">
        <w:rPr>
          <w:b/>
        </w:rPr>
        <w:t>alculation basis for Union support</w:t>
      </w:r>
      <w:r>
        <w:rPr>
          <w:b/>
        </w:rPr>
        <w:t xml:space="preserve"> and justification of the calculation basis choice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4962"/>
      </w:tblGrid>
      <w:tr w:rsidR="0097672B" w:rsidRPr="00B76110" w:rsidTr="0097672B">
        <w:trPr>
          <w:jc w:val="center"/>
        </w:trPr>
        <w:tc>
          <w:tcPr>
            <w:tcW w:w="2070" w:type="dxa"/>
          </w:tcPr>
          <w:p w:rsidR="0097672B" w:rsidRPr="00B76110" w:rsidRDefault="0097672B" w:rsidP="0097672B">
            <w:pPr>
              <w:spacing w:after="240"/>
              <w:rPr>
                <w:i/>
              </w:rPr>
            </w:pPr>
            <w:r>
              <w:rPr>
                <w:i/>
              </w:rPr>
              <w:t>Fund</w:t>
            </w:r>
          </w:p>
        </w:tc>
        <w:tc>
          <w:tcPr>
            <w:tcW w:w="4962" w:type="dxa"/>
          </w:tcPr>
          <w:p w:rsidR="0097672B" w:rsidRPr="00B41F33" w:rsidRDefault="0097672B" w:rsidP="0097672B">
            <w:pPr>
              <w:spacing w:after="240"/>
              <w:rPr>
                <w:szCs w:val="24"/>
                <w:lang w:eastAsia="en-US"/>
              </w:rPr>
            </w:pPr>
            <w:r w:rsidRPr="00B41F33">
              <w:rPr>
                <w:szCs w:val="24"/>
                <w:lang w:eastAsia="en-US"/>
              </w:rPr>
              <w:t xml:space="preserve">Union funds (ERDF and IPA) </w:t>
            </w:r>
          </w:p>
        </w:tc>
      </w:tr>
      <w:tr w:rsidR="0097672B" w:rsidRPr="00B76110" w:rsidTr="0097672B">
        <w:trPr>
          <w:jc w:val="center"/>
        </w:trPr>
        <w:tc>
          <w:tcPr>
            <w:tcW w:w="2070" w:type="dxa"/>
          </w:tcPr>
          <w:p w:rsidR="0097672B" w:rsidRPr="00B76110" w:rsidRDefault="0097672B" w:rsidP="0097672B">
            <w:pPr>
              <w:spacing w:after="240"/>
              <w:rPr>
                <w:i/>
              </w:rPr>
            </w:pPr>
            <w:r w:rsidRPr="00B76110">
              <w:rPr>
                <w:i/>
              </w:rPr>
              <w:t xml:space="preserve">Calculation </w:t>
            </w:r>
            <w:r>
              <w:rPr>
                <w:i/>
              </w:rPr>
              <w:t>b</w:t>
            </w:r>
            <w:r w:rsidRPr="00B76110">
              <w:rPr>
                <w:i/>
              </w:rPr>
              <w:t>asis (total</w:t>
            </w:r>
            <w:r>
              <w:rPr>
                <w:i/>
              </w:rPr>
              <w:t xml:space="preserve"> eligible expenditure or public eligible expenditure</w:t>
            </w:r>
            <w:r w:rsidRPr="00B76110">
              <w:rPr>
                <w:i/>
              </w:rPr>
              <w:t>)</w:t>
            </w:r>
            <w:r w:rsidRPr="00B76110" w:rsidDel="00252DD5">
              <w:rPr>
                <w:i/>
              </w:rPr>
              <w:t xml:space="preserve"> </w:t>
            </w:r>
          </w:p>
        </w:tc>
        <w:tc>
          <w:tcPr>
            <w:tcW w:w="4962" w:type="dxa"/>
            <w:vAlign w:val="center"/>
          </w:tcPr>
          <w:p w:rsidR="0097672B" w:rsidRPr="00B41F33" w:rsidRDefault="0097672B" w:rsidP="0097672B">
            <w:pPr>
              <w:spacing w:after="240"/>
              <w:rPr>
                <w:szCs w:val="24"/>
                <w:lang w:eastAsia="en-US"/>
              </w:rPr>
            </w:pPr>
            <w:r w:rsidRPr="00B41F33">
              <w:rPr>
                <w:szCs w:val="24"/>
                <w:lang w:eastAsia="en-US"/>
              </w:rPr>
              <w:t>Total eligible expenditure</w:t>
            </w:r>
          </w:p>
        </w:tc>
      </w:tr>
      <w:tr w:rsidR="0097672B" w:rsidRPr="00B76110" w:rsidTr="0097672B">
        <w:trPr>
          <w:jc w:val="center"/>
        </w:trPr>
        <w:tc>
          <w:tcPr>
            <w:tcW w:w="2070" w:type="dxa"/>
          </w:tcPr>
          <w:p w:rsidR="0097672B" w:rsidRDefault="0097672B" w:rsidP="0097672B">
            <w:pPr>
              <w:spacing w:after="240"/>
              <w:rPr>
                <w:i/>
              </w:rPr>
            </w:pPr>
            <w:r>
              <w:rPr>
                <w:i/>
              </w:rPr>
              <w:t>J</w:t>
            </w:r>
            <w:r w:rsidRPr="00252DD5">
              <w:rPr>
                <w:i/>
              </w:rPr>
              <w:t>ustification of the calculation basis choice</w:t>
            </w:r>
          </w:p>
        </w:tc>
        <w:tc>
          <w:tcPr>
            <w:tcW w:w="4962" w:type="dxa"/>
          </w:tcPr>
          <w:p w:rsidR="0097672B" w:rsidRPr="00D25B41" w:rsidRDefault="0097672B" w:rsidP="0097672B">
            <w:pPr>
              <w:spacing w:after="240"/>
              <w:rPr>
                <w:i/>
                <w:color w:val="000000"/>
                <w:sz w:val="18"/>
                <w:szCs w:val="18"/>
                <w:highlight w:val="green"/>
              </w:rPr>
            </w:pPr>
          </w:p>
        </w:tc>
      </w:tr>
    </w:tbl>
    <w:p w:rsidR="0097672B" w:rsidRPr="00B76110" w:rsidRDefault="0097672B" w:rsidP="0097672B">
      <w:pPr>
        <w:spacing w:after="240"/>
        <w:ind w:firstLine="720"/>
        <w:rPr>
          <w:b/>
        </w:rPr>
      </w:pPr>
    </w:p>
    <w:p w:rsidR="0097672B" w:rsidRDefault="0097672B" w:rsidP="008A3105">
      <w:pPr>
        <w:pStyle w:val="ListParagraph"/>
        <w:numPr>
          <w:ilvl w:val="3"/>
          <w:numId w:val="40"/>
        </w:numPr>
        <w:ind w:left="851" w:hanging="851"/>
        <w:rPr>
          <w:b/>
        </w:rPr>
      </w:pPr>
      <w:r>
        <w:rPr>
          <w:b/>
        </w:rPr>
        <w:t>The s</w:t>
      </w:r>
      <w:r w:rsidRPr="00B76110">
        <w:rPr>
          <w:b/>
        </w:rPr>
        <w:t xml:space="preserve">pecific objectives </w:t>
      </w:r>
      <w:r>
        <w:rPr>
          <w:b/>
        </w:rPr>
        <w:t>of</w:t>
      </w:r>
      <w:r w:rsidRPr="00B76110">
        <w:rPr>
          <w:b/>
        </w:rPr>
        <w:t xml:space="preserve"> the </w:t>
      </w:r>
      <w:r>
        <w:rPr>
          <w:b/>
        </w:rPr>
        <w:t>thematic</w:t>
      </w:r>
      <w:r w:rsidRPr="00B76110">
        <w:rPr>
          <w:b/>
        </w:rPr>
        <w:t xml:space="preserve"> priority and expected results </w:t>
      </w:r>
    </w:p>
    <w:p w:rsidR="0097672B" w:rsidRPr="00B76110" w:rsidRDefault="0097672B" w:rsidP="0097672B">
      <w:r w:rsidRPr="00B76110" w:rsidDel="00E17367">
        <w:t xml:space="preserve"> </w:t>
      </w:r>
      <w:r w:rsidRPr="00B76110">
        <w:t>(</w:t>
      </w:r>
      <w:r>
        <w:t>Reference: points (b</w:t>
      </w:r>
      <w:proofErr w:type="gramStart"/>
      <w:r>
        <w:t>)(</w:t>
      </w:r>
      <w:proofErr w:type="spellStart"/>
      <w:proofErr w:type="gramEnd"/>
      <w:r>
        <w:t>i</w:t>
      </w:r>
      <w:proofErr w:type="spellEnd"/>
      <w:r>
        <w:t xml:space="preserve">) and (ii) of </w:t>
      </w:r>
      <w:r w:rsidRPr="00B76110">
        <w:t xml:space="preserve">Article </w:t>
      </w:r>
      <w:r>
        <w:t>8</w:t>
      </w:r>
      <w:r w:rsidRPr="00B76110">
        <w:t xml:space="preserve">(2) </w:t>
      </w:r>
      <w:r>
        <w:t>of Regulation (EU) No 1299/2013</w:t>
      </w:r>
      <w:r w:rsidRPr="00B7611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103"/>
      </w:tblGrid>
      <w:tr w:rsidR="0097672B" w:rsidRPr="00901CB6" w:rsidTr="0097672B">
        <w:trPr>
          <w:trHeight w:val="491"/>
          <w:jc w:val="center"/>
        </w:trPr>
        <w:tc>
          <w:tcPr>
            <w:tcW w:w="3510" w:type="dxa"/>
          </w:tcPr>
          <w:p w:rsidR="0097672B" w:rsidRPr="00B76110" w:rsidRDefault="0097672B" w:rsidP="0097672B">
            <w:pPr>
              <w:spacing w:after="240"/>
              <w:rPr>
                <w:i/>
              </w:rPr>
            </w:pPr>
            <w:r w:rsidRPr="00B76110">
              <w:rPr>
                <w:i/>
              </w:rPr>
              <w:t>ID</w:t>
            </w:r>
          </w:p>
        </w:tc>
        <w:tc>
          <w:tcPr>
            <w:tcW w:w="5103" w:type="dxa"/>
          </w:tcPr>
          <w:p w:rsidR="0097672B" w:rsidRPr="00B41F33" w:rsidRDefault="0097672B" w:rsidP="0097672B">
            <w:pPr>
              <w:spacing w:after="240"/>
              <w:rPr>
                <w:b/>
                <w:szCs w:val="24"/>
                <w:lang w:eastAsia="en-US"/>
              </w:rPr>
            </w:pPr>
            <w:r>
              <w:rPr>
                <w:b/>
                <w:szCs w:val="24"/>
                <w:lang w:eastAsia="en-US"/>
              </w:rPr>
              <w:t>3</w:t>
            </w:r>
            <w:r w:rsidRPr="00B41F33">
              <w:rPr>
                <w:b/>
                <w:szCs w:val="24"/>
                <w:lang w:eastAsia="en-US"/>
              </w:rPr>
              <w:t>.1</w:t>
            </w:r>
          </w:p>
        </w:tc>
      </w:tr>
      <w:tr w:rsidR="0097672B" w:rsidRPr="00B76110" w:rsidTr="0097672B">
        <w:trPr>
          <w:trHeight w:val="360"/>
          <w:jc w:val="center"/>
        </w:trPr>
        <w:tc>
          <w:tcPr>
            <w:tcW w:w="3510" w:type="dxa"/>
          </w:tcPr>
          <w:p w:rsidR="0097672B" w:rsidRPr="00B76110" w:rsidRDefault="0097672B" w:rsidP="0097672B">
            <w:pPr>
              <w:spacing w:after="240"/>
              <w:rPr>
                <w:i/>
              </w:rPr>
            </w:pPr>
            <w:r w:rsidRPr="00B76110">
              <w:rPr>
                <w:i/>
              </w:rPr>
              <w:t xml:space="preserve">Specific objective </w:t>
            </w:r>
          </w:p>
        </w:tc>
        <w:tc>
          <w:tcPr>
            <w:tcW w:w="5103" w:type="dxa"/>
          </w:tcPr>
          <w:p w:rsidR="0097672B" w:rsidRPr="0097672B" w:rsidRDefault="0097672B" w:rsidP="0097672B">
            <w:pPr>
              <w:pStyle w:val="Tekstkader"/>
              <w:widowControl w:val="0"/>
              <w:pBdr>
                <w:left w:val="none" w:sz="0" w:space="0" w:color="auto"/>
              </w:pBdr>
              <w:suppressAutoHyphens w:val="0"/>
              <w:spacing w:before="120" w:after="120" w:line="269" w:lineRule="auto"/>
              <w:ind w:left="0"/>
              <w:jc w:val="both"/>
              <w:rPr>
                <w:rFonts w:ascii="Times New Roman" w:hAnsi="Times New Roman"/>
                <w:b/>
                <w:smallCaps/>
                <w:color w:val="auto"/>
                <w:spacing w:val="20"/>
                <w:sz w:val="24"/>
                <w:szCs w:val="24"/>
                <w:lang w:eastAsia="en-US"/>
              </w:rPr>
            </w:pPr>
            <w:r w:rsidRPr="0097672B">
              <w:rPr>
                <w:rFonts w:ascii="Times New Roman" w:hAnsi="Times New Roman"/>
                <w:b/>
                <w:smallCaps/>
                <w:color w:val="auto"/>
                <w:spacing w:val="20"/>
                <w:sz w:val="24"/>
                <w:szCs w:val="24"/>
                <w:lang w:eastAsia="en-US"/>
              </w:rPr>
              <w:t xml:space="preserve">Joint Risk Management: </w:t>
            </w:r>
          </w:p>
          <w:p w:rsidR="0097672B" w:rsidRPr="0097672B" w:rsidRDefault="0097672B" w:rsidP="0097672B">
            <w:pPr>
              <w:spacing w:after="240"/>
              <w:rPr>
                <w:b/>
                <w:szCs w:val="24"/>
                <w:lang w:eastAsia="en-US"/>
              </w:rPr>
            </w:pPr>
            <w:r w:rsidRPr="0097672B">
              <w:rPr>
                <w:szCs w:val="24"/>
                <w:lang w:eastAsia="en-US"/>
              </w:rPr>
              <w:lastRenderedPageBreak/>
              <w:t>To prevent and mitigate the consequences of natural and man-made cross-border disasters</w:t>
            </w:r>
          </w:p>
        </w:tc>
      </w:tr>
      <w:tr w:rsidR="0097672B" w:rsidRPr="00B76110" w:rsidTr="0097672B">
        <w:trPr>
          <w:trHeight w:val="360"/>
          <w:jc w:val="center"/>
        </w:trPr>
        <w:tc>
          <w:tcPr>
            <w:tcW w:w="3510" w:type="dxa"/>
          </w:tcPr>
          <w:p w:rsidR="0097672B" w:rsidRPr="00B76110" w:rsidRDefault="0097672B" w:rsidP="0097672B">
            <w:pPr>
              <w:spacing w:after="240"/>
              <w:rPr>
                <w:i/>
              </w:rPr>
            </w:pPr>
            <w:r w:rsidRPr="00B76110">
              <w:rPr>
                <w:i/>
              </w:rPr>
              <w:lastRenderedPageBreak/>
              <w:t xml:space="preserve">The results </w:t>
            </w:r>
            <w:r>
              <w:rPr>
                <w:i/>
              </w:rPr>
              <w:t xml:space="preserve">that </w:t>
            </w:r>
            <w:r w:rsidRPr="00B76110">
              <w:rPr>
                <w:i/>
              </w:rPr>
              <w:t xml:space="preserve">the </w:t>
            </w:r>
            <w:r>
              <w:rPr>
                <w:i/>
              </w:rPr>
              <w:t>partner</w:t>
            </w:r>
            <w:r w:rsidRPr="00B76110">
              <w:rPr>
                <w:i/>
              </w:rPr>
              <w:t xml:space="preserve"> States seek to achieve with </w:t>
            </w:r>
            <w:r>
              <w:rPr>
                <w:i/>
              </w:rPr>
              <w:t>Union</w:t>
            </w:r>
            <w:r w:rsidRPr="00B76110">
              <w:rPr>
                <w:i/>
              </w:rPr>
              <w:t xml:space="preserve"> support</w:t>
            </w:r>
          </w:p>
        </w:tc>
        <w:tc>
          <w:tcPr>
            <w:tcW w:w="5103" w:type="dxa"/>
          </w:tcPr>
          <w:p w:rsidR="0097672B" w:rsidRPr="0097672B" w:rsidRDefault="0097672B" w:rsidP="0097672B">
            <w:pPr>
              <w:pStyle w:val="Tekstkader"/>
              <w:widowControl w:val="0"/>
              <w:pBdr>
                <w:left w:val="none" w:sz="0" w:space="0" w:color="auto"/>
              </w:pBdr>
              <w:suppressAutoHyphens w:val="0"/>
              <w:spacing w:before="120" w:after="120" w:line="269" w:lineRule="auto"/>
              <w:ind w:left="0"/>
              <w:jc w:val="both"/>
              <w:rPr>
                <w:rFonts w:ascii="Times New Roman" w:hAnsi="Times New Roman"/>
                <w:b/>
                <w:color w:val="auto"/>
                <w:sz w:val="24"/>
                <w:szCs w:val="24"/>
                <w:lang w:eastAsia="en-US"/>
              </w:rPr>
            </w:pPr>
            <w:r w:rsidRPr="0097672B">
              <w:rPr>
                <w:rFonts w:ascii="Times New Roman" w:hAnsi="Times New Roman"/>
                <w:b/>
                <w:color w:val="auto"/>
                <w:sz w:val="24"/>
                <w:szCs w:val="24"/>
                <w:lang w:eastAsia="en-US"/>
              </w:rPr>
              <w:t xml:space="preserve">R 3.1.1 </w:t>
            </w:r>
            <w:r w:rsidR="000959F2">
              <w:rPr>
                <w:rFonts w:ascii="Times New Roman" w:hAnsi="Times New Roman"/>
                <w:b/>
                <w:color w:val="auto"/>
                <w:sz w:val="24"/>
                <w:szCs w:val="24"/>
                <w:lang w:eastAsia="en-US"/>
              </w:rPr>
              <w:t xml:space="preserve">Increased joint interventions in risk prevention, ensuring </w:t>
            </w:r>
            <w:r w:rsidRPr="0097672B">
              <w:rPr>
                <w:rFonts w:ascii="Times New Roman" w:hAnsi="Times New Roman"/>
                <w:b/>
                <w:color w:val="auto"/>
                <w:sz w:val="24"/>
                <w:szCs w:val="24"/>
                <w:lang w:eastAsia="en-US"/>
              </w:rPr>
              <w:t xml:space="preserve">preparedness of public authorities, civil organisations and targeted volunteers </w:t>
            </w:r>
            <w:r w:rsidR="000959F2">
              <w:rPr>
                <w:rFonts w:ascii="Times New Roman" w:hAnsi="Times New Roman"/>
                <w:b/>
                <w:color w:val="auto"/>
                <w:sz w:val="24"/>
                <w:szCs w:val="24"/>
                <w:lang w:eastAsia="en-US"/>
              </w:rPr>
              <w:t>for</w:t>
            </w:r>
            <w:r w:rsidRPr="0097672B">
              <w:rPr>
                <w:rFonts w:ascii="Times New Roman" w:hAnsi="Times New Roman"/>
                <w:b/>
                <w:color w:val="auto"/>
                <w:sz w:val="24"/>
                <w:szCs w:val="24"/>
                <w:lang w:eastAsia="en-US"/>
              </w:rPr>
              <w:t xml:space="preserve"> better manage</w:t>
            </w:r>
            <w:r w:rsidR="000959F2">
              <w:rPr>
                <w:rFonts w:ascii="Times New Roman" w:hAnsi="Times New Roman"/>
                <w:b/>
                <w:color w:val="auto"/>
                <w:sz w:val="24"/>
                <w:szCs w:val="24"/>
                <w:lang w:eastAsia="en-US"/>
              </w:rPr>
              <w:t xml:space="preserve">ment of the </w:t>
            </w:r>
            <w:r w:rsidRPr="0097672B">
              <w:rPr>
                <w:rFonts w:ascii="Times New Roman" w:hAnsi="Times New Roman"/>
                <w:b/>
                <w:color w:val="auto"/>
                <w:sz w:val="24"/>
                <w:szCs w:val="24"/>
                <w:lang w:eastAsia="en-US"/>
              </w:rPr>
              <w:t xml:space="preserve"> natural and man-made hazards and disasters </w:t>
            </w:r>
          </w:p>
          <w:p w:rsidR="0097672B" w:rsidRPr="0097672B" w:rsidRDefault="0097672B" w:rsidP="0097672B">
            <w:pPr>
              <w:autoSpaceDE w:val="0"/>
              <w:autoSpaceDN w:val="0"/>
              <w:adjustRightInd w:val="0"/>
              <w:spacing w:line="269" w:lineRule="auto"/>
              <w:rPr>
                <w:szCs w:val="24"/>
              </w:rPr>
            </w:pPr>
            <w:r w:rsidRPr="0097672B">
              <w:rPr>
                <w:szCs w:val="24"/>
              </w:rPr>
              <w:t xml:space="preserve">Disaster prevention </w:t>
            </w:r>
            <w:r w:rsidR="00B6735D">
              <w:rPr>
                <w:szCs w:val="24"/>
              </w:rPr>
              <w:t>and</w:t>
            </w:r>
            <w:r w:rsidRPr="0097672B">
              <w:rPr>
                <w:szCs w:val="24"/>
              </w:rPr>
              <w:t xml:space="preserve"> management</w:t>
            </w:r>
            <w:r w:rsidR="00B6735D">
              <w:rPr>
                <w:szCs w:val="24"/>
              </w:rPr>
              <w:t>,</w:t>
            </w:r>
            <w:r w:rsidRPr="0097672B">
              <w:rPr>
                <w:szCs w:val="24"/>
              </w:rPr>
              <w:t xml:space="preserve"> as well as adaptation to climate change</w:t>
            </w:r>
            <w:r w:rsidR="00B6735D">
              <w:rPr>
                <w:szCs w:val="24"/>
              </w:rPr>
              <w:t>,</w:t>
            </w:r>
            <w:r w:rsidRPr="0097672B">
              <w:rPr>
                <w:szCs w:val="24"/>
              </w:rPr>
              <w:t xml:space="preserve"> is largely a local/regional topic as it is the local/regional authorities that are first confronted with the potential impacts of disasters and have to implement prevention measures. At the same time, cross-border and cross-</w:t>
            </w:r>
            <w:proofErr w:type="spellStart"/>
            <w:r w:rsidRPr="0097672B">
              <w:rPr>
                <w:szCs w:val="24"/>
              </w:rPr>
              <w:t>sectoral</w:t>
            </w:r>
            <w:proofErr w:type="spellEnd"/>
            <w:r w:rsidRPr="0097672B">
              <w:rPr>
                <w:szCs w:val="24"/>
              </w:rPr>
              <w:t xml:space="preserve"> impacts must also be kept in consideration, as forest fires, floods and other natural and man-made disasters do not recognize state borders and other artificial boundaries imposed by humans. In border areas discrepancy of interests and approaches, heterogeneous equipment and tactics, as well as diversities in legislative can decrease the ability to effectively deal with emergency situations. </w:t>
            </w:r>
          </w:p>
          <w:p w:rsidR="0097672B" w:rsidRPr="0097672B" w:rsidRDefault="0097672B" w:rsidP="0097672B">
            <w:pPr>
              <w:autoSpaceDE w:val="0"/>
              <w:autoSpaceDN w:val="0"/>
              <w:adjustRightInd w:val="0"/>
              <w:spacing w:line="269" w:lineRule="auto"/>
              <w:rPr>
                <w:szCs w:val="24"/>
              </w:rPr>
            </w:pPr>
            <w:r w:rsidRPr="0097672B">
              <w:rPr>
                <w:szCs w:val="24"/>
              </w:rPr>
              <w:t>In addition, natural disasters and impacts of climate change can significantly affect the socio-economic development and competitiveness of the Bulgaria-Serbia cross-border region. Investments in prevention and adaptation to climate change preserve existing assets and have a high economic return</w:t>
            </w:r>
            <w:r w:rsidR="00B6735D">
              <w:rPr>
                <w:szCs w:val="24"/>
              </w:rPr>
              <w:t xml:space="preserve"> (i.e.</w:t>
            </w:r>
            <w:r w:rsidRPr="0097672B">
              <w:rPr>
                <w:szCs w:val="24"/>
              </w:rPr>
              <w:t xml:space="preserve"> the costs of action are lower than those of inaction</w:t>
            </w:r>
            <w:r w:rsidR="00B6735D">
              <w:rPr>
                <w:szCs w:val="24"/>
              </w:rPr>
              <w:t>)</w:t>
            </w:r>
            <w:r w:rsidRPr="0097672B">
              <w:rPr>
                <w:szCs w:val="24"/>
              </w:rPr>
              <w:t>.</w:t>
            </w:r>
          </w:p>
          <w:p w:rsidR="0097672B" w:rsidRPr="0097672B" w:rsidRDefault="0097672B" w:rsidP="0097672B">
            <w:pPr>
              <w:autoSpaceDE w:val="0"/>
              <w:autoSpaceDN w:val="0"/>
              <w:adjustRightInd w:val="0"/>
              <w:spacing w:line="269" w:lineRule="auto"/>
              <w:rPr>
                <w:szCs w:val="24"/>
              </w:rPr>
            </w:pPr>
            <w:r w:rsidRPr="0097672B">
              <w:rPr>
                <w:szCs w:val="24"/>
              </w:rPr>
              <w:t xml:space="preserve">The Programme’s specific objective 3.1 is targeted at eliminating differences and barriers that reduce the effectiveness of joint cross-border </w:t>
            </w:r>
            <w:proofErr w:type="gramStart"/>
            <w:r w:rsidRPr="0097672B">
              <w:rPr>
                <w:szCs w:val="24"/>
              </w:rPr>
              <w:t>activities,</w:t>
            </w:r>
            <w:proofErr w:type="gramEnd"/>
            <w:r w:rsidRPr="0097672B">
              <w:rPr>
                <w:szCs w:val="24"/>
              </w:rPr>
              <w:t xml:space="preserve"> and the major change expected after its successful implementation is the enhanced capacity of local administrations and public bodies </w:t>
            </w:r>
            <w:r w:rsidR="00B6735D">
              <w:rPr>
                <w:szCs w:val="24"/>
              </w:rPr>
              <w:t xml:space="preserve">being </w:t>
            </w:r>
            <w:r w:rsidRPr="0097672B">
              <w:rPr>
                <w:szCs w:val="24"/>
              </w:rPr>
              <w:t>competent for early cross-border identification and assessment of emergency situation, and joint disaster management actions. These include, but are not limited to:</w:t>
            </w:r>
          </w:p>
          <w:p w:rsidR="0097672B" w:rsidRPr="0097672B" w:rsidRDefault="0097672B" w:rsidP="008A3105">
            <w:pPr>
              <w:numPr>
                <w:ilvl w:val="0"/>
                <w:numId w:val="36"/>
              </w:numPr>
              <w:autoSpaceDE w:val="0"/>
              <w:autoSpaceDN w:val="0"/>
              <w:adjustRightInd w:val="0"/>
              <w:spacing w:line="269" w:lineRule="auto"/>
              <w:rPr>
                <w:szCs w:val="24"/>
              </w:rPr>
            </w:pPr>
            <w:r w:rsidRPr="0097672B">
              <w:rPr>
                <w:szCs w:val="24"/>
              </w:rPr>
              <w:lastRenderedPageBreak/>
              <w:t xml:space="preserve">Enhanced </w:t>
            </w:r>
            <w:r w:rsidRPr="00B6735D">
              <w:rPr>
                <w:b/>
                <w:szCs w:val="24"/>
              </w:rPr>
              <w:t>coordination mechanisms</w:t>
            </w:r>
            <w:r w:rsidRPr="0097672B">
              <w:rPr>
                <w:szCs w:val="24"/>
              </w:rPr>
              <w:t xml:space="preserve"> at both sides of the Bulgaria-Serbia border for risk prevention and disaster response management.</w:t>
            </w:r>
          </w:p>
          <w:p w:rsidR="0097672B" w:rsidRPr="0097672B" w:rsidRDefault="0097672B" w:rsidP="008A3105">
            <w:pPr>
              <w:numPr>
                <w:ilvl w:val="0"/>
                <w:numId w:val="36"/>
              </w:numPr>
              <w:autoSpaceDE w:val="0"/>
              <w:autoSpaceDN w:val="0"/>
              <w:adjustRightInd w:val="0"/>
              <w:spacing w:line="269" w:lineRule="auto"/>
              <w:rPr>
                <w:szCs w:val="24"/>
              </w:rPr>
            </w:pPr>
            <w:r w:rsidRPr="0097672B">
              <w:rPr>
                <w:szCs w:val="24"/>
              </w:rPr>
              <w:t xml:space="preserve">Operating </w:t>
            </w:r>
            <w:r w:rsidRPr="00B6735D">
              <w:rPr>
                <w:b/>
                <w:szCs w:val="24"/>
              </w:rPr>
              <w:t>joint protocols and communication channels</w:t>
            </w:r>
            <w:r w:rsidRPr="0097672B">
              <w:rPr>
                <w:szCs w:val="24"/>
              </w:rPr>
              <w:t xml:space="preserve"> for an alert network of relevant institutions between bordering regions, which will reduce response time and to enhance and coordinate actions.</w:t>
            </w:r>
          </w:p>
          <w:p w:rsidR="0097672B" w:rsidRPr="0097672B" w:rsidRDefault="0097672B" w:rsidP="008A3105">
            <w:pPr>
              <w:numPr>
                <w:ilvl w:val="0"/>
                <w:numId w:val="36"/>
              </w:numPr>
              <w:autoSpaceDE w:val="0"/>
              <w:autoSpaceDN w:val="0"/>
              <w:adjustRightInd w:val="0"/>
              <w:spacing w:line="269" w:lineRule="auto"/>
              <w:rPr>
                <w:szCs w:val="24"/>
              </w:rPr>
            </w:pPr>
            <w:r w:rsidRPr="0097672B">
              <w:rPr>
                <w:szCs w:val="24"/>
              </w:rPr>
              <w:t xml:space="preserve">Developed </w:t>
            </w:r>
            <w:r w:rsidRPr="00B6735D">
              <w:rPr>
                <w:b/>
                <w:szCs w:val="24"/>
              </w:rPr>
              <w:t>advanced monitoring and surveillance system</w:t>
            </w:r>
            <w:r w:rsidRPr="0097672B">
              <w:rPr>
                <w:szCs w:val="24"/>
              </w:rPr>
              <w:t xml:space="preserve"> for the whole cross-border area. </w:t>
            </w:r>
          </w:p>
          <w:p w:rsidR="0097672B" w:rsidRDefault="0097672B" w:rsidP="008A3105">
            <w:pPr>
              <w:numPr>
                <w:ilvl w:val="0"/>
                <w:numId w:val="36"/>
              </w:numPr>
              <w:autoSpaceDE w:val="0"/>
              <w:autoSpaceDN w:val="0"/>
              <w:adjustRightInd w:val="0"/>
              <w:spacing w:line="269" w:lineRule="auto"/>
              <w:rPr>
                <w:szCs w:val="24"/>
              </w:rPr>
            </w:pPr>
            <w:r w:rsidRPr="0097672B">
              <w:rPr>
                <w:szCs w:val="24"/>
              </w:rPr>
              <w:t>Investments related to rehabilitation/</w:t>
            </w:r>
            <w:r w:rsidR="00B6735D">
              <w:rPr>
                <w:szCs w:val="24"/>
              </w:rPr>
              <w:t xml:space="preserve"> </w:t>
            </w:r>
            <w:r w:rsidRPr="0097672B">
              <w:rPr>
                <w:szCs w:val="24"/>
              </w:rPr>
              <w:t xml:space="preserve">upgrade of disaster resilience </w:t>
            </w:r>
            <w:r w:rsidRPr="00B6735D">
              <w:rPr>
                <w:b/>
                <w:szCs w:val="24"/>
              </w:rPr>
              <w:t>infrastructures and equipment</w:t>
            </w:r>
            <w:r w:rsidRPr="0097672B">
              <w:rPr>
                <w:szCs w:val="24"/>
              </w:rPr>
              <w:t>.</w:t>
            </w:r>
          </w:p>
          <w:p w:rsidR="0097672B" w:rsidRPr="00B6735D" w:rsidRDefault="0097672B" w:rsidP="008A3105">
            <w:pPr>
              <w:numPr>
                <w:ilvl w:val="0"/>
                <w:numId w:val="36"/>
              </w:numPr>
              <w:autoSpaceDE w:val="0"/>
              <w:autoSpaceDN w:val="0"/>
              <w:adjustRightInd w:val="0"/>
              <w:spacing w:line="269" w:lineRule="auto"/>
              <w:rPr>
                <w:szCs w:val="24"/>
              </w:rPr>
            </w:pPr>
            <w:r w:rsidRPr="00B6735D">
              <w:rPr>
                <w:b/>
                <w:szCs w:val="24"/>
              </w:rPr>
              <w:t>Improved capacity</w:t>
            </w:r>
            <w:r w:rsidRPr="00B6735D">
              <w:rPr>
                <w:szCs w:val="24"/>
              </w:rPr>
              <w:t xml:space="preserve"> of local institutions to play active and efficient role in interventions for environmental emergencies, due to natural or man-made disasters.</w:t>
            </w:r>
          </w:p>
        </w:tc>
      </w:tr>
    </w:tbl>
    <w:p w:rsidR="0097672B" w:rsidRDefault="0097672B" w:rsidP="0097672B">
      <w:pPr>
        <w:spacing w:after="24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103"/>
      </w:tblGrid>
      <w:tr w:rsidR="0097672B" w:rsidRPr="00901CB6" w:rsidTr="0097672B">
        <w:trPr>
          <w:trHeight w:val="491"/>
          <w:jc w:val="center"/>
        </w:trPr>
        <w:tc>
          <w:tcPr>
            <w:tcW w:w="3510" w:type="dxa"/>
          </w:tcPr>
          <w:p w:rsidR="0097672B" w:rsidRPr="00B76110" w:rsidRDefault="0097672B" w:rsidP="0097672B">
            <w:pPr>
              <w:spacing w:after="240"/>
              <w:rPr>
                <w:i/>
              </w:rPr>
            </w:pPr>
            <w:r w:rsidRPr="00B76110">
              <w:rPr>
                <w:i/>
              </w:rPr>
              <w:t>ID</w:t>
            </w:r>
          </w:p>
        </w:tc>
        <w:tc>
          <w:tcPr>
            <w:tcW w:w="5103" w:type="dxa"/>
          </w:tcPr>
          <w:p w:rsidR="0097672B" w:rsidRPr="00B41F33" w:rsidRDefault="00123837" w:rsidP="0097672B">
            <w:pPr>
              <w:spacing w:after="240"/>
              <w:rPr>
                <w:b/>
                <w:szCs w:val="24"/>
                <w:lang w:eastAsia="en-US"/>
              </w:rPr>
            </w:pPr>
            <w:r>
              <w:rPr>
                <w:b/>
                <w:szCs w:val="24"/>
                <w:lang w:eastAsia="en-US"/>
              </w:rPr>
              <w:t>3</w:t>
            </w:r>
            <w:r w:rsidR="0097672B">
              <w:rPr>
                <w:b/>
                <w:szCs w:val="24"/>
                <w:lang w:eastAsia="en-US"/>
              </w:rPr>
              <w:t>.2</w:t>
            </w:r>
          </w:p>
        </w:tc>
      </w:tr>
      <w:tr w:rsidR="0097672B" w:rsidRPr="00B76110" w:rsidTr="0097672B">
        <w:trPr>
          <w:trHeight w:val="360"/>
          <w:jc w:val="center"/>
        </w:trPr>
        <w:tc>
          <w:tcPr>
            <w:tcW w:w="3510" w:type="dxa"/>
          </w:tcPr>
          <w:p w:rsidR="0097672B" w:rsidRPr="00B76110" w:rsidRDefault="0097672B" w:rsidP="0097672B">
            <w:pPr>
              <w:spacing w:after="240"/>
              <w:rPr>
                <w:i/>
              </w:rPr>
            </w:pPr>
            <w:r w:rsidRPr="00B76110">
              <w:rPr>
                <w:i/>
              </w:rPr>
              <w:t xml:space="preserve">Specific objective </w:t>
            </w:r>
          </w:p>
        </w:tc>
        <w:tc>
          <w:tcPr>
            <w:tcW w:w="5103" w:type="dxa"/>
          </w:tcPr>
          <w:p w:rsidR="00B6735D" w:rsidRPr="00B6735D" w:rsidRDefault="00B6735D" w:rsidP="00B6735D">
            <w:pPr>
              <w:pStyle w:val="Tekstkader"/>
              <w:widowControl w:val="0"/>
              <w:pBdr>
                <w:left w:val="none" w:sz="0" w:space="0" w:color="auto"/>
              </w:pBdr>
              <w:suppressAutoHyphens w:val="0"/>
              <w:spacing w:before="120" w:after="120" w:line="269" w:lineRule="auto"/>
              <w:ind w:left="0"/>
              <w:jc w:val="both"/>
              <w:rPr>
                <w:rFonts w:ascii="Times New Roman" w:hAnsi="Times New Roman"/>
                <w:b/>
                <w:smallCaps/>
                <w:color w:val="auto"/>
                <w:spacing w:val="20"/>
                <w:sz w:val="24"/>
                <w:szCs w:val="24"/>
                <w:lang w:eastAsia="en-US"/>
              </w:rPr>
            </w:pPr>
            <w:r w:rsidRPr="00B6735D">
              <w:rPr>
                <w:rFonts w:ascii="Times New Roman" w:hAnsi="Times New Roman"/>
                <w:b/>
                <w:smallCaps/>
                <w:color w:val="auto"/>
                <w:spacing w:val="20"/>
                <w:sz w:val="24"/>
                <w:szCs w:val="24"/>
                <w:lang w:eastAsia="en-US"/>
              </w:rPr>
              <w:t>Nature Protection:</w:t>
            </w:r>
          </w:p>
          <w:p w:rsidR="0097672B" w:rsidRPr="00B6735D" w:rsidRDefault="00B6735D" w:rsidP="00B6735D">
            <w:pPr>
              <w:spacing w:after="240"/>
              <w:rPr>
                <w:b/>
                <w:szCs w:val="24"/>
                <w:lang w:eastAsia="en-US"/>
              </w:rPr>
            </w:pPr>
            <w:r w:rsidRPr="00B6735D">
              <w:rPr>
                <w:szCs w:val="24"/>
                <w:lang w:eastAsia="en-US"/>
              </w:rPr>
              <w:t>Enhancing the capacity of regional and local stakeholders for improved environmental and natural resources management in the border region</w:t>
            </w:r>
          </w:p>
        </w:tc>
      </w:tr>
      <w:tr w:rsidR="0097672B" w:rsidRPr="00B76110" w:rsidTr="0097672B">
        <w:trPr>
          <w:trHeight w:val="360"/>
          <w:jc w:val="center"/>
        </w:trPr>
        <w:tc>
          <w:tcPr>
            <w:tcW w:w="3510" w:type="dxa"/>
          </w:tcPr>
          <w:p w:rsidR="0097672B" w:rsidRPr="00B76110" w:rsidRDefault="0097672B" w:rsidP="0097672B">
            <w:pPr>
              <w:spacing w:after="240"/>
              <w:rPr>
                <w:i/>
              </w:rPr>
            </w:pPr>
            <w:r w:rsidRPr="00B76110">
              <w:rPr>
                <w:i/>
              </w:rPr>
              <w:t xml:space="preserve">The results </w:t>
            </w:r>
            <w:r>
              <w:rPr>
                <w:i/>
              </w:rPr>
              <w:t xml:space="preserve">that </w:t>
            </w:r>
            <w:r w:rsidRPr="00B76110">
              <w:rPr>
                <w:i/>
              </w:rPr>
              <w:t xml:space="preserve">the </w:t>
            </w:r>
            <w:r>
              <w:rPr>
                <w:i/>
              </w:rPr>
              <w:t>partner</w:t>
            </w:r>
            <w:r w:rsidRPr="00B76110">
              <w:rPr>
                <w:i/>
              </w:rPr>
              <w:t xml:space="preserve"> States seek to achieve with </w:t>
            </w:r>
            <w:r>
              <w:rPr>
                <w:i/>
              </w:rPr>
              <w:t>Union</w:t>
            </w:r>
            <w:r w:rsidRPr="00B76110">
              <w:rPr>
                <w:i/>
              </w:rPr>
              <w:t xml:space="preserve"> support</w:t>
            </w:r>
          </w:p>
        </w:tc>
        <w:tc>
          <w:tcPr>
            <w:tcW w:w="5103" w:type="dxa"/>
          </w:tcPr>
          <w:p w:rsidR="00B6735D" w:rsidRPr="00B6735D" w:rsidRDefault="00B6735D" w:rsidP="00B6735D">
            <w:pPr>
              <w:pStyle w:val="Tekstkader"/>
              <w:widowControl w:val="0"/>
              <w:pBdr>
                <w:left w:val="none" w:sz="0" w:space="0" w:color="auto"/>
              </w:pBdr>
              <w:suppressAutoHyphens w:val="0"/>
              <w:spacing w:before="120" w:after="120" w:line="269" w:lineRule="auto"/>
              <w:ind w:left="0"/>
              <w:jc w:val="both"/>
              <w:rPr>
                <w:rFonts w:ascii="Times New Roman" w:hAnsi="Times New Roman"/>
                <w:b/>
                <w:color w:val="auto"/>
                <w:sz w:val="24"/>
                <w:szCs w:val="24"/>
                <w:lang w:eastAsia="en-US"/>
              </w:rPr>
            </w:pPr>
            <w:r w:rsidRPr="00B6735D">
              <w:rPr>
                <w:rFonts w:ascii="Times New Roman" w:hAnsi="Times New Roman"/>
                <w:b/>
                <w:color w:val="auto"/>
                <w:sz w:val="24"/>
                <w:szCs w:val="24"/>
                <w:lang w:eastAsia="en-US"/>
              </w:rPr>
              <w:t>R 3.2.1 Improved capacity for nature protection and sustainable use of common natural resources in the border region</w:t>
            </w:r>
          </w:p>
          <w:p w:rsidR="00B6735D" w:rsidRPr="00B6735D" w:rsidRDefault="00B6735D" w:rsidP="00B6735D">
            <w:pPr>
              <w:autoSpaceDE w:val="0"/>
              <w:autoSpaceDN w:val="0"/>
              <w:adjustRightInd w:val="0"/>
              <w:spacing w:line="269" w:lineRule="auto"/>
              <w:rPr>
                <w:szCs w:val="24"/>
              </w:rPr>
            </w:pPr>
            <w:r w:rsidRPr="00B6735D">
              <w:rPr>
                <w:szCs w:val="24"/>
              </w:rPr>
              <w:t xml:space="preserve">The eligible Programme’s area enjoys the benefits of having a vast, varied and mostly unspoilt natural environment. The region has a rich mixture of natural heritage in the form of flora and fauna, rivers, and forests the potential of which is not fully exploited yet. On the other side, sustainable development implies economic growth </w:t>
            </w:r>
            <w:r w:rsidRPr="00B6735D">
              <w:rPr>
                <w:szCs w:val="24"/>
              </w:rPr>
              <w:lastRenderedPageBreak/>
              <w:t xml:space="preserve">together with the protection of environmental quality, each reinforcing the other. The essence of this form of development is a stable relationship between human activities and the natural world. </w:t>
            </w:r>
          </w:p>
          <w:p w:rsidR="00B6735D" w:rsidRPr="00B6735D" w:rsidRDefault="00B6735D" w:rsidP="00B6735D">
            <w:pPr>
              <w:autoSpaceDE w:val="0"/>
              <w:autoSpaceDN w:val="0"/>
              <w:adjustRightInd w:val="0"/>
              <w:spacing w:line="269" w:lineRule="auto"/>
              <w:rPr>
                <w:szCs w:val="24"/>
              </w:rPr>
            </w:pPr>
            <w:r w:rsidRPr="00B6735D">
              <w:rPr>
                <w:szCs w:val="24"/>
              </w:rPr>
              <w:t xml:space="preserve">Hence, the protection of the environment is crucial to the sustainable and economic success of the eligible border area. There is a need to support activities aimed at ensuring that the management and development of the region’s resources are carried out in an environmentally sustainable way. </w:t>
            </w:r>
          </w:p>
          <w:p w:rsidR="0097672B" w:rsidRPr="00B6735D" w:rsidRDefault="00B6735D" w:rsidP="00B6735D">
            <w:pPr>
              <w:autoSpaceDE w:val="0"/>
              <w:autoSpaceDN w:val="0"/>
              <w:adjustRightInd w:val="0"/>
              <w:spacing w:line="269" w:lineRule="auto"/>
              <w:rPr>
                <w:szCs w:val="24"/>
              </w:rPr>
            </w:pPr>
            <w:r w:rsidRPr="00B6735D">
              <w:rPr>
                <w:szCs w:val="24"/>
              </w:rPr>
              <w:t>Environmental protection and the preservation of natural resources in cross-border context are clearly fields, which are to be dealt with in an integrated way. Joint and co-ordinated actions in the border region contribute to the creation of synergic effects in environmental protection and resource management.</w:t>
            </w:r>
          </w:p>
        </w:tc>
      </w:tr>
    </w:tbl>
    <w:p w:rsidR="0097672B" w:rsidRDefault="0097672B" w:rsidP="0097672B">
      <w:pPr>
        <w:spacing w:after="240"/>
        <w:rPr>
          <w:b/>
        </w:rPr>
      </w:pPr>
    </w:p>
    <w:p w:rsidR="0097672B" w:rsidRDefault="0097672B" w:rsidP="008A3105">
      <w:pPr>
        <w:pStyle w:val="ListParagraph"/>
        <w:numPr>
          <w:ilvl w:val="3"/>
          <w:numId w:val="40"/>
        </w:numPr>
        <w:ind w:left="851" w:hanging="851"/>
        <w:rPr>
          <w:b/>
        </w:rPr>
      </w:pPr>
      <w:r>
        <w:rPr>
          <w:b/>
        </w:rPr>
        <w:t>Elements of other thematic priorities added to the priority axis</w:t>
      </w:r>
    </w:p>
    <w:p w:rsidR="0097672B" w:rsidRDefault="0097672B" w:rsidP="0097672B">
      <w:pPr>
        <w:tabs>
          <w:tab w:val="left" w:pos="720"/>
        </w:tabs>
      </w:pPr>
      <w:r w:rsidRPr="00A366E4">
        <w:t>(Reference: Article 35(1) of IPA II Implementing Regulation)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103"/>
      </w:tblGrid>
      <w:tr w:rsidR="0097672B" w:rsidRPr="00901CB6" w:rsidTr="0097672B">
        <w:trPr>
          <w:trHeight w:val="491"/>
          <w:jc w:val="center"/>
        </w:trPr>
        <w:tc>
          <w:tcPr>
            <w:tcW w:w="3510" w:type="dxa"/>
          </w:tcPr>
          <w:p w:rsidR="0097672B" w:rsidRPr="00B76110" w:rsidRDefault="0097672B" w:rsidP="0097672B">
            <w:pPr>
              <w:spacing w:after="240"/>
              <w:rPr>
                <w:i/>
              </w:rPr>
            </w:pPr>
            <w:r w:rsidRPr="00B76110">
              <w:rPr>
                <w:i/>
              </w:rPr>
              <w:t>ID</w:t>
            </w:r>
          </w:p>
        </w:tc>
        <w:tc>
          <w:tcPr>
            <w:tcW w:w="5103" w:type="dxa"/>
          </w:tcPr>
          <w:p w:rsidR="0097672B" w:rsidRPr="00D25B41" w:rsidRDefault="0097672B" w:rsidP="0097672B">
            <w:pPr>
              <w:spacing w:after="240"/>
              <w:rPr>
                <w:i/>
                <w:color w:val="000000"/>
                <w:sz w:val="18"/>
                <w:szCs w:val="18"/>
                <w:highlight w:val="cyan"/>
                <w:lang w:val="nb-NO"/>
              </w:rPr>
            </w:pPr>
            <w:r>
              <w:rPr>
                <w:i/>
                <w:color w:val="000000"/>
                <w:sz w:val="18"/>
                <w:szCs w:val="18"/>
                <w:highlight w:val="cyan"/>
                <w:lang w:val="nb-NO"/>
              </w:rPr>
              <w:t xml:space="preserve"> </w:t>
            </w:r>
          </w:p>
        </w:tc>
      </w:tr>
      <w:tr w:rsidR="0097672B" w:rsidRPr="00B76110" w:rsidTr="0097672B">
        <w:trPr>
          <w:trHeight w:val="360"/>
          <w:jc w:val="center"/>
        </w:trPr>
        <w:tc>
          <w:tcPr>
            <w:tcW w:w="3510" w:type="dxa"/>
          </w:tcPr>
          <w:p w:rsidR="0097672B" w:rsidRPr="00B76110" w:rsidRDefault="0097672B" w:rsidP="0097672B">
            <w:pPr>
              <w:spacing w:after="240"/>
              <w:rPr>
                <w:i/>
              </w:rPr>
            </w:pPr>
            <w:r>
              <w:rPr>
                <w:i/>
              </w:rPr>
              <w:t>Contribution to the s</w:t>
            </w:r>
            <w:r w:rsidRPr="00B76110">
              <w:rPr>
                <w:i/>
              </w:rPr>
              <w:t xml:space="preserve">pecific objective </w:t>
            </w:r>
            <w:r>
              <w:rPr>
                <w:i/>
              </w:rPr>
              <w:t>of the priority axis</w:t>
            </w:r>
          </w:p>
        </w:tc>
        <w:tc>
          <w:tcPr>
            <w:tcW w:w="5103" w:type="dxa"/>
          </w:tcPr>
          <w:p w:rsidR="0097672B" w:rsidRPr="00D25B41" w:rsidRDefault="0097672B" w:rsidP="0097672B">
            <w:pPr>
              <w:spacing w:after="240"/>
              <w:rPr>
                <w:i/>
                <w:color w:val="000000"/>
                <w:sz w:val="18"/>
                <w:szCs w:val="18"/>
                <w:highlight w:val="yellow"/>
              </w:rPr>
            </w:pPr>
            <w:r>
              <w:rPr>
                <w:i/>
                <w:color w:val="000000"/>
                <w:sz w:val="18"/>
                <w:szCs w:val="18"/>
                <w:highlight w:val="yellow"/>
              </w:rPr>
              <w:t xml:space="preserve"> </w:t>
            </w:r>
          </w:p>
        </w:tc>
      </w:tr>
      <w:tr w:rsidR="0097672B" w:rsidRPr="00B76110" w:rsidTr="0097672B">
        <w:trPr>
          <w:trHeight w:val="360"/>
          <w:jc w:val="center"/>
        </w:trPr>
        <w:tc>
          <w:tcPr>
            <w:tcW w:w="3510" w:type="dxa"/>
          </w:tcPr>
          <w:p w:rsidR="0097672B" w:rsidRPr="00B76110" w:rsidRDefault="0097672B" w:rsidP="0097672B">
            <w:pPr>
              <w:spacing w:after="240"/>
              <w:rPr>
                <w:i/>
              </w:rPr>
            </w:pPr>
            <w:r w:rsidRPr="00B76110">
              <w:rPr>
                <w:i/>
              </w:rPr>
              <w:t xml:space="preserve">The results </w:t>
            </w:r>
            <w:r>
              <w:rPr>
                <w:i/>
              </w:rPr>
              <w:t xml:space="preserve">that </w:t>
            </w:r>
            <w:r w:rsidRPr="00B76110">
              <w:rPr>
                <w:i/>
              </w:rPr>
              <w:t xml:space="preserve">the </w:t>
            </w:r>
            <w:r>
              <w:rPr>
                <w:i/>
              </w:rPr>
              <w:t>partner</w:t>
            </w:r>
            <w:r w:rsidRPr="00B76110">
              <w:rPr>
                <w:i/>
              </w:rPr>
              <w:t xml:space="preserve"> States seek to achieve with </w:t>
            </w:r>
            <w:r>
              <w:rPr>
                <w:i/>
              </w:rPr>
              <w:t>Union</w:t>
            </w:r>
            <w:r w:rsidRPr="00B76110">
              <w:rPr>
                <w:i/>
              </w:rPr>
              <w:t xml:space="preserve"> support</w:t>
            </w:r>
          </w:p>
        </w:tc>
        <w:tc>
          <w:tcPr>
            <w:tcW w:w="5103" w:type="dxa"/>
          </w:tcPr>
          <w:p w:rsidR="0097672B" w:rsidRPr="00D25B41" w:rsidRDefault="0097672B" w:rsidP="0097672B">
            <w:pPr>
              <w:spacing w:after="240"/>
              <w:rPr>
                <w:i/>
                <w:color w:val="000000"/>
                <w:sz w:val="18"/>
                <w:szCs w:val="18"/>
                <w:highlight w:val="yellow"/>
              </w:rPr>
            </w:pPr>
            <w:r>
              <w:rPr>
                <w:i/>
                <w:color w:val="000000"/>
                <w:sz w:val="18"/>
                <w:szCs w:val="18"/>
                <w:highlight w:val="yellow"/>
              </w:rPr>
              <w:t xml:space="preserve"> </w:t>
            </w:r>
          </w:p>
        </w:tc>
      </w:tr>
    </w:tbl>
    <w:p w:rsidR="0097672B" w:rsidRDefault="0097672B" w:rsidP="0097672B">
      <w:pPr>
        <w:tabs>
          <w:tab w:val="left" w:pos="720"/>
        </w:tabs>
        <w:rPr>
          <w:b/>
        </w:rPr>
      </w:pPr>
    </w:p>
    <w:p w:rsidR="0097672B" w:rsidRPr="00B76110" w:rsidRDefault="0097672B" w:rsidP="008A3105">
      <w:pPr>
        <w:pStyle w:val="ListParagraph"/>
        <w:numPr>
          <w:ilvl w:val="3"/>
          <w:numId w:val="40"/>
        </w:numPr>
        <w:ind w:left="851" w:hanging="851"/>
        <w:rPr>
          <w:b/>
        </w:rPr>
      </w:pPr>
      <w:r w:rsidRPr="00B76110">
        <w:rPr>
          <w:b/>
        </w:rPr>
        <w:t xml:space="preserve">Actions to be supported under the </w:t>
      </w:r>
      <w:r>
        <w:rPr>
          <w:b/>
        </w:rPr>
        <w:t>thematic</w:t>
      </w:r>
      <w:r w:rsidRPr="00B76110">
        <w:rPr>
          <w:b/>
        </w:rPr>
        <w:t xml:space="preserve"> priority </w:t>
      </w:r>
      <w:r w:rsidRPr="0050646D">
        <w:rPr>
          <w:b/>
        </w:rPr>
        <w:t>(by thematic priority)</w:t>
      </w:r>
    </w:p>
    <w:p w:rsidR="0097672B" w:rsidRPr="0097672B" w:rsidRDefault="0097672B" w:rsidP="008A3105">
      <w:pPr>
        <w:pStyle w:val="ListParagraph"/>
        <w:keepNext/>
        <w:numPr>
          <w:ilvl w:val="4"/>
          <w:numId w:val="40"/>
        </w:numPr>
        <w:ind w:left="993" w:hanging="993"/>
        <w:outlineLvl w:val="2"/>
        <w:rPr>
          <w:b/>
          <w:i/>
        </w:rPr>
      </w:pPr>
      <w:r w:rsidRPr="0097672B">
        <w:rPr>
          <w:b/>
          <w:i/>
        </w:rPr>
        <w:t>A description of the type and examples of actions to be supported and their expected contribution to the specific objectives, including, where appropriate, identification of the main target groups, specific territories targeted and types of beneficiaries</w:t>
      </w:r>
    </w:p>
    <w:p w:rsidR="0097672B" w:rsidRPr="00567F19" w:rsidRDefault="0097672B" w:rsidP="0097672B">
      <w:r w:rsidRPr="00567F19">
        <w:t xml:space="preserve">(Reference: </w:t>
      </w:r>
      <w:r>
        <w:t>point (b</w:t>
      </w:r>
      <w:proofErr w:type="gramStart"/>
      <w:r>
        <w:t>)(</w:t>
      </w:r>
      <w:proofErr w:type="gramEnd"/>
      <w:r>
        <w:t xml:space="preserve">iii)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97672B" w:rsidRPr="00B76110" w:rsidTr="0097672B">
        <w:trPr>
          <w:trHeight w:val="518"/>
        </w:trPr>
        <w:tc>
          <w:tcPr>
            <w:tcW w:w="2235" w:type="dxa"/>
          </w:tcPr>
          <w:p w:rsidR="0097672B" w:rsidRPr="00B76110" w:rsidRDefault="0097672B" w:rsidP="0097672B">
            <w:pPr>
              <w:spacing w:after="240"/>
              <w:rPr>
                <w:i/>
                <w:color w:val="8DB3E2"/>
                <w:sz w:val="18"/>
                <w:szCs w:val="18"/>
              </w:rPr>
            </w:pPr>
            <w:r>
              <w:rPr>
                <w:i/>
              </w:rPr>
              <w:t>Thematic</w:t>
            </w:r>
            <w:r w:rsidRPr="00B76110">
              <w:rPr>
                <w:i/>
              </w:rPr>
              <w:t xml:space="preserve"> Priority</w:t>
            </w:r>
          </w:p>
        </w:tc>
        <w:tc>
          <w:tcPr>
            <w:tcW w:w="6443" w:type="dxa"/>
          </w:tcPr>
          <w:p w:rsidR="0097672B" w:rsidRPr="00502A78" w:rsidRDefault="00B6735D" w:rsidP="00B6735D">
            <w:pPr>
              <w:pStyle w:val="Tekstkader"/>
              <w:widowControl w:val="0"/>
              <w:pBdr>
                <w:left w:val="none" w:sz="0" w:space="0" w:color="auto"/>
              </w:pBdr>
              <w:suppressAutoHyphens w:val="0"/>
              <w:spacing w:before="120" w:after="120" w:line="269" w:lineRule="auto"/>
              <w:ind w:left="0"/>
              <w:jc w:val="both"/>
              <w:rPr>
                <w:rFonts w:ascii="Times New Roman" w:hAnsi="Times New Roman"/>
                <w:b/>
                <w:color w:val="auto"/>
                <w:sz w:val="24"/>
                <w:szCs w:val="22"/>
                <w:lang w:eastAsia="en-US"/>
              </w:rPr>
            </w:pPr>
            <w:r w:rsidRPr="00B6735D">
              <w:rPr>
                <w:rFonts w:ascii="Times New Roman" w:hAnsi="Times New Roman"/>
                <w:b/>
                <w:color w:val="auto"/>
                <w:sz w:val="24"/>
                <w:szCs w:val="22"/>
                <w:lang w:eastAsia="en-US"/>
              </w:rPr>
              <w:t xml:space="preserve">(b): Protecting the environment and promoting climate </w:t>
            </w:r>
            <w:r w:rsidRPr="00B6735D">
              <w:rPr>
                <w:rFonts w:ascii="Times New Roman" w:hAnsi="Times New Roman"/>
                <w:b/>
                <w:color w:val="auto"/>
                <w:sz w:val="24"/>
                <w:szCs w:val="22"/>
                <w:lang w:eastAsia="en-US"/>
              </w:rPr>
              <w:lastRenderedPageBreak/>
              <w:t>change adaptation and mitigation, risk prevention and management</w:t>
            </w:r>
            <w:r w:rsidR="0097672B" w:rsidRPr="008C7DC4">
              <w:rPr>
                <w:rFonts w:ascii="Times New Roman" w:hAnsi="Times New Roman"/>
                <w:b/>
                <w:color w:val="auto"/>
                <w:sz w:val="24"/>
                <w:szCs w:val="22"/>
                <w:lang w:eastAsia="en-US"/>
              </w:rPr>
              <w:t xml:space="preserve"> </w:t>
            </w:r>
          </w:p>
        </w:tc>
      </w:tr>
      <w:tr w:rsidR="0097672B" w:rsidRPr="00B76110" w:rsidTr="0097672B">
        <w:trPr>
          <w:trHeight w:val="819"/>
        </w:trPr>
        <w:tc>
          <w:tcPr>
            <w:tcW w:w="8678" w:type="dxa"/>
            <w:gridSpan w:val="2"/>
          </w:tcPr>
          <w:p w:rsidR="00B6735D" w:rsidRPr="00B6735D" w:rsidRDefault="00B6735D" w:rsidP="00B6735D">
            <w:pPr>
              <w:pStyle w:val="Tekstkader"/>
              <w:widowControl w:val="0"/>
              <w:pBdr>
                <w:left w:val="none" w:sz="0" w:space="0" w:color="auto"/>
              </w:pBdr>
              <w:suppressAutoHyphens w:val="0"/>
              <w:spacing w:before="120" w:after="120" w:line="269" w:lineRule="auto"/>
              <w:ind w:left="0"/>
              <w:jc w:val="both"/>
              <w:rPr>
                <w:rFonts w:ascii="Times New Roman" w:hAnsi="Times New Roman"/>
                <w:color w:val="auto"/>
                <w:sz w:val="24"/>
                <w:szCs w:val="24"/>
                <w:lang w:eastAsia="en-US"/>
              </w:rPr>
            </w:pPr>
            <w:r w:rsidRPr="00B6735D">
              <w:rPr>
                <w:rFonts w:ascii="Times New Roman" w:hAnsi="Times New Roman"/>
                <w:color w:val="auto"/>
                <w:sz w:val="24"/>
                <w:szCs w:val="24"/>
                <w:lang w:eastAsia="en-US"/>
              </w:rPr>
              <w:lastRenderedPageBreak/>
              <w:t>The indicative actions</w:t>
            </w:r>
            <w:r w:rsidRPr="008C7DC4">
              <w:rPr>
                <w:rStyle w:val="FootnoteReference"/>
                <w:rFonts w:ascii="Times New Roman" w:hAnsi="Times New Roman"/>
                <w:color w:val="auto"/>
                <w:sz w:val="24"/>
                <w:szCs w:val="24"/>
                <w:lang w:eastAsia="en-US"/>
              </w:rPr>
              <w:footnoteReference w:id="13"/>
            </w:r>
            <w:r w:rsidRPr="00B6735D">
              <w:rPr>
                <w:rFonts w:ascii="Times New Roman" w:hAnsi="Times New Roman"/>
                <w:color w:val="auto"/>
                <w:sz w:val="24"/>
                <w:szCs w:val="24"/>
                <w:lang w:eastAsia="en-US"/>
              </w:rPr>
              <w:t xml:space="preserve"> to be supported under </w:t>
            </w:r>
            <w:r w:rsidRPr="00B6735D">
              <w:rPr>
                <w:rFonts w:ascii="Times New Roman" w:hAnsi="Times New Roman"/>
                <w:color w:val="auto"/>
                <w:sz w:val="24"/>
                <w:szCs w:val="24"/>
                <w:u w:val="single"/>
                <w:lang w:eastAsia="en-US"/>
              </w:rPr>
              <w:t>specific objective 3.1</w:t>
            </w:r>
            <w:r w:rsidRPr="00B6735D">
              <w:rPr>
                <w:rFonts w:ascii="Times New Roman" w:hAnsi="Times New Roman"/>
                <w:color w:val="auto"/>
                <w:sz w:val="24"/>
                <w:szCs w:val="24"/>
                <w:lang w:eastAsia="en-US"/>
              </w:rPr>
              <w:t xml:space="preserve"> are:</w:t>
            </w:r>
          </w:p>
          <w:p w:rsidR="00B6735D" w:rsidRPr="00B6735D" w:rsidRDefault="00B6735D" w:rsidP="008A3105">
            <w:pPr>
              <w:numPr>
                <w:ilvl w:val="0"/>
                <w:numId w:val="33"/>
              </w:numPr>
              <w:autoSpaceDE w:val="0"/>
              <w:autoSpaceDN w:val="0"/>
              <w:adjustRightInd w:val="0"/>
              <w:spacing w:line="269" w:lineRule="auto"/>
              <w:rPr>
                <w:szCs w:val="24"/>
              </w:rPr>
            </w:pPr>
            <w:r w:rsidRPr="00B6735D">
              <w:rPr>
                <w:b/>
                <w:szCs w:val="24"/>
              </w:rPr>
              <w:t>Establishing joint early warning and disaster management systems</w:t>
            </w:r>
            <w:r w:rsidRPr="00B6735D">
              <w:rPr>
                <w:szCs w:val="24"/>
              </w:rPr>
              <w:t xml:space="preserve"> (e.g. surveys of actually applied procedures, policies and measures for disaster protection, prevention and previsions; establishing spatial data base for disaster risk assessment, containing terrestrial, meteorological and sociological features; preparing joint plans and procedures for emergency situation liquidation and disaster force accumulation responding to the incidents and emergency situations;  developing joint protocols and communication channels for risk prevention and management of natural and man-made disasters, etc.).</w:t>
            </w:r>
          </w:p>
          <w:p w:rsidR="00B6735D" w:rsidRPr="00B6735D" w:rsidRDefault="00B6735D" w:rsidP="008A3105">
            <w:pPr>
              <w:numPr>
                <w:ilvl w:val="0"/>
                <w:numId w:val="33"/>
              </w:numPr>
              <w:autoSpaceDE w:val="0"/>
              <w:autoSpaceDN w:val="0"/>
              <w:adjustRightInd w:val="0"/>
              <w:spacing w:line="269" w:lineRule="auto"/>
              <w:rPr>
                <w:szCs w:val="24"/>
              </w:rPr>
            </w:pPr>
            <w:r w:rsidRPr="00B6735D">
              <w:rPr>
                <w:b/>
                <w:szCs w:val="24"/>
              </w:rPr>
              <w:t>Investments in equipment related to disaster resilience</w:t>
            </w:r>
            <w:r w:rsidRPr="00B6735D">
              <w:rPr>
                <w:szCs w:val="24"/>
              </w:rPr>
              <w:t xml:space="preserve"> (e.g. up-to-date ICT solutions in pre-fire, fire and post-fire activities; supply of specialized fire-fighting equipment; supply of specialized equipment for floods</w:t>
            </w:r>
            <w:r w:rsidR="00D36A50">
              <w:rPr>
                <w:szCs w:val="24"/>
              </w:rPr>
              <w:t xml:space="preserve"> prevention</w:t>
            </w:r>
            <w:r w:rsidRPr="00B6735D">
              <w:rPr>
                <w:szCs w:val="24"/>
              </w:rPr>
              <w:t>, and for search and rescue interventions; supply of system for air surveillance of the surface and real time transmission of data, etc.);</w:t>
            </w:r>
          </w:p>
          <w:p w:rsidR="00B6735D" w:rsidRPr="00B6735D" w:rsidRDefault="00B6735D" w:rsidP="008A3105">
            <w:pPr>
              <w:numPr>
                <w:ilvl w:val="0"/>
                <w:numId w:val="33"/>
              </w:numPr>
              <w:autoSpaceDE w:val="0"/>
              <w:autoSpaceDN w:val="0"/>
              <w:adjustRightInd w:val="0"/>
              <w:spacing w:line="269" w:lineRule="auto"/>
              <w:rPr>
                <w:szCs w:val="24"/>
              </w:rPr>
            </w:pPr>
            <w:r w:rsidRPr="00B6735D">
              <w:rPr>
                <w:b/>
                <w:szCs w:val="24"/>
              </w:rPr>
              <w:t>Support of small-scale interventions/investments</w:t>
            </w:r>
            <w:r w:rsidRPr="00B6735D">
              <w:rPr>
                <w:szCs w:val="24"/>
              </w:rPr>
              <w:t xml:space="preserve"> (e.g. sanitation and reforestation of river banks; building flood defence like dikes and canals; forestation of non-permanent vulnerable land; cuttings for emergency situations, etc.);</w:t>
            </w:r>
          </w:p>
          <w:p w:rsidR="00B6735D" w:rsidRPr="00B6735D" w:rsidRDefault="00B6735D" w:rsidP="008A3105">
            <w:pPr>
              <w:numPr>
                <w:ilvl w:val="0"/>
                <w:numId w:val="33"/>
              </w:numPr>
              <w:autoSpaceDE w:val="0"/>
              <w:autoSpaceDN w:val="0"/>
              <w:adjustRightInd w:val="0"/>
              <w:spacing w:line="269" w:lineRule="auto"/>
              <w:rPr>
                <w:szCs w:val="24"/>
              </w:rPr>
            </w:pPr>
            <w:r w:rsidRPr="00B6735D">
              <w:rPr>
                <w:b/>
                <w:szCs w:val="24"/>
              </w:rPr>
              <w:t>Capacity building related to disaster resilience</w:t>
            </w:r>
            <w:r w:rsidRPr="00B6735D">
              <w:rPr>
                <w:szCs w:val="24"/>
              </w:rPr>
              <w:t xml:space="preserve"> (e.g. conducting joint theoretical-tactical exercises and field trainings for emergency situations management; trainings in the use of ICT technologies for risk management; exchange of experience and good practice (study visits, round-tables, conferences); joint trainings and raising awareness of public service actors and population (volunteers) for disaster resilience, etc.).</w:t>
            </w:r>
          </w:p>
          <w:p w:rsidR="00B6735D" w:rsidRPr="00B6735D" w:rsidRDefault="00B6735D" w:rsidP="00B6735D">
            <w:pPr>
              <w:pStyle w:val="NormalWeb"/>
              <w:widowControl w:val="0"/>
              <w:suppressAutoHyphens w:val="0"/>
              <w:spacing w:before="120" w:after="120" w:line="269" w:lineRule="auto"/>
              <w:jc w:val="both"/>
              <w:rPr>
                <w:i/>
                <w:u w:val="single"/>
                <w:lang w:eastAsia="en-GB"/>
              </w:rPr>
            </w:pPr>
            <w:r w:rsidRPr="00B6735D">
              <w:t xml:space="preserve"> </w:t>
            </w:r>
            <w:r w:rsidRPr="00B6735D">
              <w:rPr>
                <w:i/>
                <w:u w:val="single"/>
                <w:lang w:eastAsia="en-GB"/>
              </w:rPr>
              <w:t>Target groups:</w:t>
            </w:r>
          </w:p>
          <w:p w:rsidR="00B6735D" w:rsidRPr="00B6735D" w:rsidRDefault="00B6735D" w:rsidP="008A3105">
            <w:pPr>
              <w:numPr>
                <w:ilvl w:val="0"/>
                <w:numId w:val="33"/>
              </w:numPr>
              <w:autoSpaceDE w:val="0"/>
              <w:autoSpaceDN w:val="0"/>
              <w:adjustRightInd w:val="0"/>
              <w:spacing w:line="269" w:lineRule="auto"/>
              <w:rPr>
                <w:szCs w:val="24"/>
              </w:rPr>
            </w:pPr>
            <w:r w:rsidRPr="00B6735D">
              <w:rPr>
                <w:szCs w:val="24"/>
              </w:rPr>
              <w:t>Affected population of the CBC region</w:t>
            </w:r>
          </w:p>
          <w:p w:rsidR="00B6735D" w:rsidRPr="00B6735D" w:rsidRDefault="00B6735D" w:rsidP="008A3105">
            <w:pPr>
              <w:numPr>
                <w:ilvl w:val="0"/>
                <w:numId w:val="33"/>
              </w:numPr>
              <w:autoSpaceDE w:val="0"/>
              <w:autoSpaceDN w:val="0"/>
              <w:adjustRightInd w:val="0"/>
              <w:spacing w:line="269" w:lineRule="auto"/>
              <w:rPr>
                <w:szCs w:val="24"/>
              </w:rPr>
            </w:pPr>
            <w:r w:rsidRPr="00B6735D">
              <w:rPr>
                <w:szCs w:val="24"/>
              </w:rPr>
              <w:t>All levels of regional/local authorities</w:t>
            </w:r>
          </w:p>
          <w:p w:rsidR="00B6735D" w:rsidRPr="00B6735D" w:rsidRDefault="00B6735D" w:rsidP="008A3105">
            <w:pPr>
              <w:numPr>
                <w:ilvl w:val="0"/>
                <w:numId w:val="33"/>
              </w:numPr>
              <w:autoSpaceDE w:val="0"/>
              <w:autoSpaceDN w:val="0"/>
              <w:adjustRightInd w:val="0"/>
              <w:spacing w:line="269" w:lineRule="auto"/>
              <w:rPr>
                <w:szCs w:val="24"/>
              </w:rPr>
            </w:pPr>
            <w:r w:rsidRPr="00B6735D">
              <w:rPr>
                <w:szCs w:val="24"/>
              </w:rPr>
              <w:t>Administrations of protected areas</w:t>
            </w:r>
          </w:p>
          <w:p w:rsidR="00B6735D" w:rsidRPr="00B6735D" w:rsidRDefault="00B6735D" w:rsidP="008A3105">
            <w:pPr>
              <w:numPr>
                <w:ilvl w:val="0"/>
                <w:numId w:val="33"/>
              </w:numPr>
              <w:autoSpaceDE w:val="0"/>
              <w:autoSpaceDN w:val="0"/>
              <w:adjustRightInd w:val="0"/>
              <w:spacing w:line="269" w:lineRule="auto"/>
              <w:rPr>
                <w:szCs w:val="24"/>
              </w:rPr>
            </w:pPr>
            <w:r w:rsidRPr="00B6735D">
              <w:rPr>
                <w:szCs w:val="24"/>
              </w:rPr>
              <w:t>Young people (up to age of 29)</w:t>
            </w:r>
          </w:p>
          <w:p w:rsidR="00B6735D" w:rsidRPr="00D36A50" w:rsidRDefault="00B6735D" w:rsidP="00D36A50">
            <w:pPr>
              <w:pStyle w:val="NormalWeb"/>
              <w:widowControl w:val="0"/>
              <w:suppressAutoHyphens w:val="0"/>
              <w:spacing w:before="120" w:after="120" w:line="269" w:lineRule="auto"/>
              <w:jc w:val="both"/>
              <w:rPr>
                <w:i/>
                <w:u w:val="single"/>
                <w:lang w:eastAsia="en-GB"/>
              </w:rPr>
            </w:pPr>
            <w:r w:rsidRPr="00D36A50">
              <w:rPr>
                <w:i/>
                <w:u w:val="single"/>
                <w:lang w:eastAsia="en-GB"/>
              </w:rPr>
              <w:t>Potential Beneficiaries:</w:t>
            </w:r>
          </w:p>
          <w:p w:rsidR="00B6735D" w:rsidRPr="00B6735D" w:rsidRDefault="00B6735D" w:rsidP="008A3105">
            <w:pPr>
              <w:numPr>
                <w:ilvl w:val="0"/>
                <w:numId w:val="33"/>
              </w:numPr>
              <w:autoSpaceDE w:val="0"/>
              <w:autoSpaceDN w:val="0"/>
              <w:adjustRightInd w:val="0"/>
              <w:spacing w:line="269" w:lineRule="auto"/>
              <w:rPr>
                <w:szCs w:val="24"/>
              </w:rPr>
            </w:pPr>
            <w:r w:rsidRPr="00B6735D">
              <w:rPr>
                <w:szCs w:val="24"/>
              </w:rPr>
              <w:t>Relevant local and regional structures dealing with emergency situations</w:t>
            </w:r>
          </w:p>
          <w:p w:rsidR="00B6735D" w:rsidRPr="00B6735D" w:rsidRDefault="00B6735D" w:rsidP="008A3105">
            <w:pPr>
              <w:numPr>
                <w:ilvl w:val="0"/>
                <w:numId w:val="33"/>
              </w:numPr>
              <w:autoSpaceDE w:val="0"/>
              <w:autoSpaceDN w:val="0"/>
              <w:adjustRightInd w:val="0"/>
              <w:spacing w:line="269" w:lineRule="auto"/>
              <w:rPr>
                <w:szCs w:val="24"/>
              </w:rPr>
            </w:pPr>
            <w:r w:rsidRPr="00B6735D">
              <w:rPr>
                <w:szCs w:val="24"/>
              </w:rPr>
              <w:t xml:space="preserve">Central and regional offices and structures of relevant government institutions/ administrations </w:t>
            </w:r>
          </w:p>
          <w:p w:rsidR="00B6735D" w:rsidRPr="00B6735D" w:rsidRDefault="00B6735D" w:rsidP="008A3105">
            <w:pPr>
              <w:numPr>
                <w:ilvl w:val="0"/>
                <w:numId w:val="33"/>
              </w:numPr>
              <w:autoSpaceDE w:val="0"/>
              <w:autoSpaceDN w:val="0"/>
              <w:adjustRightInd w:val="0"/>
              <w:spacing w:line="269" w:lineRule="auto"/>
              <w:rPr>
                <w:szCs w:val="24"/>
                <w:lang w:eastAsia="en-US"/>
              </w:rPr>
            </w:pPr>
            <w:r w:rsidRPr="00B6735D">
              <w:rPr>
                <w:szCs w:val="24"/>
              </w:rPr>
              <w:lastRenderedPageBreak/>
              <w:t>Regional and sector development agencies</w:t>
            </w:r>
          </w:p>
          <w:p w:rsidR="00B6735D" w:rsidRPr="00B6735D" w:rsidRDefault="00B6735D" w:rsidP="00B6735D">
            <w:pPr>
              <w:pStyle w:val="Tekstkader"/>
              <w:widowControl w:val="0"/>
              <w:pBdr>
                <w:left w:val="none" w:sz="0" w:space="0" w:color="auto"/>
              </w:pBdr>
              <w:suppressAutoHyphens w:val="0"/>
              <w:spacing w:before="120" w:after="120" w:line="269" w:lineRule="auto"/>
              <w:ind w:left="0"/>
              <w:jc w:val="both"/>
              <w:rPr>
                <w:rFonts w:ascii="Times New Roman" w:hAnsi="Times New Roman"/>
                <w:color w:val="auto"/>
                <w:sz w:val="24"/>
                <w:szCs w:val="24"/>
                <w:lang w:eastAsia="en-US"/>
              </w:rPr>
            </w:pPr>
            <w:r w:rsidRPr="00B6735D">
              <w:rPr>
                <w:rFonts w:ascii="Times New Roman" w:hAnsi="Times New Roman"/>
                <w:color w:val="auto"/>
                <w:sz w:val="24"/>
                <w:szCs w:val="24"/>
                <w:lang w:eastAsia="en-US"/>
              </w:rPr>
              <w:t>The indicative actions</w:t>
            </w:r>
            <w:r w:rsidR="00D36A50" w:rsidRPr="008C7DC4">
              <w:rPr>
                <w:rStyle w:val="FootnoteReference"/>
                <w:rFonts w:ascii="Times New Roman" w:hAnsi="Times New Roman"/>
                <w:color w:val="auto"/>
                <w:sz w:val="24"/>
                <w:szCs w:val="24"/>
                <w:lang w:eastAsia="en-US"/>
              </w:rPr>
              <w:footnoteReference w:id="14"/>
            </w:r>
            <w:r w:rsidRPr="00B6735D">
              <w:rPr>
                <w:rFonts w:ascii="Times New Roman" w:hAnsi="Times New Roman"/>
                <w:color w:val="auto"/>
                <w:sz w:val="24"/>
                <w:szCs w:val="24"/>
                <w:lang w:eastAsia="en-US"/>
              </w:rPr>
              <w:t xml:space="preserve"> to be supported under </w:t>
            </w:r>
            <w:r w:rsidRPr="00B6735D">
              <w:rPr>
                <w:rFonts w:ascii="Times New Roman" w:hAnsi="Times New Roman"/>
                <w:color w:val="auto"/>
                <w:sz w:val="24"/>
                <w:szCs w:val="24"/>
                <w:u w:val="single"/>
                <w:lang w:eastAsia="en-US"/>
              </w:rPr>
              <w:t>specific objective 3.2</w:t>
            </w:r>
            <w:r w:rsidRPr="00B6735D">
              <w:rPr>
                <w:rFonts w:ascii="Times New Roman" w:hAnsi="Times New Roman"/>
                <w:color w:val="auto"/>
                <w:sz w:val="24"/>
                <w:szCs w:val="24"/>
                <w:lang w:eastAsia="en-US"/>
              </w:rPr>
              <w:t xml:space="preserve"> are:</w:t>
            </w:r>
          </w:p>
          <w:p w:rsidR="00B6735D" w:rsidRPr="00B6735D" w:rsidRDefault="00B6735D" w:rsidP="008A3105">
            <w:pPr>
              <w:numPr>
                <w:ilvl w:val="0"/>
                <w:numId w:val="33"/>
              </w:numPr>
              <w:autoSpaceDE w:val="0"/>
              <w:autoSpaceDN w:val="0"/>
              <w:adjustRightInd w:val="0"/>
              <w:spacing w:line="269" w:lineRule="auto"/>
              <w:rPr>
                <w:szCs w:val="24"/>
              </w:rPr>
            </w:pPr>
            <w:r w:rsidRPr="00B6735D">
              <w:rPr>
                <w:b/>
                <w:szCs w:val="24"/>
              </w:rPr>
              <w:t>Protection and enhancement of biodiversity, nature protection and green infrastructure</w:t>
            </w:r>
            <w:r w:rsidRPr="00B6735D">
              <w:rPr>
                <w:szCs w:val="24"/>
              </w:rPr>
              <w:t xml:space="preserve"> (e.g. joint initiatives targeting the effective management of environmental resources; joint initiatives towards the protection and restoration of ecosystems and endangered and protected flora and fauna species; preservation and improvement of the quality of natural resources (air, soil, water); introduction of Low Carbon practices shared for adaptation climate change and mitigation of their consequences, etc..</w:t>
            </w:r>
          </w:p>
          <w:p w:rsidR="00B6735D" w:rsidRPr="00B6735D" w:rsidRDefault="00B6735D" w:rsidP="008A3105">
            <w:pPr>
              <w:numPr>
                <w:ilvl w:val="0"/>
                <w:numId w:val="33"/>
              </w:numPr>
              <w:autoSpaceDE w:val="0"/>
              <w:autoSpaceDN w:val="0"/>
              <w:adjustRightInd w:val="0"/>
              <w:spacing w:line="269" w:lineRule="auto"/>
              <w:rPr>
                <w:szCs w:val="24"/>
              </w:rPr>
            </w:pPr>
            <w:r w:rsidRPr="00B6735D">
              <w:rPr>
                <w:b/>
                <w:szCs w:val="24"/>
              </w:rPr>
              <w:t>Capacity building and promotion initiatives</w:t>
            </w:r>
            <w:r w:rsidRPr="00B6735D">
              <w:rPr>
                <w:szCs w:val="24"/>
              </w:rPr>
              <w:t xml:space="preserve"> (e.g. provision of training to local and regional authorities in the field of environment related matters, such as waste or protected areas management; establishment of help-desks with mobile expert groups helping regions and cities resolving environmental problems; creating networks for exchange of good practices; awareness raising on all levels (individual persons, organizations, businesses, public administration, schools) on issues related to environmental and nature protection, including marginalized communities and other vulnerable groups).</w:t>
            </w:r>
          </w:p>
          <w:p w:rsidR="00B6735D" w:rsidRPr="00D36A50" w:rsidRDefault="00B6735D" w:rsidP="00D36A50">
            <w:pPr>
              <w:pStyle w:val="NormalWeb"/>
              <w:widowControl w:val="0"/>
              <w:suppressAutoHyphens w:val="0"/>
              <w:spacing w:before="120" w:after="120" w:line="269" w:lineRule="auto"/>
              <w:jc w:val="both"/>
              <w:rPr>
                <w:i/>
                <w:u w:val="single"/>
                <w:lang w:eastAsia="en-GB"/>
              </w:rPr>
            </w:pPr>
            <w:r w:rsidRPr="00D36A50">
              <w:rPr>
                <w:i/>
                <w:u w:val="single"/>
                <w:lang w:eastAsia="en-GB"/>
              </w:rPr>
              <w:t>Target groups:</w:t>
            </w:r>
          </w:p>
          <w:p w:rsidR="00B6735D" w:rsidRPr="00B6735D" w:rsidRDefault="00B6735D" w:rsidP="008A3105">
            <w:pPr>
              <w:numPr>
                <w:ilvl w:val="0"/>
                <w:numId w:val="33"/>
              </w:numPr>
              <w:autoSpaceDE w:val="0"/>
              <w:autoSpaceDN w:val="0"/>
              <w:adjustRightInd w:val="0"/>
              <w:spacing w:line="269" w:lineRule="auto"/>
              <w:rPr>
                <w:szCs w:val="24"/>
              </w:rPr>
            </w:pPr>
            <w:r w:rsidRPr="00B6735D">
              <w:rPr>
                <w:szCs w:val="24"/>
              </w:rPr>
              <w:t xml:space="preserve">Groups of population of the CBC region </w:t>
            </w:r>
          </w:p>
          <w:p w:rsidR="00B6735D" w:rsidRPr="00B6735D" w:rsidRDefault="00B6735D" w:rsidP="008A3105">
            <w:pPr>
              <w:numPr>
                <w:ilvl w:val="0"/>
                <w:numId w:val="33"/>
              </w:numPr>
              <w:autoSpaceDE w:val="0"/>
              <w:autoSpaceDN w:val="0"/>
              <w:adjustRightInd w:val="0"/>
              <w:spacing w:line="269" w:lineRule="auto"/>
              <w:rPr>
                <w:szCs w:val="24"/>
              </w:rPr>
            </w:pPr>
            <w:r w:rsidRPr="00B6735D">
              <w:rPr>
                <w:szCs w:val="24"/>
              </w:rPr>
              <w:t>Civil society structure in the CBC region</w:t>
            </w:r>
          </w:p>
          <w:p w:rsidR="00B6735D" w:rsidRPr="00B6735D" w:rsidRDefault="00B6735D" w:rsidP="008A3105">
            <w:pPr>
              <w:numPr>
                <w:ilvl w:val="0"/>
                <w:numId w:val="33"/>
              </w:numPr>
              <w:autoSpaceDE w:val="0"/>
              <w:autoSpaceDN w:val="0"/>
              <w:adjustRightInd w:val="0"/>
              <w:spacing w:line="269" w:lineRule="auto"/>
              <w:rPr>
                <w:szCs w:val="24"/>
              </w:rPr>
            </w:pPr>
            <w:r w:rsidRPr="00B6735D">
              <w:rPr>
                <w:szCs w:val="24"/>
              </w:rPr>
              <w:t>Economic operators in the CBC region</w:t>
            </w:r>
          </w:p>
          <w:p w:rsidR="00B6735D" w:rsidRPr="00D36A50" w:rsidRDefault="00B6735D" w:rsidP="00D36A50">
            <w:pPr>
              <w:pStyle w:val="NormalWeb"/>
              <w:widowControl w:val="0"/>
              <w:suppressAutoHyphens w:val="0"/>
              <w:spacing w:before="120" w:after="120" w:line="269" w:lineRule="auto"/>
              <w:jc w:val="both"/>
              <w:rPr>
                <w:i/>
                <w:u w:val="single"/>
                <w:lang w:eastAsia="en-GB"/>
              </w:rPr>
            </w:pPr>
            <w:r w:rsidRPr="00D36A50">
              <w:rPr>
                <w:i/>
                <w:u w:val="single"/>
                <w:lang w:eastAsia="en-GB"/>
              </w:rPr>
              <w:t>Potential Beneficiaries:</w:t>
            </w:r>
          </w:p>
          <w:p w:rsidR="00B6735D" w:rsidRPr="00B6735D" w:rsidRDefault="00B6735D" w:rsidP="008A3105">
            <w:pPr>
              <w:numPr>
                <w:ilvl w:val="0"/>
                <w:numId w:val="33"/>
              </w:numPr>
              <w:autoSpaceDE w:val="0"/>
              <w:autoSpaceDN w:val="0"/>
              <w:adjustRightInd w:val="0"/>
              <w:spacing w:line="269" w:lineRule="auto"/>
              <w:rPr>
                <w:szCs w:val="24"/>
              </w:rPr>
            </w:pPr>
            <w:r w:rsidRPr="00B6735D">
              <w:rPr>
                <w:szCs w:val="24"/>
              </w:rPr>
              <w:t xml:space="preserve">Central and regional offices and structures of relevant government institutions/ administrations in the sphere of their competence </w:t>
            </w:r>
          </w:p>
          <w:p w:rsidR="00B6735D" w:rsidRPr="00B6735D" w:rsidRDefault="00B6735D" w:rsidP="008A3105">
            <w:pPr>
              <w:numPr>
                <w:ilvl w:val="0"/>
                <w:numId w:val="33"/>
              </w:numPr>
              <w:autoSpaceDE w:val="0"/>
              <w:autoSpaceDN w:val="0"/>
              <w:adjustRightInd w:val="0"/>
              <w:spacing w:line="269" w:lineRule="auto"/>
              <w:rPr>
                <w:szCs w:val="24"/>
              </w:rPr>
            </w:pPr>
            <w:r w:rsidRPr="00B6735D">
              <w:rPr>
                <w:szCs w:val="24"/>
              </w:rPr>
              <w:t>Regional and sector development agencies</w:t>
            </w:r>
          </w:p>
          <w:p w:rsidR="00B6735D" w:rsidRPr="00B6735D" w:rsidRDefault="00B6735D" w:rsidP="008A3105">
            <w:pPr>
              <w:numPr>
                <w:ilvl w:val="0"/>
                <w:numId w:val="33"/>
              </w:numPr>
              <w:autoSpaceDE w:val="0"/>
              <w:autoSpaceDN w:val="0"/>
              <w:adjustRightInd w:val="0"/>
              <w:spacing w:line="269" w:lineRule="auto"/>
              <w:rPr>
                <w:szCs w:val="24"/>
              </w:rPr>
            </w:pPr>
            <w:r w:rsidRPr="00B6735D">
              <w:rPr>
                <w:szCs w:val="24"/>
              </w:rPr>
              <w:t>Administrations of protected areas</w:t>
            </w:r>
          </w:p>
          <w:p w:rsidR="00B6735D" w:rsidRPr="00B6735D" w:rsidRDefault="00B6735D" w:rsidP="008A3105">
            <w:pPr>
              <w:numPr>
                <w:ilvl w:val="0"/>
                <w:numId w:val="33"/>
              </w:numPr>
              <w:autoSpaceDE w:val="0"/>
              <w:autoSpaceDN w:val="0"/>
              <w:adjustRightInd w:val="0"/>
              <w:spacing w:line="269" w:lineRule="auto"/>
              <w:rPr>
                <w:szCs w:val="24"/>
              </w:rPr>
            </w:pPr>
            <w:r w:rsidRPr="00B6735D">
              <w:rPr>
                <w:szCs w:val="24"/>
              </w:rPr>
              <w:t>All levels of regional/local authorities</w:t>
            </w:r>
          </w:p>
          <w:p w:rsidR="00B6735D" w:rsidRPr="00B6735D" w:rsidRDefault="00B6735D" w:rsidP="008A3105">
            <w:pPr>
              <w:numPr>
                <w:ilvl w:val="0"/>
                <w:numId w:val="33"/>
              </w:numPr>
              <w:autoSpaceDE w:val="0"/>
              <w:autoSpaceDN w:val="0"/>
              <w:adjustRightInd w:val="0"/>
              <w:spacing w:line="269" w:lineRule="auto"/>
              <w:rPr>
                <w:szCs w:val="24"/>
              </w:rPr>
            </w:pPr>
            <w:r w:rsidRPr="00B6735D">
              <w:rPr>
                <w:szCs w:val="24"/>
              </w:rPr>
              <w:t>Research and academic institutes</w:t>
            </w:r>
          </w:p>
          <w:p w:rsidR="0097672B" w:rsidRPr="00B6735D" w:rsidRDefault="00B6735D" w:rsidP="008A3105">
            <w:pPr>
              <w:pStyle w:val="NormalWeb"/>
              <w:widowControl w:val="0"/>
              <w:numPr>
                <w:ilvl w:val="0"/>
                <w:numId w:val="33"/>
              </w:numPr>
              <w:suppressAutoHyphens w:val="0"/>
              <w:spacing w:before="120" w:after="120" w:line="269" w:lineRule="auto"/>
              <w:jc w:val="both"/>
              <w:rPr>
                <w:lang w:eastAsia="en-GB"/>
              </w:rPr>
            </w:pPr>
            <w:r w:rsidRPr="00B6735D">
              <w:t>Environmental NGOs</w:t>
            </w:r>
          </w:p>
        </w:tc>
      </w:tr>
    </w:tbl>
    <w:p w:rsidR="0097672B" w:rsidRPr="00B76110" w:rsidRDefault="0097672B" w:rsidP="0097672B">
      <w:pPr>
        <w:keepNext/>
        <w:spacing w:after="240"/>
        <w:ind w:left="720" w:hanging="720"/>
        <w:outlineLvl w:val="2"/>
        <w:rPr>
          <w:b/>
          <w:i/>
        </w:rPr>
      </w:pPr>
    </w:p>
    <w:p w:rsidR="0097672B" w:rsidRDefault="0097672B" w:rsidP="008A3105">
      <w:pPr>
        <w:pStyle w:val="ListParagraph"/>
        <w:keepNext/>
        <w:numPr>
          <w:ilvl w:val="4"/>
          <w:numId w:val="40"/>
        </w:numPr>
        <w:ind w:left="993" w:hanging="993"/>
        <w:outlineLvl w:val="2"/>
        <w:rPr>
          <w:b/>
          <w:i/>
        </w:rPr>
      </w:pPr>
      <w:r>
        <w:rPr>
          <w:b/>
          <w:i/>
        </w:rPr>
        <w:t>G</w:t>
      </w:r>
      <w:r w:rsidRPr="00B76110">
        <w:rPr>
          <w:b/>
          <w:i/>
        </w:rPr>
        <w:t>uiding principles for</w:t>
      </w:r>
      <w:r>
        <w:rPr>
          <w:b/>
          <w:i/>
        </w:rPr>
        <w:t xml:space="preserve"> </w:t>
      </w:r>
      <w:r w:rsidRPr="00B76110">
        <w:rPr>
          <w:b/>
          <w:i/>
        </w:rPr>
        <w:t xml:space="preserve">the selection of operations </w:t>
      </w:r>
    </w:p>
    <w:p w:rsidR="0097672B" w:rsidRPr="00567F19" w:rsidRDefault="0097672B" w:rsidP="0097672B">
      <w:r w:rsidRPr="00567F19">
        <w:t xml:space="preserve">(Reference: </w:t>
      </w:r>
      <w:r>
        <w:t>point (b</w:t>
      </w:r>
      <w:proofErr w:type="gramStart"/>
      <w:r>
        <w:t>)(</w:t>
      </w:r>
      <w:proofErr w:type="gramEnd"/>
      <w:r>
        <w:t xml:space="preserve">iii)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B6735D" w:rsidRPr="00B76110" w:rsidTr="0097672B">
        <w:trPr>
          <w:trHeight w:val="518"/>
        </w:trPr>
        <w:tc>
          <w:tcPr>
            <w:tcW w:w="2235" w:type="dxa"/>
          </w:tcPr>
          <w:p w:rsidR="00B6735D" w:rsidRPr="00B76110" w:rsidRDefault="00B6735D" w:rsidP="00B6735D">
            <w:pPr>
              <w:spacing w:after="240"/>
              <w:rPr>
                <w:i/>
                <w:color w:val="8DB3E2"/>
                <w:sz w:val="18"/>
                <w:szCs w:val="18"/>
              </w:rPr>
            </w:pPr>
            <w:r>
              <w:rPr>
                <w:i/>
              </w:rPr>
              <w:lastRenderedPageBreak/>
              <w:t>Thematic</w:t>
            </w:r>
            <w:r w:rsidRPr="00B76110">
              <w:rPr>
                <w:i/>
              </w:rPr>
              <w:t xml:space="preserve"> </w:t>
            </w:r>
            <w:r>
              <w:rPr>
                <w:i/>
              </w:rPr>
              <w:t>p</w:t>
            </w:r>
            <w:r w:rsidRPr="00B76110">
              <w:rPr>
                <w:i/>
              </w:rPr>
              <w:t>riority</w:t>
            </w:r>
          </w:p>
        </w:tc>
        <w:tc>
          <w:tcPr>
            <w:tcW w:w="6443" w:type="dxa"/>
          </w:tcPr>
          <w:p w:rsidR="00B6735D" w:rsidRPr="00502A78" w:rsidRDefault="00B6735D" w:rsidP="00B6735D">
            <w:pPr>
              <w:pStyle w:val="Tekstkader"/>
              <w:widowControl w:val="0"/>
              <w:pBdr>
                <w:left w:val="none" w:sz="0" w:space="0" w:color="auto"/>
              </w:pBdr>
              <w:suppressAutoHyphens w:val="0"/>
              <w:spacing w:before="120" w:after="120" w:line="269" w:lineRule="auto"/>
              <w:ind w:left="0"/>
              <w:jc w:val="both"/>
              <w:rPr>
                <w:rFonts w:ascii="Times New Roman" w:hAnsi="Times New Roman"/>
                <w:b/>
                <w:color w:val="auto"/>
                <w:sz w:val="24"/>
                <w:szCs w:val="22"/>
                <w:lang w:eastAsia="en-US"/>
              </w:rPr>
            </w:pPr>
            <w:r w:rsidRPr="00B6735D">
              <w:rPr>
                <w:rFonts w:ascii="Times New Roman" w:hAnsi="Times New Roman"/>
                <w:b/>
                <w:color w:val="auto"/>
                <w:sz w:val="24"/>
                <w:szCs w:val="22"/>
                <w:lang w:eastAsia="en-US"/>
              </w:rPr>
              <w:t>(b): Protecting the environment and promoting climate change adaptation and mitigation, risk prevention and management</w:t>
            </w:r>
            <w:r w:rsidRPr="008C7DC4">
              <w:rPr>
                <w:rFonts w:ascii="Times New Roman" w:hAnsi="Times New Roman"/>
                <w:b/>
                <w:color w:val="auto"/>
                <w:sz w:val="24"/>
                <w:szCs w:val="22"/>
                <w:lang w:eastAsia="en-US"/>
              </w:rPr>
              <w:t xml:space="preserve"> </w:t>
            </w:r>
          </w:p>
        </w:tc>
      </w:tr>
      <w:tr w:rsidR="0097672B" w:rsidRPr="00B76110" w:rsidTr="0097672B">
        <w:trPr>
          <w:trHeight w:val="1088"/>
        </w:trPr>
        <w:tc>
          <w:tcPr>
            <w:tcW w:w="8678" w:type="dxa"/>
            <w:gridSpan w:val="2"/>
          </w:tcPr>
          <w:p w:rsidR="0097672B" w:rsidRPr="008C7DC4" w:rsidRDefault="0097672B" w:rsidP="0097672B">
            <w:pPr>
              <w:autoSpaceDE w:val="0"/>
              <w:autoSpaceDN w:val="0"/>
              <w:adjustRightInd w:val="0"/>
              <w:spacing w:line="269" w:lineRule="auto"/>
              <w:rPr>
                <w:szCs w:val="24"/>
              </w:rPr>
            </w:pPr>
            <w:r w:rsidRPr="008C7DC4">
              <w:rPr>
                <w:szCs w:val="24"/>
              </w:rPr>
              <w:t xml:space="preserve">The selection of operations is to be made </w:t>
            </w:r>
            <w:r w:rsidRPr="008C7DC4">
              <w:rPr>
                <w:b/>
                <w:szCs w:val="24"/>
              </w:rPr>
              <w:t>at level of ‘specific objectives’</w:t>
            </w:r>
            <w:r w:rsidRPr="008C7DC4">
              <w:rPr>
                <w:szCs w:val="24"/>
              </w:rPr>
              <w:t xml:space="preserve">, e.g. potential applicants should apply with project application focusing on only one specific objective (SO) under Priority Axis </w:t>
            </w:r>
            <w:r w:rsidR="00D36A50">
              <w:rPr>
                <w:szCs w:val="24"/>
              </w:rPr>
              <w:t>3</w:t>
            </w:r>
            <w:r w:rsidRPr="008C7DC4">
              <w:rPr>
                <w:szCs w:val="24"/>
              </w:rPr>
              <w:t xml:space="preserve">. </w:t>
            </w:r>
          </w:p>
          <w:p w:rsidR="006B2AC9" w:rsidRPr="008C7DC4" w:rsidRDefault="006B2AC9" w:rsidP="006B2AC9">
            <w:pPr>
              <w:autoSpaceDE w:val="0"/>
              <w:autoSpaceDN w:val="0"/>
              <w:adjustRightInd w:val="0"/>
              <w:spacing w:line="268" w:lineRule="auto"/>
              <w:rPr>
                <w:szCs w:val="24"/>
              </w:rPr>
            </w:pPr>
            <w:r w:rsidRPr="008C7DC4">
              <w:rPr>
                <w:szCs w:val="24"/>
              </w:rPr>
              <w:t xml:space="preserve">The following </w:t>
            </w:r>
            <w:r w:rsidRPr="00124288">
              <w:rPr>
                <w:b/>
                <w:szCs w:val="24"/>
              </w:rPr>
              <w:t>guiding principles</w:t>
            </w:r>
            <w:r w:rsidRPr="008C7DC4">
              <w:rPr>
                <w:szCs w:val="24"/>
              </w:rPr>
              <w:t xml:space="preserve"> will be observed when selecting project applications:</w:t>
            </w:r>
          </w:p>
          <w:p w:rsidR="006B2AC9" w:rsidRPr="008C7DC4" w:rsidRDefault="006B2AC9" w:rsidP="006B2AC9">
            <w:pPr>
              <w:pStyle w:val="NormalWeb"/>
              <w:widowControl w:val="0"/>
              <w:numPr>
                <w:ilvl w:val="0"/>
                <w:numId w:val="60"/>
              </w:numPr>
              <w:suppressAutoHyphens w:val="0"/>
              <w:spacing w:before="120" w:after="120" w:line="269" w:lineRule="auto"/>
              <w:jc w:val="both"/>
              <w:rPr>
                <w:lang w:eastAsia="en-GB"/>
              </w:rPr>
            </w:pPr>
            <w:r w:rsidRPr="008C7DC4">
              <w:rPr>
                <w:b/>
                <w:lang w:eastAsia="en-GB"/>
              </w:rPr>
              <w:t>Strategic coherence</w:t>
            </w:r>
            <w:r>
              <w:rPr>
                <w:b/>
                <w:lang w:eastAsia="en-GB"/>
              </w:rPr>
              <w:t xml:space="preserve"> - </w:t>
            </w:r>
            <w:r w:rsidRPr="008C7DC4">
              <w:rPr>
                <w:lang w:eastAsia="en-GB"/>
              </w:rPr>
              <w:t xml:space="preserve">coherence and contribution of each project application to the relevant Programme’s specific objective, while addressing in a coherent way the achievement of the Programme’s specific results envisaged. Furthermore, the cross-border added value of the operation, its territorial dimension and the relevance of the partnership will also be assessed in this context. </w:t>
            </w:r>
          </w:p>
          <w:p w:rsidR="006B2AC9" w:rsidRPr="008C7DC4" w:rsidRDefault="006B2AC9" w:rsidP="006B2AC9">
            <w:pPr>
              <w:pStyle w:val="NormalWeb"/>
              <w:widowControl w:val="0"/>
              <w:numPr>
                <w:ilvl w:val="0"/>
                <w:numId w:val="60"/>
              </w:numPr>
              <w:suppressAutoHyphens w:val="0"/>
              <w:spacing w:before="120" w:after="120" w:line="269" w:lineRule="auto"/>
              <w:jc w:val="both"/>
              <w:rPr>
                <w:lang w:eastAsia="en-GB"/>
              </w:rPr>
            </w:pPr>
            <w:r>
              <w:rPr>
                <w:b/>
                <w:lang w:eastAsia="en-GB"/>
              </w:rPr>
              <w:t xml:space="preserve">Operational quality - </w:t>
            </w:r>
            <w:r w:rsidRPr="008C7DC4">
              <w:rPr>
                <w:lang w:eastAsia="en-GB"/>
              </w:rPr>
              <w:t xml:space="preserve">design of the project application in relation to clarity and coherence of the operational objectives, activities and means, feasibility, efficiency, communication of the project and its specific results, potential for uptake and embedment into operative procedures of the partners involved.  </w:t>
            </w:r>
          </w:p>
          <w:p w:rsidR="006B2AC9" w:rsidRDefault="006B2AC9" w:rsidP="006B2AC9">
            <w:pPr>
              <w:pStyle w:val="NormalWeb"/>
              <w:widowControl w:val="0"/>
              <w:numPr>
                <w:ilvl w:val="0"/>
                <w:numId w:val="60"/>
              </w:numPr>
              <w:suppressAutoHyphens w:val="0"/>
              <w:spacing w:before="120" w:after="120" w:line="269" w:lineRule="auto"/>
              <w:jc w:val="both"/>
              <w:rPr>
                <w:lang w:eastAsia="en-GB"/>
              </w:rPr>
            </w:pPr>
            <w:r w:rsidRPr="008C7DC4">
              <w:rPr>
                <w:b/>
                <w:lang w:eastAsia="en-GB"/>
              </w:rPr>
              <w:t>Comp</w:t>
            </w:r>
            <w:r>
              <w:rPr>
                <w:b/>
                <w:lang w:eastAsia="en-GB"/>
              </w:rPr>
              <w:t xml:space="preserve">liance to horizontal principles - </w:t>
            </w:r>
            <w:r w:rsidRPr="008C7DC4">
              <w:rPr>
                <w:lang w:eastAsia="en-GB"/>
              </w:rPr>
              <w:t xml:space="preserve">coherence and contribution of each project application to the Programme’s horizontal principles and the demonstration of their integration and advancement within the project proposal intervention logic. </w:t>
            </w:r>
          </w:p>
          <w:p w:rsidR="006B2AC9" w:rsidRPr="00124288" w:rsidRDefault="006B2AC9" w:rsidP="006B2AC9">
            <w:pPr>
              <w:pStyle w:val="Tekstkader"/>
              <w:keepNext/>
              <w:widowControl w:val="0"/>
              <w:pBdr>
                <w:left w:val="none" w:sz="0" w:space="0" w:color="auto"/>
              </w:pBdr>
              <w:suppressAutoHyphens w:val="0"/>
              <w:spacing w:before="60" w:after="60" w:line="276" w:lineRule="auto"/>
              <w:ind w:left="0"/>
              <w:jc w:val="both"/>
              <w:rPr>
                <w:rFonts w:ascii="Times New Roman" w:hAnsi="Times New Roman"/>
                <w:color w:val="auto"/>
                <w:sz w:val="24"/>
                <w:szCs w:val="24"/>
                <w:lang w:eastAsia="en-US"/>
              </w:rPr>
            </w:pPr>
            <w:r w:rsidRPr="00206CF0">
              <w:rPr>
                <w:rFonts w:ascii="Times New Roman" w:hAnsi="Times New Roman"/>
                <w:color w:val="auto"/>
                <w:sz w:val="24"/>
                <w:szCs w:val="24"/>
                <w:lang w:eastAsia="en-US"/>
              </w:rPr>
              <w:t xml:space="preserve">This PA will be implemented through Calls for proposals and/or strategic projects. </w:t>
            </w:r>
            <w:r w:rsidRPr="00124288">
              <w:rPr>
                <w:rFonts w:ascii="Times New Roman" w:hAnsi="Times New Roman"/>
                <w:color w:val="auto"/>
                <w:sz w:val="24"/>
                <w:szCs w:val="24"/>
                <w:lang w:eastAsia="en-US"/>
              </w:rPr>
              <w:t xml:space="preserve">The detailed selection criteria will be adopted by the Joint Monitoring Committee (see Section 5.4). </w:t>
            </w:r>
          </w:p>
          <w:p w:rsidR="0097672B" w:rsidRPr="008C7DC4" w:rsidRDefault="00D36A50" w:rsidP="00D36A50">
            <w:pPr>
              <w:spacing w:line="276" w:lineRule="auto"/>
              <w:rPr>
                <w:szCs w:val="24"/>
              </w:rPr>
            </w:pPr>
            <w:r w:rsidRPr="00206CF0">
              <w:rPr>
                <w:rFonts w:eastAsiaTheme="minorHAnsi"/>
                <w:szCs w:val="24"/>
                <w:lang w:val="en-US" w:eastAsia="en-US"/>
              </w:rPr>
              <w:t xml:space="preserve">A clear demarcation between and complementarity </w:t>
            </w:r>
            <w:r w:rsidRPr="00206CF0">
              <w:rPr>
                <w:szCs w:val="24"/>
              </w:rPr>
              <w:t xml:space="preserve">of Bulgaria-Serbia IPA CBC Programme (2014-2020) with other programmes is to be </w:t>
            </w:r>
            <w:r>
              <w:rPr>
                <w:szCs w:val="24"/>
              </w:rPr>
              <w:t xml:space="preserve">also </w:t>
            </w:r>
            <w:r w:rsidRPr="00206CF0">
              <w:rPr>
                <w:szCs w:val="24"/>
              </w:rPr>
              <w:t>ensured.  This</w:t>
            </w:r>
            <w:r w:rsidRPr="00206CF0">
              <w:rPr>
                <w:rFonts w:eastAsiaTheme="minorHAnsi"/>
                <w:szCs w:val="24"/>
                <w:lang w:val="en-US" w:eastAsia="en-US"/>
              </w:rPr>
              <w:t xml:space="preserve"> concerns the articulation with: 1) other ETC strands, (in particular ETC Programme Romania-Bulgaria</w:t>
            </w:r>
            <w:r w:rsidR="00FA23DF">
              <w:rPr>
                <w:rFonts w:eastAsiaTheme="minorHAnsi"/>
                <w:szCs w:val="24"/>
                <w:lang w:val="en-US" w:eastAsia="en-US"/>
              </w:rPr>
              <w:t xml:space="preserve">, </w:t>
            </w:r>
            <w:r w:rsidR="00FA23DF" w:rsidRPr="00FA23DF">
              <w:rPr>
                <w:rFonts w:eastAsiaTheme="minorHAnsi"/>
                <w:szCs w:val="24"/>
                <w:lang w:val="en-US" w:eastAsia="en-US"/>
              </w:rPr>
              <w:t>Bulgaria – former Yugoslav Republic of Macedonia IPA CBC programme and Romania – Serbia IPA CBC programme</w:t>
            </w:r>
            <w:r w:rsidRPr="00206CF0">
              <w:rPr>
                <w:rFonts w:eastAsiaTheme="minorHAnsi"/>
                <w:szCs w:val="24"/>
                <w:lang w:val="en-US" w:eastAsia="en-US"/>
              </w:rPr>
              <w:t xml:space="preserve">); 2) other EU programmes or funds (for Bulgaria: ESIF OP </w:t>
            </w:r>
            <w:r>
              <w:rPr>
                <w:rFonts w:eastAsiaTheme="minorHAnsi"/>
                <w:szCs w:val="24"/>
                <w:lang w:val="en-US" w:eastAsia="en-US"/>
              </w:rPr>
              <w:t>Environment</w:t>
            </w:r>
            <w:r w:rsidRPr="00206CF0">
              <w:rPr>
                <w:rFonts w:eastAsiaTheme="minorHAnsi"/>
                <w:szCs w:val="24"/>
                <w:lang w:val="en-US" w:eastAsia="en-US"/>
              </w:rPr>
              <w:t xml:space="preserve"> 2014-2020, OP Rural development 2014-2020; for Serbia: OP </w:t>
            </w:r>
            <w:r>
              <w:rPr>
                <w:rFonts w:eastAsiaTheme="minorHAnsi"/>
                <w:szCs w:val="24"/>
                <w:lang w:val="en-US" w:eastAsia="en-US"/>
              </w:rPr>
              <w:t>Environment</w:t>
            </w:r>
            <w:r w:rsidRPr="00206CF0">
              <w:rPr>
                <w:rFonts w:eastAsiaTheme="minorHAnsi"/>
                <w:szCs w:val="24"/>
                <w:lang w:val="en-US" w:eastAsia="en-US"/>
              </w:rPr>
              <w:t xml:space="preserve"> 2014-2020) and 3) other programmes/projects with national/regional funding of each of the partnering countries. In this respect functional collaboration across above mentioned programmes should be made possible and largely maintained during each stage of Programme Cycle Management (PCM). </w:t>
            </w:r>
            <w:r w:rsidRPr="00206CF0">
              <w:rPr>
                <w:szCs w:val="24"/>
                <w:lang w:val="en-US" w:eastAsia="en-US"/>
              </w:rPr>
              <w:t>A coordination mechanism will be set up in order to detect and avoid possible overlapping and duplication as well as to foster synergies between complementary programmes being implemented in 2014-2020 (see Section 5.4).</w:t>
            </w:r>
          </w:p>
        </w:tc>
      </w:tr>
    </w:tbl>
    <w:p w:rsidR="0097672B" w:rsidRPr="00B76110" w:rsidRDefault="0097672B" w:rsidP="0097672B">
      <w:pPr>
        <w:tabs>
          <w:tab w:val="left" w:pos="2302"/>
        </w:tabs>
        <w:spacing w:after="240"/>
        <w:rPr>
          <w:szCs w:val="24"/>
        </w:rPr>
      </w:pPr>
    </w:p>
    <w:p w:rsidR="0097672B" w:rsidRPr="0050646D" w:rsidRDefault="0097672B" w:rsidP="008A3105">
      <w:pPr>
        <w:pStyle w:val="ListParagraph"/>
        <w:keepNext/>
        <w:numPr>
          <w:ilvl w:val="4"/>
          <w:numId w:val="40"/>
        </w:numPr>
        <w:ind w:left="993" w:hanging="993"/>
        <w:outlineLvl w:val="2"/>
        <w:rPr>
          <w:b/>
          <w:i/>
        </w:rPr>
      </w:pPr>
      <w:r>
        <w:rPr>
          <w:b/>
          <w:i/>
        </w:rPr>
        <w:lastRenderedPageBreak/>
        <w:t>P</w:t>
      </w:r>
      <w:r w:rsidRPr="00B76110">
        <w:rPr>
          <w:b/>
          <w:i/>
        </w:rPr>
        <w:t xml:space="preserve">lanned use of financial instruments </w:t>
      </w:r>
      <w:r w:rsidRPr="0050646D">
        <w:rPr>
          <w:b/>
          <w:i/>
        </w:rPr>
        <w:t xml:space="preserve">(where appropriate) </w:t>
      </w:r>
    </w:p>
    <w:p w:rsidR="0097672B" w:rsidRPr="00567F19" w:rsidRDefault="0097672B" w:rsidP="0097672B">
      <w:r w:rsidRPr="00567F19">
        <w:t xml:space="preserve">(Reference: </w:t>
      </w:r>
      <w:r>
        <w:t>point (b</w:t>
      </w:r>
      <w:proofErr w:type="gramStart"/>
      <w:r>
        <w:t>)(</w:t>
      </w:r>
      <w:proofErr w:type="gramEnd"/>
      <w:r>
        <w:t xml:space="preserve">iii)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9"/>
        <w:gridCol w:w="4339"/>
      </w:tblGrid>
      <w:tr w:rsidR="00B6735D" w:rsidRPr="00B76110" w:rsidTr="0097672B">
        <w:trPr>
          <w:trHeight w:val="518"/>
        </w:trPr>
        <w:tc>
          <w:tcPr>
            <w:tcW w:w="4339" w:type="dxa"/>
          </w:tcPr>
          <w:p w:rsidR="00B6735D" w:rsidRPr="00B76110" w:rsidRDefault="00B6735D" w:rsidP="00B6735D">
            <w:pPr>
              <w:spacing w:after="240"/>
              <w:rPr>
                <w:i/>
                <w:color w:val="8DB3E2"/>
                <w:sz w:val="18"/>
                <w:szCs w:val="18"/>
              </w:rPr>
            </w:pPr>
            <w:r>
              <w:rPr>
                <w:i/>
              </w:rPr>
              <w:t>Thematic</w:t>
            </w:r>
            <w:r w:rsidRPr="00B76110">
              <w:rPr>
                <w:i/>
              </w:rPr>
              <w:t xml:space="preserve"> </w:t>
            </w:r>
            <w:r>
              <w:rPr>
                <w:i/>
              </w:rPr>
              <w:t>p</w:t>
            </w:r>
            <w:r w:rsidRPr="00B76110">
              <w:rPr>
                <w:i/>
              </w:rPr>
              <w:t>riority</w:t>
            </w:r>
          </w:p>
        </w:tc>
        <w:tc>
          <w:tcPr>
            <w:tcW w:w="4339" w:type="dxa"/>
          </w:tcPr>
          <w:p w:rsidR="00B6735D" w:rsidRPr="00502A78" w:rsidRDefault="00B6735D" w:rsidP="00B6735D">
            <w:pPr>
              <w:pStyle w:val="Tekstkader"/>
              <w:widowControl w:val="0"/>
              <w:pBdr>
                <w:left w:val="none" w:sz="0" w:space="0" w:color="auto"/>
              </w:pBdr>
              <w:suppressAutoHyphens w:val="0"/>
              <w:spacing w:before="120" w:after="120" w:line="269" w:lineRule="auto"/>
              <w:ind w:left="0"/>
              <w:jc w:val="both"/>
              <w:rPr>
                <w:rFonts w:ascii="Times New Roman" w:hAnsi="Times New Roman"/>
                <w:b/>
                <w:color w:val="auto"/>
                <w:sz w:val="24"/>
                <w:szCs w:val="22"/>
                <w:lang w:eastAsia="en-US"/>
              </w:rPr>
            </w:pPr>
            <w:r w:rsidRPr="00B6735D">
              <w:rPr>
                <w:rFonts w:ascii="Times New Roman" w:hAnsi="Times New Roman"/>
                <w:b/>
                <w:color w:val="auto"/>
                <w:sz w:val="24"/>
                <w:szCs w:val="22"/>
                <w:lang w:eastAsia="en-US"/>
              </w:rPr>
              <w:t>(b): Protecting the environment and promoting climate change adaptation and mitigation, risk prevention and management</w:t>
            </w:r>
            <w:r w:rsidRPr="008C7DC4">
              <w:rPr>
                <w:rFonts w:ascii="Times New Roman" w:hAnsi="Times New Roman"/>
                <w:b/>
                <w:color w:val="auto"/>
                <w:sz w:val="24"/>
                <w:szCs w:val="22"/>
                <w:lang w:eastAsia="en-US"/>
              </w:rPr>
              <w:t xml:space="preserve"> </w:t>
            </w:r>
          </w:p>
        </w:tc>
      </w:tr>
      <w:tr w:rsidR="0097672B" w:rsidRPr="00B76110" w:rsidTr="0097672B">
        <w:trPr>
          <w:trHeight w:val="379"/>
        </w:trPr>
        <w:tc>
          <w:tcPr>
            <w:tcW w:w="4339" w:type="dxa"/>
          </w:tcPr>
          <w:p w:rsidR="0097672B" w:rsidRPr="00B76110" w:rsidRDefault="0097672B" w:rsidP="0097672B">
            <w:pPr>
              <w:spacing w:after="240"/>
              <w:rPr>
                <w:i/>
                <w:color w:val="8DB3E2"/>
                <w:sz w:val="18"/>
                <w:szCs w:val="18"/>
              </w:rPr>
            </w:pPr>
            <w:r w:rsidRPr="00B76110">
              <w:rPr>
                <w:i/>
              </w:rPr>
              <w:t>Planned use of financial instruments</w:t>
            </w:r>
          </w:p>
        </w:tc>
        <w:tc>
          <w:tcPr>
            <w:tcW w:w="4339" w:type="dxa"/>
          </w:tcPr>
          <w:p w:rsidR="0097672B" w:rsidRPr="00D25B41" w:rsidRDefault="0097672B" w:rsidP="0097672B">
            <w:pPr>
              <w:spacing w:after="240"/>
              <w:rPr>
                <w:i/>
                <w:color w:val="000000"/>
                <w:sz w:val="18"/>
                <w:szCs w:val="18"/>
                <w:highlight w:val="yellow"/>
              </w:rPr>
            </w:pPr>
            <w:r w:rsidRPr="00206CF0">
              <w:rPr>
                <w:szCs w:val="24"/>
              </w:rPr>
              <w:t>No financial instruments will be used</w:t>
            </w:r>
          </w:p>
        </w:tc>
      </w:tr>
      <w:tr w:rsidR="0097672B" w:rsidRPr="00B76110" w:rsidTr="0097672B">
        <w:trPr>
          <w:trHeight w:val="1407"/>
        </w:trPr>
        <w:tc>
          <w:tcPr>
            <w:tcW w:w="8678" w:type="dxa"/>
            <w:gridSpan w:val="2"/>
          </w:tcPr>
          <w:p w:rsidR="0097672B" w:rsidRPr="00206CF0" w:rsidRDefault="0097672B" w:rsidP="0097672B">
            <w:pPr>
              <w:suppressAutoHyphens/>
              <w:spacing w:after="240"/>
              <w:rPr>
                <w:i/>
                <w:color w:val="000000"/>
                <w:szCs w:val="24"/>
              </w:rPr>
            </w:pPr>
          </w:p>
        </w:tc>
      </w:tr>
    </w:tbl>
    <w:p w:rsidR="0097672B" w:rsidRDefault="0097672B" w:rsidP="0097672B">
      <w:pPr>
        <w:keepNext/>
        <w:spacing w:after="240"/>
        <w:ind w:left="851" w:hanging="851"/>
        <w:outlineLvl w:val="2"/>
        <w:rPr>
          <w:b/>
          <w:i/>
        </w:rPr>
      </w:pPr>
    </w:p>
    <w:p w:rsidR="0097672B" w:rsidRPr="00B76110" w:rsidRDefault="0097672B" w:rsidP="0097672B">
      <w:pPr>
        <w:tabs>
          <w:tab w:val="left" w:pos="720"/>
        </w:tabs>
        <w:rPr>
          <w:b/>
        </w:rPr>
        <w:sectPr w:rsidR="0097672B" w:rsidRPr="00B76110" w:rsidSect="006A4BDD">
          <w:headerReference w:type="default" r:id="rId31"/>
          <w:footerReference w:type="default" r:id="rId32"/>
          <w:headerReference w:type="first" r:id="rId33"/>
          <w:footerReference w:type="first" r:id="rId34"/>
          <w:pgSz w:w="11906" w:h="16838"/>
          <w:pgMar w:top="1021" w:right="1418" w:bottom="1021" w:left="1418" w:header="601" w:footer="1077" w:gutter="0"/>
          <w:cols w:space="708"/>
          <w:docGrid w:linePitch="326"/>
        </w:sectPr>
      </w:pPr>
    </w:p>
    <w:p w:rsidR="0097672B" w:rsidRDefault="0097672B" w:rsidP="008A3105">
      <w:pPr>
        <w:pStyle w:val="ListParagraph"/>
        <w:numPr>
          <w:ilvl w:val="3"/>
          <w:numId w:val="40"/>
        </w:numPr>
        <w:ind w:left="851" w:hanging="851"/>
        <w:rPr>
          <w:b/>
        </w:rPr>
      </w:pPr>
      <w:r>
        <w:rPr>
          <w:b/>
        </w:rPr>
        <w:lastRenderedPageBreak/>
        <w:t xml:space="preserve">Common and programme specific indicators </w:t>
      </w:r>
    </w:p>
    <w:p w:rsidR="0097672B" w:rsidRPr="00567F19" w:rsidRDefault="0097672B" w:rsidP="0097672B">
      <w:r w:rsidRPr="00567F19">
        <w:t>(</w:t>
      </w:r>
      <w:r w:rsidRPr="00FE0561">
        <w:t>Reference: point (b</w:t>
      </w:r>
      <w:proofErr w:type="gramStart"/>
      <w:r w:rsidRPr="00FE0561">
        <w:t>)(</w:t>
      </w:r>
      <w:proofErr w:type="gramEnd"/>
      <w:r w:rsidRPr="00FE0561">
        <w:t xml:space="preserve">ii) </w:t>
      </w:r>
      <w:r>
        <w:t>and (b)</w:t>
      </w:r>
      <w:r w:rsidRPr="00EC0786">
        <w:t xml:space="preserve">(iv) </w:t>
      </w:r>
      <w:r w:rsidRPr="00FE0561">
        <w:t>of Article 8(2) of Regulation (EU) No 1299/2013</w:t>
      </w:r>
      <w:r>
        <w:t xml:space="preserve"> and Article 2(2) of IPA II Implementing Regulation</w:t>
      </w:r>
      <w:r w:rsidRPr="00567F19">
        <w:t>)</w:t>
      </w:r>
    </w:p>
    <w:p w:rsidR="0097672B" w:rsidRDefault="0097672B" w:rsidP="0097672B">
      <w:pPr>
        <w:rPr>
          <w:b/>
          <w:i/>
        </w:rPr>
      </w:pPr>
    </w:p>
    <w:p w:rsidR="0097672B" w:rsidRPr="00A366E4" w:rsidRDefault="0097672B" w:rsidP="008A3105">
      <w:pPr>
        <w:pStyle w:val="ListParagraph"/>
        <w:keepNext/>
        <w:numPr>
          <w:ilvl w:val="4"/>
          <w:numId w:val="40"/>
        </w:numPr>
        <w:ind w:left="993" w:hanging="993"/>
        <w:outlineLvl w:val="2"/>
        <w:rPr>
          <w:b/>
          <w:i/>
        </w:rPr>
      </w:pPr>
      <w:r w:rsidRPr="00A366E4">
        <w:rPr>
          <w:b/>
          <w:i/>
        </w:rPr>
        <w:t xml:space="preserve">Priority axis </w:t>
      </w:r>
      <w:r>
        <w:rPr>
          <w:b/>
          <w:i/>
        </w:rPr>
        <w:t>result</w:t>
      </w:r>
      <w:r w:rsidRPr="00A366E4">
        <w:rPr>
          <w:b/>
          <w:i/>
        </w:rPr>
        <w:t xml:space="preserve"> indicators (programme specific)</w:t>
      </w:r>
    </w:p>
    <w:p w:rsidR="0097672B" w:rsidRDefault="0097672B" w:rsidP="0097672B">
      <w:r w:rsidRPr="00567F19">
        <w:rPr>
          <w:b/>
        </w:rPr>
        <w:t>Table 3: Programme specific result indicators</w:t>
      </w:r>
      <w:r w:rsidRPr="00B76110">
        <w:t xml:space="preserve"> </w:t>
      </w:r>
    </w:p>
    <w:tbl>
      <w:tblPr>
        <w:tblW w:w="47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5"/>
        <w:gridCol w:w="2616"/>
        <w:gridCol w:w="1911"/>
        <w:gridCol w:w="1674"/>
        <w:gridCol w:w="1400"/>
        <w:gridCol w:w="1991"/>
        <w:gridCol w:w="2411"/>
        <w:gridCol w:w="1274"/>
      </w:tblGrid>
      <w:tr w:rsidR="00E175CD" w:rsidRPr="00B76110" w:rsidTr="00D72B00">
        <w:trPr>
          <w:trHeight w:val="531"/>
        </w:trPr>
        <w:tc>
          <w:tcPr>
            <w:tcW w:w="352" w:type="pct"/>
          </w:tcPr>
          <w:p w:rsidR="0097672B" w:rsidRPr="00B76110" w:rsidRDefault="0097672B" w:rsidP="00771D10">
            <w:pPr>
              <w:tabs>
                <w:tab w:val="left" w:pos="720"/>
              </w:tabs>
              <w:spacing w:before="0" w:after="0"/>
              <w:rPr>
                <w:b/>
                <w:sz w:val="18"/>
                <w:szCs w:val="18"/>
              </w:rPr>
            </w:pPr>
            <w:r w:rsidRPr="00B76110">
              <w:rPr>
                <w:b/>
                <w:sz w:val="18"/>
                <w:szCs w:val="18"/>
              </w:rPr>
              <w:t>ID</w:t>
            </w:r>
          </w:p>
        </w:tc>
        <w:tc>
          <w:tcPr>
            <w:tcW w:w="916" w:type="pct"/>
          </w:tcPr>
          <w:p w:rsidR="0097672B" w:rsidRPr="00B76110" w:rsidRDefault="0097672B" w:rsidP="00771D10">
            <w:pPr>
              <w:tabs>
                <w:tab w:val="left" w:pos="720"/>
              </w:tabs>
              <w:spacing w:before="0" w:after="0"/>
              <w:rPr>
                <w:b/>
                <w:sz w:val="18"/>
                <w:szCs w:val="18"/>
              </w:rPr>
            </w:pPr>
            <w:r w:rsidRPr="00B76110">
              <w:rPr>
                <w:b/>
                <w:sz w:val="18"/>
                <w:szCs w:val="18"/>
              </w:rPr>
              <w:t xml:space="preserve">Indicator </w:t>
            </w:r>
          </w:p>
        </w:tc>
        <w:tc>
          <w:tcPr>
            <w:tcW w:w="669" w:type="pct"/>
          </w:tcPr>
          <w:p w:rsidR="0097672B" w:rsidRPr="00B76110" w:rsidRDefault="0097672B" w:rsidP="00771D10">
            <w:pPr>
              <w:snapToGrid w:val="0"/>
              <w:spacing w:before="0" w:after="0"/>
              <w:rPr>
                <w:b/>
                <w:sz w:val="18"/>
                <w:szCs w:val="18"/>
              </w:rPr>
            </w:pPr>
            <w:r w:rsidRPr="00B76110">
              <w:rPr>
                <w:b/>
                <w:sz w:val="18"/>
                <w:szCs w:val="18"/>
              </w:rPr>
              <w:t xml:space="preserve">Measurement </w:t>
            </w:r>
            <w:r>
              <w:rPr>
                <w:b/>
                <w:sz w:val="18"/>
                <w:szCs w:val="18"/>
              </w:rPr>
              <w:t>u</w:t>
            </w:r>
            <w:r w:rsidRPr="00B76110">
              <w:rPr>
                <w:b/>
                <w:sz w:val="18"/>
                <w:szCs w:val="18"/>
              </w:rPr>
              <w:t>nit</w:t>
            </w:r>
          </w:p>
        </w:tc>
        <w:tc>
          <w:tcPr>
            <w:tcW w:w="586" w:type="pct"/>
          </w:tcPr>
          <w:p w:rsidR="0097672B" w:rsidRPr="00B76110" w:rsidRDefault="0097672B" w:rsidP="00771D10">
            <w:pPr>
              <w:tabs>
                <w:tab w:val="left" w:pos="720"/>
              </w:tabs>
              <w:spacing w:before="0" w:after="0"/>
              <w:rPr>
                <w:b/>
                <w:sz w:val="18"/>
                <w:szCs w:val="18"/>
              </w:rPr>
            </w:pPr>
            <w:r w:rsidRPr="00B76110">
              <w:rPr>
                <w:b/>
                <w:sz w:val="18"/>
                <w:szCs w:val="18"/>
              </w:rPr>
              <w:t xml:space="preserve">Baseline </w:t>
            </w:r>
            <w:r>
              <w:rPr>
                <w:b/>
                <w:sz w:val="18"/>
                <w:szCs w:val="18"/>
              </w:rPr>
              <w:t>v</w:t>
            </w:r>
            <w:r w:rsidRPr="00B76110">
              <w:rPr>
                <w:b/>
                <w:sz w:val="18"/>
                <w:szCs w:val="18"/>
              </w:rPr>
              <w:t xml:space="preserve">alue </w:t>
            </w:r>
          </w:p>
        </w:tc>
        <w:tc>
          <w:tcPr>
            <w:tcW w:w="490" w:type="pct"/>
          </w:tcPr>
          <w:p w:rsidR="0097672B" w:rsidRPr="00B76110" w:rsidRDefault="0097672B" w:rsidP="00771D10">
            <w:pPr>
              <w:snapToGrid w:val="0"/>
              <w:spacing w:before="0" w:after="0"/>
              <w:rPr>
                <w:b/>
                <w:sz w:val="18"/>
                <w:szCs w:val="18"/>
              </w:rPr>
            </w:pPr>
            <w:r w:rsidRPr="00B76110">
              <w:rPr>
                <w:b/>
                <w:sz w:val="18"/>
                <w:szCs w:val="18"/>
              </w:rPr>
              <w:t xml:space="preserve">Baseline </w:t>
            </w:r>
            <w:r>
              <w:rPr>
                <w:b/>
                <w:sz w:val="18"/>
                <w:szCs w:val="18"/>
              </w:rPr>
              <w:t>y</w:t>
            </w:r>
            <w:r w:rsidRPr="00B76110">
              <w:rPr>
                <w:b/>
                <w:sz w:val="18"/>
                <w:szCs w:val="18"/>
              </w:rPr>
              <w:t>ear</w:t>
            </w:r>
          </w:p>
        </w:tc>
        <w:tc>
          <w:tcPr>
            <w:tcW w:w="697" w:type="pct"/>
          </w:tcPr>
          <w:p w:rsidR="0097672B" w:rsidRPr="00B76110" w:rsidRDefault="0097672B" w:rsidP="00771D10">
            <w:pPr>
              <w:tabs>
                <w:tab w:val="left" w:pos="720"/>
              </w:tabs>
              <w:spacing w:before="0" w:after="0"/>
              <w:rPr>
                <w:b/>
                <w:sz w:val="18"/>
                <w:szCs w:val="18"/>
              </w:rPr>
            </w:pPr>
            <w:r w:rsidRPr="00B76110">
              <w:rPr>
                <w:b/>
                <w:sz w:val="18"/>
                <w:szCs w:val="18"/>
              </w:rPr>
              <w:t xml:space="preserve">Target </w:t>
            </w:r>
            <w:r>
              <w:rPr>
                <w:b/>
                <w:sz w:val="18"/>
                <w:szCs w:val="18"/>
              </w:rPr>
              <w:t>v</w:t>
            </w:r>
            <w:r w:rsidRPr="00B76110">
              <w:rPr>
                <w:b/>
                <w:sz w:val="18"/>
                <w:szCs w:val="18"/>
              </w:rPr>
              <w:t>alue (2023)</w:t>
            </w:r>
            <w:r>
              <w:rPr>
                <w:rStyle w:val="FootnoteReference"/>
                <w:b/>
                <w:sz w:val="18"/>
                <w:szCs w:val="18"/>
              </w:rPr>
              <w:footnoteReference w:id="15"/>
            </w:r>
            <w:r w:rsidRPr="00B76110">
              <w:rPr>
                <w:b/>
                <w:sz w:val="18"/>
                <w:szCs w:val="18"/>
              </w:rPr>
              <w:t xml:space="preserve"> </w:t>
            </w:r>
          </w:p>
        </w:tc>
        <w:tc>
          <w:tcPr>
            <w:tcW w:w="844" w:type="pct"/>
          </w:tcPr>
          <w:p w:rsidR="0097672B" w:rsidRPr="00B76110" w:rsidRDefault="0097672B" w:rsidP="00771D10">
            <w:pPr>
              <w:tabs>
                <w:tab w:val="left" w:pos="720"/>
              </w:tabs>
              <w:spacing w:before="0" w:after="0"/>
              <w:rPr>
                <w:b/>
                <w:sz w:val="18"/>
                <w:szCs w:val="18"/>
              </w:rPr>
            </w:pPr>
            <w:r w:rsidRPr="00B76110">
              <w:rPr>
                <w:b/>
                <w:sz w:val="18"/>
                <w:szCs w:val="18"/>
              </w:rPr>
              <w:t xml:space="preserve">Source of </w:t>
            </w:r>
            <w:r>
              <w:rPr>
                <w:b/>
                <w:sz w:val="18"/>
                <w:szCs w:val="18"/>
              </w:rPr>
              <w:t>d</w:t>
            </w:r>
            <w:r w:rsidRPr="00B76110">
              <w:rPr>
                <w:b/>
                <w:sz w:val="18"/>
                <w:szCs w:val="18"/>
              </w:rPr>
              <w:t>ata</w:t>
            </w:r>
          </w:p>
        </w:tc>
        <w:tc>
          <w:tcPr>
            <w:tcW w:w="446" w:type="pct"/>
          </w:tcPr>
          <w:p w:rsidR="0097672B" w:rsidRPr="00B76110" w:rsidRDefault="0097672B" w:rsidP="00771D10">
            <w:pPr>
              <w:tabs>
                <w:tab w:val="left" w:pos="720"/>
              </w:tabs>
              <w:spacing w:before="0" w:after="0"/>
              <w:rPr>
                <w:b/>
                <w:sz w:val="18"/>
                <w:szCs w:val="18"/>
              </w:rPr>
            </w:pPr>
            <w:r w:rsidRPr="00B76110">
              <w:rPr>
                <w:b/>
                <w:sz w:val="18"/>
                <w:szCs w:val="18"/>
              </w:rPr>
              <w:t xml:space="preserve">Frequency </w:t>
            </w:r>
            <w:r w:rsidR="00E175CD">
              <w:rPr>
                <w:b/>
                <w:sz w:val="18"/>
                <w:szCs w:val="18"/>
              </w:rPr>
              <w:br/>
            </w:r>
            <w:r w:rsidRPr="00B76110">
              <w:rPr>
                <w:b/>
                <w:sz w:val="18"/>
                <w:szCs w:val="18"/>
              </w:rPr>
              <w:t xml:space="preserve">of </w:t>
            </w:r>
            <w:r w:rsidR="00E175CD">
              <w:rPr>
                <w:b/>
                <w:sz w:val="18"/>
                <w:szCs w:val="18"/>
              </w:rPr>
              <w:t>r</w:t>
            </w:r>
            <w:r w:rsidRPr="00B76110">
              <w:rPr>
                <w:b/>
                <w:sz w:val="18"/>
                <w:szCs w:val="18"/>
              </w:rPr>
              <w:t>eporting</w:t>
            </w:r>
          </w:p>
        </w:tc>
      </w:tr>
      <w:tr w:rsidR="00E175CD" w:rsidRPr="00D25B41" w:rsidTr="00D72B00">
        <w:trPr>
          <w:trHeight w:val="870"/>
        </w:trPr>
        <w:tc>
          <w:tcPr>
            <w:tcW w:w="352" w:type="pct"/>
          </w:tcPr>
          <w:p w:rsidR="00D36A50" w:rsidRPr="00D36A50" w:rsidRDefault="00D36A50" w:rsidP="00771D10">
            <w:pPr>
              <w:pStyle w:val="ListParagraph"/>
              <w:autoSpaceDE w:val="0"/>
              <w:autoSpaceDN w:val="0"/>
              <w:adjustRightInd w:val="0"/>
              <w:spacing w:after="0" w:line="269" w:lineRule="auto"/>
              <w:ind w:left="0"/>
              <w:jc w:val="left"/>
              <w:rPr>
                <w:b/>
                <w:sz w:val="20"/>
              </w:rPr>
            </w:pPr>
            <w:r w:rsidRPr="00D36A50">
              <w:rPr>
                <w:b/>
                <w:sz w:val="20"/>
              </w:rPr>
              <w:t>RI 3.1.1</w:t>
            </w:r>
          </w:p>
        </w:tc>
        <w:tc>
          <w:tcPr>
            <w:tcW w:w="916" w:type="pct"/>
          </w:tcPr>
          <w:p w:rsidR="00D36A50" w:rsidRPr="007D0EB3" w:rsidRDefault="00077AA7" w:rsidP="00771D10">
            <w:pPr>
              <w:pStyle w:val="Tekstkader"/>
              <w:widowControl w:val="0"/>
              <w:pBdr>
                <w:left w:val="none" w:sz="0" w:space="0" w:color="auto"/>
              </w:pBdr>
              <w:suppressAutoHyphens w:val="0"/>
              <w:spacing w:line="269" w:lineRule="auto"/>
              <w:ind w:left="0"/>
              <w:rPr>
                <w:rFonts w:ascii="Times New Roman" w:hAnsi="Times New Roman"/>
                <w:i/>
                <w:sz w:val="20"/>
                <w:lang w:eastAsia="en-GB"/>
              </w:rPr>
            </w:pPr>
            <w:r w:rsidRPr="00077AA7">
              <w:rPr>
                <w:rFonts w:ascii="Times New Roman" w:hAnsi="Times New Roman"/>
                <w:color w:val="auto"/>
                <w:sz w:val="20"/>
                <w:lang w:eastAsia="en-GB"/>
              </w:rPr>
              <w:t xml:space="preserve">Increased </w:t>
            </w:r>
            <w:r w:rsidR="003E4B5D">
              <w:rPr>
                <w:rFonts w:ascii="Times New Roman" w:hAnsi="Times New Roman"/>
                <w:color w:val="auto"/>
                <w:sz w:val="20"/>
                <w:lang w:eastAsia="en-GB"/>
              </w:rPr>
              <w:t xml:space="preserve">joint </w:t>
            </w:r>
            <w:r w:rsidRPr="00077AA7">
              <w:rPr>
                <w:rFonts w:ascii="Times New Roman" w:hAnsi="Times New Roman"/>
                <w:color w:val="auto"/>
                <w:sz w:val="20"/>
                <w:lang w:eastAsia="en-GB"/>
              </w:rPr>
              <w:t>interventions in the field of risk prevention and management</w:t>
            </w:r>
          </w:p>
        </w:tc>
        <w:tc>
          <w:tcPr>
            <w:tcW w:w="669" w:type="pct"/>
          </w:tcPr>
          <w:p w:rsidR="00D36A50" w:rsidRPr="00D36A50" w:rsidRDefault="00077AA7" w:rsidP="00771D10">
            <w:pPr>
              <w:pStyle w:val="ListParagraph"/>
              <w:autoSpaceDE w:val="0"/>
              <w:autoSpaceDN w:val="0"/>
              <w:adjustRightInd w:val="0"/>
              <w:spacing w:after="0" w:line="269" w:lineRule="auto"/>
              <w:ind w:left="0"/>
              <w:jc w:val="center"/>
              <w:rPr>
                <w:sz w:val="20"/>
              </w:rPr>
            </w:pPr>
            <w:r w:rsidRPr="00D36A50">
              <w:rPr>
                <w:sz w:val="20"/>
              </w:rPr>
              <w:t>Percentage</w:t>
            </w:r>
          </w:p>
        </w:tc>
        <w:tc>
          <w:tcPr>
            <w:tcW w:w="586" w:type="pct"/>
          </w:tcPr>
          <w:p w:rsidR="00D36A50" w:rsidRPr="00D36A50" w:rsidRDefault="003E530B" w:rsidP="00771D10">
            <w:pPr>
              <w:pStyle w:val="ListParagraph"/>
              <w:autoSpaceDE w:val="0"/>
              <w:autoSpaceDN w:val="0"/>
              <w:adjustRightInd w:val="0"/>
              <w:spacing w:after="0" w:line="269" w:lineRule="auto"/>
              <w:ind w:left="0"/>
              <w:jc w:val="center"/>
              <w:rPr>
                <w:sz w:val="20"/>
              </w:rPr>
            </w:pPr>
            <w:r>
              <w:rPr>
                <w:sz w:val="20"/>
              </w:rPr>
              <w:t>4</w:t>
            </w:r>
          </w:p>
        </w:tc>
        <w:tc>
          <w:tcPr>
            <w:tcW w:w="490" w:type="pct"/>
          </w:tcPr>
          <w:p w:rsidR="00D36A50" w:rsidRPr="00D36A50" w:rsidRDefault="00D36A50" w:rsidP="00771D10">
            <w:pPr>
              <w:pStyle w:val="ListParagraph"/>
              <w:autoSpaceDE w:val="0"/>
              <w:autoSpaceDN w:val="0"/>
              <w:adjustRightInd w:val="0"/>
              <w:spacing w:after="0" w:line="269" w:lineRule="auto"/>
              <w:ind w:left="0"/>
              <w:jc w:val="center"/>
              <w:rPr>
                <w:sz w:val="20"/>
              </w:rPr>
            </w:pPr>
            <w:r w:rsidRPr="00D36A50">
              <w:rPr>
                <w:sz w:val="20"/>
              </w:rPr>
              <w:t>201</w:t>
            </w:r>
            <w:r w:rsidR="00C548D8">
              <w:rPr>
                <w:sz w:val="20"/>
              </w:rPr>
              <w:t>3</w:t>
            </w:r>
          </w:p>
        </w:tc>
        <w:tc>
          <w:tcPr>
            <w:tcW w:w="697" w:type="pct"/>
          </w:tcPr>
          <w:p w:rsidR="00D36A50" w:rsidRDefault="003E530B" w:rsidP="00771D10">
            <w:pPr>
              <w:pStyle w:val="ListParagraph"/>
              <w:autoSpaceDE w:val="0"/>
              <w:autoSpaceDN w:val="0"/>
              <w:adjustRightInd w:val="0"/>
              <w:spacing w:after="0" w:line="269" w:lineRule="auto"/>
              <w:ind w:left="0"/>
              <w:jc w:val="center"/>
              <w:rPr>
                <w:sz w:val="20"/>
              </w:rPr>
            </w:pPr>
            <w:r>
              <w:rPr>
                <w:sz w:val="20"/>
              </w:rPr>
              <w:t>150%</w:t>
            </w:r>
          </w:p>
          <w:p w:rsidR="00D36A50" w:rsidRPr="00077AA7" w:rsidRDefault="00D36A50" w:rsidP="00771D10">
            <w:pPr>
              <w:pStyle w:val="ListParagraph"/>
              <w:autoSpaceDE w:val="0"/>
              <w:autoSpaceDN w:val="0"/>
              <w:adjustRightInd w:val="0"/>
              <w:spacing w:after="0" w:line="269" w:lineRule="auto"/>
              <w:ind w:left="0"/>
              <w:jc w:val="center"/>
              <w:rPr>
                <w:i/>
                <w:sz w:val="20"/>
              </w:rPr>
            </w:pPr>
            <w:r w:rsidRPr="00077AA7">
              <w:rPr>
                <w:i/>
                <w:sz w:val="20"/>
              </w:rPr>
              <w:t>(</w:t>
            </w:r>
            <w:r w:rsidR="00077AA7" w:rsidRPr="00077AA7">
              <w:rPr>
                <w:i/>
                <w:sz w:val="20"/>
              </w:rPr>
              <w:t xml:space="preserve">quantitative </w:t>
            </w:r>
            <w:r w:rsidRPr="00077AA7">
              <w:rPr>
                <w:i/>
                <w:sz w:val="20"/>
              </w:rPr>
              <w:t>target)</w:t>
            </w:r>
          </w:p>
        </w:tc>
        <w:tc>
          <w:tcPr>
            <w:tcW w:w="844" w:type="pct"/>
          </w:tcPr>
          <w:p w:rsidR="00077AA7" w:rsidRPr="003A15A7" w:rsidRDefault="00077AA7" w:rsidP="00771D10">
            <w:pPr>
              <w:pStyle w:val="ListParagraph"/>
              <w:pBdr>
                <w:bottom w:val="single" w:sz="4" w:space="1" w:color="auto"/>
              </w:pBdr>
              <w:autoSpaceDE w:val="0"/>
              <w:autoSpaceDN w:val="0"/>
              <w:adjustRightInd w:val="0"/>
              <w:spacing w:after="0" w:line="269" w:lineRule="auto"/>
              <w:ind w:left="0"/>
              <w:jc w:val="center"/>
              <w:rPr>
                <w:sz w:val="20"/>
              </w:rPr>
            </w:pPr>
            <w:r w:rsidRPr="003A15A7">
              <w:rPr>
                <w:sz w:val="20"/>
              </w:rPr>
              <w:t>Baseline value:</w:t>
            </w:r>
          </w:p>
          <w:p w:rsidR="003E530B" w:rsidRPr="003A15A7" w:rsidRDefault="003104C4" w:rsidP="00771D10">
            <w:pPr>
              <w:pStyle w:val="ListParagraph"/>
              <w:autoSpaceDE w:val="0"/>
              <w:autoSpaceDN w:val="0"/>
              <w:adjustRightInd w:val="0"/>
              <w:spacing w:after="0" w:line="269" w:lineRule="auto"/>
              <w:ind w:left="0"/>
              <w:jc w:val="center"/>
              <w:rPr>
                <w:sz w:val="20"/>
              </w:rPr>
            </w:pPr>
            <w:r>
              <w:rPr>
                <w:sz w:val="20"/>
              </w:rPr>
              <w:t xml:space="preserve"> </w:t>
            </w:r>
            <w:r w:rsidR="003E530B" w:rsidRPr="003A15A7">
              <w:rPr>
                <w:sz w:val="20"/>
              </w:rPr>
              <w:t>PHARE/CARDS Implementation</w:t>
            </w:r>
            <w:r w:rsidR="003E530B">
              <w:rPr>
                <w:sz w:val="20"/>
              </w:rPr>
              <w:br/>
            </w:r>
            <w:r w:rsidR="003E530B" w:rsidRPr="003A15A7">
              <w:rPr>
                <w:sz w:val="20"/>
              </w:rPr>
              <w:t xml:space="preserve">Progress and </w:t>
            </w:r>
            <w:r w:rsidR="003E530B">
              <w:rPr>
                <w:sz w:val="20"/>
              </w:rPr>
              <w:t xml:space="preserve">AIR </w:t>
            </w:r>
            <w:r w:rsidR="003E530B" w:rsidRPr="003A15A7">
              <w:rPr>
                <w:sz w:val="20"/>
              </w:rPr>
              <w:t>of IPA CBC BG-RS 2007-2013</w:t>
            </w:r>
          </w:p>
          <w:p w:rsidR="00077AA7" w:rsidRPr="003A15A7" w:rsidRDefault="00077AA7" w:rsidP="00771D10">
            <w:pPr>
              <w:pStyle w:val="ListParagraph"/>
              <w:pBdr>
                <w:bottom w:val="single" w:sz="4" w:space="1" w:color="auto"/>
              </w:pBdr>
              <w:autoSpaceDE w:val="0"/>
              <w:autoSpaceDN w:val="0"/>
              <w:adjustRightInd w:val="0"/>
              <w:spacing w:after="0" w:line="269" w:lineRule="auto"/>
              <w:ind w:left="0"/>
              <w:jc w:val="center"/>
              <w:rPr>
                <w:sz w:val="20"/>
              </w:rPr>
            </w:pPr>
            <w:r w:rsidRPr="003A15A7">
              <w:rPr>
                <w:sz w:val="20"/>
              </w:rPr>
              <w:t xml:space="preserve">Achieved results: </w:t>
            </w:r>
          </w:p>
          <w:p w:rsidR="00D36A50" w:rsidRPr="00D36A50" w:rsidRDefault="00077AA7" w:rsidP="00771D10">
            <w:pPr>
              <w:pStyle w:val="ListParagraph"/>
              <w:autoSpaceDE w:val="0"/>
              <w:autoSpaceDN w:val="0"/>
              <w:adjustRightInd w:val="0"/>
              <w:spacing w:after="0" w:line="269" w:lineRule="auto"/>
              <w:ind w:left="0"/>
              <w:jc w:val="center"/>
              <w:rPr>
                <w:sz w:val="20"/>
              </w:rPr>
            </w:pPr>
            <w:r w:rsidRPr="003A15A7">
              <w:rPr>
                <w:sz w:val="20"/>
              </w:rPr>
              <w:t xml:space="preserve"> Progress and </w:t>
            </w:r>
            <w:r>
              <w:rPr>
                <w:sz w:val="20"/>
              </w:rPr>
              <w:t xml:space="preserve">AIR </w:t>
            </w:r>
            <w:r w:rsidRPr="003A15A7">
              <w:rPr>
                <w:sz w:val="20"/>
              </w:rPr>
              <w:t>of IPA CBC BG-RS 2014-2020</w:t>
            </w:r>
          </w:p>
        </w:tc>
        <w:tc>
          <w:tcPr>
            <w:tcW w:w="446" w:type="pct"/>
          </w:tcPr>
          <w:p w:rsidR="00D36A50" w:rsidRPr="00D36A50" w:rsidRDefault="00A377A3" w:rsidP="00771D10">
            <w:pPr>
              <w:pStyle w:val="ListParagraph"/>
              <w:autoSpaceDE w:val="0"/>
              <w:autoSpaceDN w:val="0"/>
              <w:adjustRightInd w:val="0"/>
              <w:spacing w:after="0" w:line="269" w:lineRule="auto"/>
              <w:ind w:left="0"/>
              <w:jc w:val="center"/>
              <w:rPr>
                <w:sz w:val="20"/>
              </w:rPr>
            </w:pPr>
            <w:r>
              <w:rPr>
                <w:sz w:val="20"/>
              </w:rPr>
              <w:t>2018</w:t>
            </w:r>
          </w:p>
          <w:p w:rsidR="00D36A50" w:rsidRPr="00D36A50" w:rsidRDefault="00D36A50" w:rsidP="00771D10">
            <w:pPr>
              <w:pStyle w:val="ListParagraph"/>
              <w:autoSpaceDE w:val="0"/>
              <w:autoSpaceDN w:val="0"/>
              <w:adjustRightInd w:val="0"/>
              <w:spacing w:after="0" w:line="269" w:lineRule="auto"/>
              <w:ind w:left="0"/>
              <w:jc w:val="center"/>
              <w:rPr>
                <w:sz w:val="20"/>
              </w:rPr>
            </w:pPr>
            <w:r w:rsidRPr="00D36A50">
              <w:rPr>
                <w:sz w:val="20"/>
              </w:rPr>
              <w:t>2023</w:t>
            </w:r>
          </w:p>
        </w:tc>
      </w:tr>
      <w:tr w:rsidR="00E175CD" w:rsidRPr="00D25B41" w:rsidTr="00D72B00">
        <w:trPr>
          <w:trHeight w:val="870"/>
        </w:trPr>
        <w:tc>
          <w:tcPr>
            <w:tcW w:w="352" w:type="pct"/>
          </w:tcPr>
          <w:p w:rsidR="00FF5FB0" w:rsidRPr="00D36A50" w:rsidRDefault="00FF5FB0" w:rsidP="00771D10">
            <w:pPr>
              <w:pStyle w:val="ListParagraph"/>
              <w:autoSpaceDE w:val="0"/>
              <w:autoSpaceDN w:val="0"/>
              <w:adjustRightInd w:val="0"/>
              <w:spacing w:after="0" w:line="269" w:lineRule="auto"/>
              <w:ind w:left="0"/>
              <w:jc w:val="left"/>
              <w:rPr>
                <w:b/>
                <w:sz w:val="20"/>
              </w:rPr>
            </w:pPr>
            <w:r w:rsidRPr="00D36A50">
              <w:rPr>
                <w:b/>
                <w:sz w:val="20"/>
              </w:rPr>
              <w:t>RI 3.2.1</w:t>
            </w:r>
          </w:p>
          <w:p w:rsidR="00FF5FB0" w:rsidRPr="00D36A50" w:rsidRDefault="00FF5FB0" w:rsidP="00771D10">
            <w:pPr>
              <w:pStyle w:val="ListParagraph"/>
              <w:autoSpaceDE w:val="0"/>
              <w:autoSpaceDN w:val="0"/>
              <w:adjustRightInd w:val="0"/>
              <w:spacing w:after="0" w:line="269" w:lineRule="auto"/>
              <w:ind w:left="0"/>
              <w:jc w:val="left"/>
              <w:rPr>
                <w:b/>
                <w:sz w:val="20"/>
              </w:rPr>
            </w:pPr>
          </w:p>
        </w:tc>
        <w:tc>
          <w:tcPr>
            <w:tcW w:w="916" w:type="pct"/>
          </w:tcPr>
          <w:p w:rsidR="00FF5FB0" w:rsidRPr="00D36A50" w:rsidRDefault="00FF5FB0" w:rsidP="00771D10">
            <w:pPr>
              <w:pStyle w:val="ListParagraph"/>
              <w:autoSpaceDE w:val="0"/>
              <w:autoSpaceDN w:val="0"/>
              <w:adjustRightInd w:val="0"/>
              <w:spacing w:after="0" w:line="269" w:lineRule="auto"/>
              <w:ind w:left="0"/>
              <w:jc w:val="left"/>
              <w:rPr>
                <w:sz w:val="20"/>
              </w:rPr>
            </w:pPr>
            <w:r w:rsidRPr="00D36A50">
              <w:rPr>
                <w:sz w:val="20"/>
              </w:rPr>
              <w:t>Joint initiatives related to nature protection and sustainable use of common natural resources</w:t>
            </w:r>
          </w:p>
        </w:tc>
        <w:tc>
          <w:tcPr>
            <w:tcW w:w="669" w:type="pct"/>
          </w:tcPr>
          <w:p w:rsidR="00FF5FB0" w:rsidRPr="00D36A50" w:rsidRDefault="00FF5FB0" w:rsidP="00771D10">
            <w:pPr>
              <w:pStyle w:val="ListParagraph"/>
              <w:autoSpaceDE w:val="0"/>
              <w:autoSpaceDN w:val="0"/>
              <w:adjustRightInd w:val="0"/>
              <w:spacing w:after="0" w:line="269" w:lineRule="auto"/>
              <w:ind w:left="0"/>
              <w:jc w:val="center"/>
              <w:rPr>
                <w:sz w:val="20"/>
              </w:rPr>
            </w:pPr>
            <w:r w:rsidRPr="00D36A50">
              <w:rPr>
                <w:sz w:val="20"/>
              </w:rPr>
              <w:t>Percentage</w:t>
            </w:r>
          </w:p>
        </w:tc>
        <w:tc>
          <w:tcPr>
            <w:tcW w:w="586" w:type="pct"/>
          </w:tcPr>
          <w:p w:rsidR="00FF5FB0" w:rsidRPr="00D36A50" w:rsidRDefault="003E530B" w:rsidP="00771D10">
            <w:pPr>
              <w:pStyle w:val="ListParagraph"/>
              <w:autoSpaceDE w:val="0"/>
              <w:autoSpaceDN w:val="0"/>
              <w:adjustRightInd w:val="0"/>
              <w:spacing w:after="0" w:line="269" w:lineRule="auto"/>
              <w:ind w:left="0"/>
              <w:jc w:val="center"/>
              <w:rPr>
                <w:sz w:val="20"/>
              </w:rPr>
            </w:pPr>
            <w:r>
              <w:rPr>
                <w:sz w:val="20"/>
              </w:rPr>
              <w:t>23</w:t>
            </w:r>
          </w:p>
        </w:tc>
        <w:tc>
          <w:tcPr>
            <w:tcW w:w="490" w:type="pct"/>
          </w:tcPr>
          <w:p w:rsidR="00FF5FB0" w:rsidRPr="00D36A50" w:rsidRDefault="00FF5FB0" w:rsidP="00771D10">
            <w:pPr>
              <w:pStyle w:val="ListParagraph"/>
              <w:autoSpaceDE w:val="0"/>
              <w:autoSpaceDN w:val="0"/>
              <w:adjustRightInd w:val="0"/>
              <w:spacing w:after="0" w:line="269" w:lineRule="auto"/>
              <w:ind w:left="0"/>
              <w:jc w:val="center"/>
              <w:rPr>
                <w:sz w:val="20"/>
              </w:rPr>
            </w:pPr>
            <w:r>
              <w:rPr>
                <w:sz w:val="20"/>
              </w:rPr>
              <w:t>2013</w:t>
            </w:r>
          </w:p>
        </w:tc>
        <w:tc>
          <w:tcPr>
            <w:tcW w:w="697" w:type="pct"/>
          </w:tcPr>
          <w:p w:rsidR="00FF5FB0" w:rsidRDefault="003E530B" w:rsidP="00771D10">
            <w:pPr>
              <w:pStyle w:val="ListParagraph"/>
              <w:autoSpaceDE w:val="0"/>
              <w:autoSpaceDN w:val="0"/>
              <w:adjustRightInd w:val="0"/>
              <w:spacing w:after="0" w:line="269" w:lineRule="auto"/>
              <w:ind w:left="0"/>
              <w:jc w:val="center"/>
              <w:rPr>
                <w:sz w:val="20"/>
              </w:rPr>
            </w:pPr>
            <w:r>
              <w:rPr>
                <w:sz w:val="20"/>
              </w:rPr>
              <w:t>40%</w:t>
            </w:r>
          </w:p>
          <w:p w:rsidR="00FF5FB0" w:rsidRPr="00077AA7" w:rsidRDefault="00FF5FB0" w:rsidP="00771D10">
            <w:pPr>
              <w:pStyle w:val="ListParagraph"/>
              <w:autoSpaceDE w:val="0"/>
              <w:autoSpaceDN w:val="0"/>
              <w:adjustRightInd w:val="0"/>
              <w:spacing w:after="0" w:line="269" w:lineRule="auto"/>
              <w:ind w:left="0"/>
              <w:jc w:val="center"/>
              <w:rPr>
                <w:i/>
                <w:sz w:val="20"/>
              </w:rPr>
            </w:pPr>
            <w:r w:rsidRPr="00077AA7">
              <w:rPr>
                <w:i/>
                <w:sz w:val="20"/>
              </w:rPr>
              <w:t>(quantitative target)</w:t>
            </w:r>
          </w:p>
        </w:tc>
        <w:tc>
          <w:tcPr>
            <w:tcW w:w="844" w:type="pct"/>
            <w:vAlign w:val="center"/>
          </w:tcPr>
          <w:p w:rsidR="00FF5FB0" w:rsidRPr="003A15A7" w:rsidRDefault="00FF5FB0" w:rsidP="00771D10">
            <w:pPr>
              <w:pStyle w:val="ListParagraph"/>
              <w:pBdr>
                <w:bottom w:val="single" w:sz="4" w:space="1" w:color="auto"/>
              </w:pBdr>
              <w:autoSpaceDE w:val="0"/>
              <w:autoSpaceDN w:val="0"/>
              <w:adjustRightInd w:val="0"/>
              <w:spacing w:after="0" w:line="269" w:lineRule="auto"/>
              <w:ind w:left="0"/>
              <w:jc w:val="center"/>
              <w:rPr>
                <w:sz w:val="20"/>
              </w:rPr>
            </w:pPr>
            <w:r w:rsidRPr="003A15A7">
              <w:rPr>
                <w:sz w:val="20"/>
              </w:rPr>
              <w:t>Baseline value:</w:t>
            </w:r>
          </w:p>
          <w:p w:rsidR="00FF5FB0" w:rsidRPr="003A15A7" w:rsidRDefault="00FF5FB0" w:rsidP="00771D10">
            <w:pPr>
              <w:pStyle w:val="ListParagraph"/>
              <w:autoSpaceDE w:val="0"/>
              <w:autoSpaceDN w:val="0"/>
              <w:adjustRightInd w:val="0"/>
              <w:spacing w:after="0" w:line="269" w:lineRule="auto"/>
              <w:ind w:left="0"/>
              <w:jc w:val="center"/>
              <w:rPr>
                <w:sz w:val="20"/>
              </w:rPr>
            </w:pPr>
            <w:r w:rsidRPr="003A15A7">
              <w:rPr>
                <w:sz w:val="20"/>
              </w:rPr>
              <w:t>PHARE/CARDS Implementation</w:t>
            </w:r>
            <w:r>
              <w:rPr>
                <w:sz w:val="20"/>
              </w:rPr>
              <w:br/>
            </w:r>
            <w:r w:rsidRPr="003A15A7">
              <w:rPr>
                <w:sz w:val="20"/>
              </w:rPr>
              <w:t xml:space="preserve">Progress and </w:t>
            </w:r>
            <w:r>
              <w:rPr>
                <w:sz w:val="20"/>
              </w:rPr>
              <w:t xml:space="preserve">AIR </w:t>
            </w:r>
            <w:r w:rsidRPr="003A15A7">
              <w:rPr>
                <w:sz w:val="20"/>
              </w:rPr>
              <w:t>of IPA CBC BG-RS 2007-2013</w:t>
            </w:r>
          </w:p>
          <w:p w:rsidR="00FF5FB0" w:rsidRPr="003A15A7" w:rsidRDefault="00FF5FB0" w:rsidP="00771D10">
            <w:pPr>
              <w:pStyle w:val="ListParagraph"/>
              <w:pBdr>
                <w:bottom w:val="single" w:sz="4" w:space="1" w:color="auto"/>
              </w:pBdr>
              <w:autoSpaceDE w:val="0"/>
              <w:autoSpaceDN w:val="0"/>
              <w:adjustRightInd w:val="0"/>
              <w:spacing w:after="0" w:line="269" w:lineRule="auto"/>
              <w:ind w:left="0"/>
              <w:jc w:val="center"/>
              <w:rPr>
                <w:sz w:val="20"/>
              </w:rPr>
            </w:pPr>
            <w:r w:rsidRPr="003A15A7">
              <w:rPr>
                <w:sz w:val="20"/>
              </w:rPr>
              <w:t xml:space="preserve">Achieved results: </w:t>
            </w:r>
          </w:p>
          <w:p w:rsidR="00D72B00" w:rsidRDefault="00FF5FB0" w:rsidP="00771D10">
            <w:pPr>
              <w:pStyle w:val="ListParagraph"/>
              <w:autoSpaceDE w:val="0"/>
              <w:autoSpaceDN w:val="0"/>
              <w:adjustRightInd w:val="0"/>
              <w:spacing w:after="0" w:line="269" w:lineRule="auto"/>
              <w:ind w:left="0"/>
              <w:jc w:val="center"/>
              <w:rPr>
                <w:sz w:val="20"/>
              </w:rPr>
            </w:pPr>
            <w:r w:rsidRPr="003A15A7">
              <w:rPr>
                <w:sz w:val="20"/>
              </w:rPr>
              <w:t xml:space="preserve"> Progress and </w:t>
            </w:r>
            <w:r>
              <w:rPr>
                <w:sz w:val="20"/>
              </w:rPr>
              <w:t xml:space="preserve">AIR </w:t>
            </w:r>
            <w:r w:rsidRPr="003A15A7">
              <w:rPr>
                <w:sz w:val="20"/>
              </w:rPr>
              <w:t>of IPA CBC BG-RS 2014-2020</w:t>
            </w:r>
          </w:p>
          <w:p w:rsidR="00FF5FB0" w:rsidRPr="00D72B00" w:rsidRDefault="00FF5FB0" w:rsidP="00771D10">
            <w:pPr>
              <w:spacing w:before="0" w:after="0"/>
            </w:pPr>
          </w:p>
        </w:tc>
        <w:tc>
          <w:tcPr>
            <w:tcW w:w="446" w:type="pct"/>
          </w:tcPr>
          <w:p w:rsidR="00FF5FB0" w:rsidRPr="00D36A50" w:rsidRDefault="00FF5FB0" w:rsidP="00771D10">
            <w:pPr>
              <w:pStyle w:val="ListParagraph"/>
              <w:autoSpaceDE w:val="0"/>
              <w:autoSpaceDN w:val="0"/>
              <w:adjustRightInd w:val="0"/>
              <w:spacing w:after="0" w:line="269" w:lineRule="auto"/>
              <w:ind w:left="0"/>
              <w:jc w:val="center"/>
              <w:rPr>
                <w:sz w:val="20"/>
              </w:rPr>
            </w:pPr>
            <w:r w:rsidRPr="00D36A50">
              <w:rPr>
                <w:sz w:val="20"/>
              </w:rPr>
              <w:t>201</w:t>
            </w:r>
            <w:r>
              <w:rPr>
                <w:sz w:val="20"/>
              </w:rPr>
              <w:t>8</w:t>
            </w:r>
          </w:p>
          <w:p w:rsidR="00FF5FB0" w:rsidRPr="00D36A50" w:rsidRDefault="00FF5FB0" w:rsidP="00771D10">
            <w:pPr>
              <w:pStyle w:val="ListParagraph"/>
              <w:autoSpaceDE w:val="0"/>
              <w:autoSpaceDN w:val="0"/>
              <w:adjustRightInd w:val="0"/>
              <w:spacing w:after="0" w:line="269" w:lineRule="auto"/>
              <w:ind w:left="0"/>
              <w:jc w:val="center"/>
              <w:rPr>
                <w:sz w:val="20"/>
              </w:rPr>
            </w:pPr>
            <w:r w:rsidRPr="00D36A50">
              <w:rPr>
                <w:sz w:val="20"/>
              </w:rPr>
              <w:t>2023</w:t>
            </w:r>
          </w:p>
        </w:tc>
      </w:tr>
    </w:tbl>
    <w:p w:rsidR="0097672B" w:rsidRPr="00B76110" w:rsidRDefault="0097672B" w:rsidP="0097672B">
      <w:pPr>
        <w:suppressAutoHyphens/>
        <w:spacing w:after="240"/>
        <w:rPr>
          <w:b/>
        </w:rPr>
        <w:sectPr w:rsidR="0097672B" w:rsidRPr="00B76110" w:rsidSect="006A4BDD">
          <w:headerReference w:type="default" r:id="rId35"/>
          <w:footerReference w:type="default" r:id="rId36"/>
          <w:headerReference w:type="first" r:id="rId37"/>
          <w:footerReference w:type="first" r:id="rId38"/>
          <w:pgSz w:w="16838" w:h="11906" w:orient="landscape"/>
          <w:pgMar w:top="1418" w:right="1021" w:bottom="1418" w:left="1021" w:header="601" w:footer="1077" w:gutter="0"/>
          <w:cols w:space="708"/>
          <w:docGrid w:linePitch="326"/>
        </w:sectPr>
      </w:pPr>
    </w:p>
    <w:p w:rsidR="0097672B" w:rsidRDefault="0097672B" w:rsidP="008A3105">
      <w:pPr>
        <w:pStyle w:val="ListParagraph"/>
        <w:keepNext/>
        <w:numPr>
          <w:ilvl w:val="4"/>
          <w:numId w:val="40"/>
        </w:numPr>
        <w:ind w:left="993" w:hanging="993"/>
        <w:outlineLvl w:val="2"/>
        <w:rPr>
          <w:b/>
          <w:i/>
        </w:rPr>
      </w:pPr>
      <w:r>
        <w:rPr>
          <w:b/>
          <w:i/>
        </w:rPr>
        <w:lastRenderedPageBreak/>
        <w:t>Priority axis o</w:t>
      </w:r>
      <w:r w:rsidRPr="00B76110">
        <w:rPr>
          <w:b/>
          <w:i/>
        </w:rPr>
        <w:t>utput indicator</w:t>
      </w:r>
      <w:r>
        <w:rPr>
          <w:b/>
          <w:i/>
        </w:rPr>
        <w:t>s (common or programme specific)</w:t>
      </w:r>
    </w:p>
    <w:p w:rsidR="0097672B" w:rsidRPr="00B76110" w:rsidRDefault="0097672B" w:rsidP="0097672B">
      <w:pPr>
        <w:spacing w:after="0"/>
        <w:rPr>
          <w:b/>
        </w:rPr>
      </w:pPr>
      <w:r w:rsidRPr="00B76110">
        <w:rPr>
          <w:b/>
        </w:rPr>
        <w:t xml:space="preserve">Table </w:t>
      </w:r>
      <w:r>
        <w:rPr>
          <w:b/>
        </w:rPr>
        <w:t>4</w:t>
      </w:r>
      <w:r w:rsidRPr="00B76110">
        <w:rPr>
          <w:b/>
        </w:rPr>
        <w:t xml:space="preserve">: Common and programme specific output indicators </w:t>
      </w:r>
    </w:p>
    <w:p w:rsidR="0097672B" w:rsidRPr="00B76110" w:rsidRDefault="0097672B" w:rsidP="0097672B">
      <w:pPr>
        <w:spacing w:after="0"/>
        <w:rPr>
          <w:b/>
        </w:rPr>
      </w:pPr>
    </w:p>
    <w:tbl>
      <w:tblPr>
        <w:tblW w:w="50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5"/>
        <w:gridCol w:w="8947"/>
        <w:gridCol w:w="1414"/>
        <w:gridCol w:w="806"/>
        <w:gridCol w:w="1608"/>
        <w:gridCol w:w="1354"/>
      </w:tblGrid>
      <w:tr w:rsidR="0097672B" w:rsidRPr="00B76110" w:rsidTr="0097672B">
        <w:trPr>
          <w:trHeight w:val="706"/>
          <w:jc w:val="center"/>
        </w:trPr>
        <w:tc>
          <w:tcPr>
            <w:tcW w:w="335" w:type="pct"/>
          </w:tcPr>
          <w:p w:rsidR="0097672B" w:rsidRPr="00B76110" w:rsidRDefault="0097672B" w:rsidP="0097672B">
            <w:pPr>
              <w:spacing w:after="240"/>
              <w:ind w:left="283" w:hanging="283"/>
              <w:jc w:val="center"/>
              <w:rPr>
                <w:b/>
                <w:sz w:val="20"/>
              </w:rPr>
            </w:pPr>
            <w:r w:rsidRPr="00B76110">
              <w:rPr>
                <w:b/>
                <w:sz w:val="20"/>
              </w:rPr>
              <w:t>ID</w:t>
            </w:r>
          </w:p>
        </w:tc>
        <w:tc>
          <w:tcPr>
            <w:tcW w:w="2954" w:type="pct"/>
          </w:tcPr>
          <w:p w:rsidR="0097672B" w:rsidRPr="00B76110" w:rsidRDefault="0097672B" w:rsidP="0097672B">
            <w:pPr>
              <w:spacing w:after="240"/>
              <w:ind w:left="283" w:hanging="283"/>
              <w:jc w:val="center"/>
              <w:rPr>
                <w:b/>
                <w:sz w:val="20"/>
              </w:rPr>
            </w:pPr>
            <w:r w:rsidRPr="00B76110">
              <w:rPr>
                <w:b/>
                <w:sz w:val="20"/>
              </w:rPr>
              <w:t xml:space="preserve">Indicator </w:t>
            </w:r>
            <w:r w:rsidRPr="00B76110">
              <w:rPr>
                <w:b/>
                <w:i/>
                <w:sz w:val="20"/>
              </w:rPr>
              <w:t>(name of indicator)</w:t>
            </w:r>
          </w:p>
        </w:tc>
        <w:tc>
          <w:tcPr>
            <w:tcW w:w="467" w:type="pct"/>
          </w:tcPr>
          <w:p w:rsidR="0097672B" w:rsidRPr="00B76110" w:rsidRDefault="0097672B" w:rsidP="0097672B">
            <w:pPr>
              <w:spacing w:after="240"/>
              <w:jc w:val="center"/>
              <w:rPr>
                <w:b/>
                <w:sz w:val="20"/>
              </w:rPr>
            </w:pPr>
            <w:r w:rsidRPr="00B76110">
              <w:rPr>
                <w:b/>
                <w:sz w:val="20"/>
              </w:rPr>
              <w:t>Measurement unit</w:t>
            </w:r>
          </w:p>
        </w:tc>
        <w:tc>
          <w:tcPr>
            <w:tcW w:w="266" w:type="pct"/>
          </w:tcPr>
          <w:p w:rsidR="0097672B" w:rsidRPr="00B76110" w:rsidRDefault="0097672B" w:rsidP="0097672B">
            <w:pPr>
              <w:spacing w:after="240"/>
              <w:jc w:val="center"/>
              <w:rPr>
                <w:b/>
                <w:sz w:val="20"/>
              </w:rPr>
            </w:pPr>
            <w:r w:rsidRPr="00B76110">
              <w:rPr>
                <w:b/>
                <w:sz w:val="20"/>
              </w:rPr>
              <w:t>Target value (2023)</w:t>
            </w:r>
          </w:p>
        </w:tc>
        <w:tc>
          <w:tcPr>
            <w:tcW w:w="531" w:type="pct"/>
          </w:tcPr>
          <w:p w:rsidR="0097672B" w:rsidRPr="00B76110" w:rsidRDefault="0097672B" w:rsidP="0097672B">
            <w:pPr>
              <w:spacing w:after="240"/>
              <w:jc w:val="center"/>
              <w:rPr>
                <w:b/>
                <w:sz w:val="20"/>
              </w:rPr>
            </w:pPr>
            <w:r w:rsidRPr="00B76110">
              <w:rPr>
                <w:b/>
                <w:sz w:val="20"/>
              </w:rPr>
              <w:t>Source of data</w:t>
            </w:r>
          </w:p>
        </w:tc>
        <w:tc>
          <w:tcPr>
            <w:tcW w:w="447" w:type="pct"/>
          </w:tcPr>
          <w:p w:rsidR="0097672B" w:rsidRPr="00B76110" w:rsidRDefault="0097672B" w:rsidP="0097672B">
            <w:pPr>
              <w:spacing w:after="240"/>
              <w:jc w:val="center"/>
              <w:rPr>
                <w:b/>
                <w:sz w:val="20"/>
              </w:rPr>
            </w:pPr>
            <w:r w:rsidRPr="00B76110">
              <w:rPr>
                <w:b/>
                <w:sz w:val="20"/>
              </w:rPr>
              <w:t>Frequency of reporting</w:t>
            </w:r>
          </w:p>
        </w:tc>
      </w:tr>
      <w:tr w:rsidR="00D36A50" w:rsidRPr="00B76110" w:rsidTr="00D36A50">
        <w:trPr>
          <w:trHeight w:val="79"/>
          <w:jc w:val="center"/>
        </w:trPr>
        <w:tc>
          <w:tcPr>
            <w:tcW w:w="335" w:type="pct"/>
          </w:tcPr>
          <w:p w:rsidR="00D36A50" w:rsidRPr="00D36A50" w:rsidRDefault="00D36A50" w:rsidP="00D36A50">
            <w:pPr>
              <w:pStyle w:val="ListParagraph"/>
              <w:autoSpaceDE w:val="0"/>
              <w:autoSpaceDN w:val="0"/>
              <w:adjustRightInd w:val="0"/>
              <w:spacing w:before="120" w:after="120" w:line="269" w:lineRule="auto"/>
              <w:ind w:left="0"/>
              <w:jc w:val="left"/>
              <w:rPr>
                <w:b/>
                <w:sz w:val="20"/>
              </w:rPr>
            </w:pPr>
            <w:r w:rsidRPr="00D36A50">
              <w:rPr>
                <w:b/>
                <w:sz w:val="20"/>
              </w:rPr>
              <w:t>OI 3.1.1</w:t>
            </w:r>
          </w:p>
        </w:tc>
        <w:tc>
          <w:tcPr>
            <w:tcW w:w="2954" w:type="pct"/>
          </w:tcPr>
          <w:p w:rsidR="00D36A50" w:rsidRPr="00D36A50" w:rsidRDefault="00D36A50" w:rsidP="00D36A50">
            <w:pPr>
              <w:pStyle w:val="ListParagraph"/>
              <w:autoSpaceDE w:val="0"/>
              <w:autoSpaceDN w:val="0"/>
              <w:adjustRightInd w:val="0"/>
              <w:spacing w:before="120" w:after="120" w:line="269" w:lineRule="auto"/>
              <w:ind w:left="0"/>
              <w:jc w:val="left"/>
              <w:rPr>
                <w:sz w:val="20"/>
              </w:rPr>
            </w:pPr>
            <w:r w:rsidRPr="00D36A50">
              <w:rPr>
                <w:sz w:val="20"/>
              </w:rPr>
              <w:t>Total number of joint activities aimed at establishing joint early warning and disaster management systems</w:t>
            </w:r>
          </w:p>
        </w:tc>
        <w:tc>
          <w:tcPr>
            <w:tcW w:w="467" w:type="pct"/>
          </w:tcPr>
          <w:p w:rsidR="00D36A50" w:rsidRPr="00D36A50" w:rsidRDefault="00D36A50" w:rsidP="00D36A50">
            <w:pPr>
              <w:jc w:val="center"/>
              <w:rPr>
                <w:sz w:val="20"/>
              </w:rPr>
            </w:pPr>
            <w:r w:rsidRPr="00D36A50">
              <w:rPr>
                <w:sz w:val="20"/>
              </w:rPr>
              <w:t>Number</w:t>
            </w:r>
          </w:p>
        </w:tc>
        <w:tc>
          <w:tcPr>
            <w:tcW w:w="266" w:type="pct"/>
          </w:tcPr>
          <w:p w:rsidR="00D36A50" w:rsidRPr="00D36A50" w:rsidRDefault="00D36A50" w:rsidP="00D36A50">
            <w:pPr>
              <w:jc w:val="center"/>
              <w:rPr>
                <w:sz w:val="20"/>
              </w:rPr>
            </w:pPr>
            <w:r w:rsidRPr="00D36A50">
              <w:rPr>
                <w:sz w:val="20"/>
              </w:rPr>
              <w:t>6</w:t>
            </w:r>
          </w:p>
        </w:tc>
        <w:tc>
          <w:tcPr>
            <w:tcW w:w="531" w:type="pct"/>
          </w:tcPr>
          <w:p w:rsidR="00D36A50" w:rsidRDefault="00D36A50" w:rsidP="00D36A50">
            <w:pPr>
              <w:jc w:val="center"/>
            </w:pPr>
            <w:r w:rsidRPr="008C4C31">
              <w:rPr>
                <w:sz w:val="20"/>
              </w:rPr>
              <w:t>AIRs</w:t>
            </w:r>
          </w:p>
        </w:tc>
        <w:tc>
          <w:tcPr>
            <w:tcW w:w="447" w:type="pct"/>
          </w:tcPr>
          <w:p w:rsidR="00D36A50" w:rsidRPr="0097672B" w:rsidRDefault="00D36A50" w:rsidP="00D36A50">
            <w:pPr>
              <w:pStyle w:val="ListParagraph"/>
              <w:autoSpaceDE w:val="0"/>
              <w:autoSpaceDN w:val="0"/>
              <w:adjustRightInd w:val="0"/>
              <w:spacing w:before="120" w:after="120" w:line="269" w:lineRule="auto"/>
              <w:ind w:left="0"/>
              <w:contextualSpacing/>
              <w:jc w:val="center"/>
              <w:rPr>
                <w:sz w:val="20"/>
              </w:rPr>
            </w:pPr>
            <w:r w:rsidRPr="0097672B">
              <w:rPr>
                <w:sz w:val="20"/>
              </w:rPr>
              <w:t>Annually</w:t>
            </w:r>
          </w:p>
        </w:tc>
      </w:tr>
      <w:tr w:rsidR="00D36A50" w:rsidRPr="00B76110" w:rsidTr="00D36A50">
        <w:trPr>
          <w:trHeight w:val="79"/>
          <w:jc w:val="center"/>
        </w:trPr>
        <w:tc>
          <w:tcPr>
            <w:tcW w:w="335" w:type="pct"/>
          </w:tcPr>
          <w:p w:rsidR="00D36A50" w:rsidRPr="00D36A50" w:rsidRDefault="00D36A50" w:rsidP="00D36A50">
            <w:pPr>
              <w:pStyle w:val="ListParagraph"/>
              <w:autoSpaceDE w:val="0"/>
              <w:autoSpaceDN w:val="0"/>
              <w:adjustRightInd w:val="0"/>
              <w:spacing w:before="120" w:after="120" w:line="269" w:lineRule="auto"/>
              <w:ind w:left="0"/>
              <w:jc w:val="left"/>
              <w:rPr>
                <w:b/>
                <w:sz w:val="20"/>
              </w:rPr>
            </w:pPr>
            <w:r w:rsidRPr="00D36A50">
              <w:rPr>
                <w:b/>
                <w:sz w:val="20"/>
              </w:rPr>
              <w:t>OI 3.1.2</w:t>
            </w:r>
          </w:p>
        </w:tc>
        <w:tc>
          <w:tcPr>
            <w:tcW w:w="2954" w:type="pct"/>
          </w:tcPr>
          <w:p w:rsidR="00D36A50" w:rsidRPr="00D36A50" w:rsidRDefault="00D36A50" w:rsidP="00D36A50">
            <w:pPr>
              <w:pStyle w:val="ListParagraph"/>
              <w:autoSpaceDE w:val="0"/>
              <w:autoSpaceDN w:val="0"/>
              <w:adjustRightInd w:val="0"/>
              <w:spacing w:before="120" w:after="120" w:line="269" w:lineRule="auto"/>
              <w:ind w:left="0"/>
              <w:jc w:val="left"/>
              <w:rPr>
                <w:sz w:val="20"/>
              </w:rPr>
            </w:pPr>
            <w:r w:rsidRPr="00D36A50">
              <w:rPr>
                <w:sz w:val="20"/>
              </w:rPr>
              <w:t xml:space="preserve">Purchased specialised equipment related to disaster management </w:t>
            </w:r>
          </w:p>
        </w:tc>
        <w:tc>
          <w:tcPr>
            <w:tcW w:w="467" w:type="pct"/>
          </w:tcPr>
          <w:p w:rsidR="00D36A50" w:rsidRPr="00D36A50" w:rsidRDefault="00D36A50" w:rsidP="00D36A50">
            <w:pPr>
              <w:jc w:val="center"/>
              <w:rPr>
                <w:sz w:val="20"/>
              </w:rPr>
            </w:pPr>
            <w:r w:rsidRPr="00D36A50">
              <w:rPr>
                <w:sz w:val="20"/>
              </w:rPr>
              <w:t>Number</w:t>
            </w:r>
          </w:p>
        </w:tc>
        <w:tc>
          <w:tcPr>
            <w:tcW w:w="266" w:type="pct"/>
          </w:tcPr>
          <w:p w:rsidR="00D36A50" w:rsidRPr="00D36A50" w:rsidRDefault="00D36A50" w:rsidP="00D36A50">
            <w:pPr>
              <w:jc w:val="center"/>
              <w:rPr>
                <w:sz w:val="20"/>
              </w:rPr>
            </w:pPr>
            <w:r w:rsidRPr="00D36A50">
              <w:rPr>
                <w:sz w:val="20"/>
              </w:rPr>
              <w:t>10</w:t>
            </w:r>
          </w:p>
        </w:tc>
        <w:tc>
          <w:tcPr>
            <w:tcW w:w="531" w:type="pct"/>
          </w:tcPr>
          <w:p w:rsidR="00D36A50" w:rsidRDefault="00D36A50" w:rsidP="00D36A50">
            <w:pPr>
              <w:jc w:val="center"/>
            </w:pPr>
            <w:r w:rsidRPr="008C4C31">
              <w:rPr>
                <w:sz w:val="20"/>
              </w:rPr>
              <w:t>AIRs</w:t>
            </w:r>
          </w:p>
        </w:tc>
        <w:tc>
          <w:tcPr>
            <w:tcW w:w="447" w:type="pct"/>
          </w:tcPr>
          <w:p w:rsidR="00D36A50" w:rsidRPr="0097672B" w:rsidRDefault="00D36A50" w:rsidP="00D36A50">
            <w:pPr>
              <w:pStyle w:val="ListParagraph"/>
              <w:autoSpaceDE w:val="0"/>
              <w:autoSpaceDN w:val="0"/>
              <w:adjustRightInd w:val="0"/>
              <w:spacing w:before="120" w:after="120" w:line="269" w:lineRule="auto"/>
              <w:ind w:left="0"/>
              <w:contextualSpacing/>
              <w:jc w:val="center"/>
              <w:rPr>
                <w:sz w:val="20"/>
              </w:rPr>
            </w:pPr>
            <w:r w:rsidRPr="0097672B">
              <w:rPr>
                <w:sz w:val="20"/>
              </w:rPr>
              <w:t>Annually</w:t>
            </w:r>
          </w:p>
        </w:tc>
      </w:tr>
      <w:tr w:rsidR="00D36A50" w:rsidRPr="00B76110" w:rsidTr="00D36A50">
        <w:trPr>
          <w:trHeight w:val="79"/>
          <w:jc w:val="center"/>
        </w:trPr>
        <w:tc>
          <w:tcPr>
            <w:tcW w:w="335" w:type="pct"/>
          </w:tcPr>
          <w:p w:rsidR="00D36A50" w:rsidRPr="00D36A50" w:rsidRDefault="00D36A50" w:rsidP="00D36A50">
            <w:pPr>
              <w:pStyle w:val="ListParagraph"/>
              <w:autoSpaceDE w:val="0"/>
              <w:autoSpaceDN w:val="0"/>
              <w:adjustRightInd w:val="0"/>
              <w:spacing w:before="120" w:after="120" w:line="269" w:lineRule="auto"/>
              <w:ind w:left="0"/>
              <w:jc w:val="left"/>
              <w:rPr>
                <w:b/>
                <w:sz w:val="20"/>
              </w:rPr>
            </w:pPr>
            <w:r w:rsidRPr="00D36A50">
              <w:rPr>
                <w:b/>
                <w:sz w:val="20"/>
              </w:rPr>
              <w:t>OI 3.1.3</w:t>
            </w:r>
          </w:p>
        </w:tc>
        <w:tc>
          <w:tcPr>
            <w:tcW w:w="2954" w:type="pct"/>
          </w:tcPr>
          <w:p w:rsidR="00D36A50" w:rsidRPr="00D36A50" w:rsidRDefault="00D36A50" w:rsidP="00D36A50">
            <w:pPr>
              <w:pStyle w:val="ListParagraph"/>
              <w:autoSpaceDE w:val="0"/>
              <w:autoSpaceDN w:val="0"/>
              <w:adjustRightInd w:val="0"/>
              <w:spacing w:before="120" w:after="120" w:line="269" w:lineRule="auto"/>
              <w:ind w:left="0"/>
              <w:jc w:val="left"/>
              <w:rPr>
                <w:sz w:val="20"/>
              </w:rPr>
            </w:pPr>
            <w:r w:rsidRPr="00D36A50">
              <w:rPr>
                <w:sz w:val="20"/>
              </w:rPr>
              <w:t>Total number of supported interventions / investments related to risk prevention</w:t>
            </w:r>
          </w:p>
        </w:tc>
        <w:tc>
          <w:tcPr>
            <w:tcW w:w="467" w:type="pct"/>
          </w:tcPr>
          <w:p w:rsidR="00D36A50" w:rsidRPr="00D36A50" w:rsidRDefault="00D36A50" w:rsidP="00D36A50">
            <w:pPr>
              <w:jc w:val="center"/>
              <w:rPr>
                <w:sz w:val="20"/>
              </w:rPr>
            </w:pPr>
            <w:r w:rsidRPr="00D36A50">
              <w:rPr>
                <w:sz w:val="20"/>
              </w:rPr>
              <w:t>Number</w:t>
            </w:r>
          </w:p>
        </w:tc>
        <w:tc>
          <w:tcPr>
            <w:tcW w:w="266" w:type="pct"/>
          </w:tcPr>
          <w:p w:rsidR="00D36A50" w:rsidRPr="00D36A50" w:rsidRDefault="00D36A50" w:rsidP="00D36A50">
            <w:pPr>
              <w:jc w:val="center"/>
              <w:rPr>
                <w:sz w:val="20"/>
              </w:rPr>
            </w:pPr>
            <w:r w:rsidRPr="00D36A50">
              <w:rPr>
                <w:sz w:val="20"/>
              </w:rPr>
              <w:t>5</w:t>
            </w:r>
          </w:p>
        </w:tc>
        <w:tc>
          <w:tcPr>
            <w:tcW w:w="531" w:type="pct"/>
          </w:tcPr>
          <w:p w:rsidR="00D36A50" w:rsidRDefault="00D36A50" w:rsidP="00D36A50">
            <w:pPr>
              <w:jc w:val="center"/>
            </w:pPr>
            <w:r w:rsidRPr="008C4C31">
              <w:rPr>
                <w:sz w:val="20"/>
              </w:rPr>
              <w:t>AIRs</w:t>
            </w:r>
          </w:p>
        </w:tc>
        <w:tc>
          <w:tcPr>
            <w:tcW w:w="447" w:type="pct"/>
          </w:tcPr>
          <w:p w:rsidR="00D36A50" w:rsidRPr="0097672B" w:rsidRDefault="00D36A50" w:rsidP="00D36A50">
            <w:pPr>
              <w:pStyle w:val="ListParagraph"/>
              <w:autoSpaceDE w:val="0"/>
              <w:autoSpaceDN w:val="0"/>
              <w:adjustRightInd w:val="0"/>
              <w:spacing w:before="120" w:after="120" w:line="269" w:lineRule="auto"/>
              <w:ind w:left="0"/>
              <w:contextualSpacing/>
              <w:jc w:val="center"/>
              <w:rPr>
                <w:sz w:val="20"/>
              </w:rPr>
            </w:pPr>
            <w:r w:rsidRPr="0097672B">
              <w:rPr>
                <w:sz w:val="20"/>
              </w:rPr>
              <w:t>Annually</w:t>
            </w:r>
          </w:p>
        </w:tc>
      </w:tr>
      <w:tr w:rsidR="00D36A50" w:rsidRPr="00B76110" w:rsidTr="00D36A50">
        <w:trPr>
          <w:trHeight w:val="79"/>
          <w:jc w:val="center"/>
        </w:trPr>
        <w:tc>
          <w:tcPr>
            <w:tcW w:w="335" w:type="pct"/>
          </w:tcPr>
          <w:p w:rsidR="00D36A50" w:rsidRPr="00D36A50" w:rsidRDefault="00D36A50" w:rsidP="00D36A50">
            <w:pPr>
              <w:pStyle w:val="ListParagraph"/>
              <w:autoSpaceDE w:val="0"/>
              <w:autoSpaceDN w:val="0"/>
              <w:adjustRightInd w:val="0"/>
              <w:spacing w:before="120" w:after="120" w:line="269" w:lineRule="auto"/>
              <w:ind w:left="0"/>
              <w:jc w:val="left"/>
              <w:rPr>
                <w:b/>
                <w:sz w:val="20"/>
              </w:rPr>
            </w:pPr>
            <w:r w:rsidRPr="00D36A50">
              <w:rPr>
                <w:b/>
                <w:sz w:val="20"/>
              </w:rPr>
              <w:t>OI 3.1.4</w:t>
            </w:r>
          </w:p>
        </w:tc>
        <w:tc>
          <w:tcPr>
            <w:tcW w:w="2954" w:type="pct"/>
          </w:tcPr>
          <w:p w:rsidR="00D36A50" w:rsidRPr="00D36A50" w:rsidRDefault="00D36A50" w:rsidP="00D36A50">
            <w:pPr>
              <w:pStyle w:val="ListParagraph"/>
              <w:autoSpaceDE w:val="0"/>
              <w:autoSpaceDN w:val="0"/>
              <w:adjustRightInd w:val="0"/>
              <w:spacing w:before="120" w:after="120" w:line="269" w:lineRule="auto"/>
              <w:ind w:left="0"/>
              <w:jc w:val="left"/>
              <w:rPr>
                <w:sz w:val="20"/>
              </w:rPr>
            </w:pPr>
            <w:r w:rsidRPr="00D36A50">
              <w:rPr>
                <w:sz w:val="20"/>
              </w:rPr>
              <w:t>Total number of people participated in risk prevention and management training activities</w:t>
            </w:r>
          </w:p>
        </w:tc>
        <w:tc>
          <w:tcPr>
            <w:tcW w:w="467" w:type="pct"/>
          </w:tcPr>
          <w:p w:rsidR="00D36A50" w:rsidRPr="00D36A50" w:rsidRDefault="00D36A50" w:rsidP="00D36A50">
            <w:pPr>
              <w:jc w:val="center"/>
              <w:rPr>
                <w:sz w:val="20"/>
              </w:rPr>
            </w:pPr>
            <w:r w:rsidRPr="00D36A50">
              <w:rPr>
                <w:sz w:val="20"/>
              </w:rPr>
              <w:t>Number</w:t>
            </w:r>
          </w:p>
        </w:tc>
        <w:tc>
          <w:tcPr>
            <w:tcW w:w="266" w:type="pct"/>
          </w:tcPr>
          <w:p w:rsidR="00D36A50" w:rsidRPr="00D36A50" w:rsidRDefault="00D36A50" w:rsidP="00D36A50">
            <w:pPr>
              <w:jc w:val="center"/>
              <w:rPr>
                <w:sz w:val="20"/>
              </w:rPr>
            </w:pPr>
            <w:r w:rsidRPr="00D36A50">
              <w:rPr>
                <w:sz w:val="20"/>
              </w:rPr>
              <w:t>600</w:t>
            </w:r>
          </w:p>
        </w:tc>
        <w:tc>
          <w:tcPr>
            <w:tcW w:w="531" w:type="pct"/>
          </w:tcPr>
          <w:p w:rsidR="00D36A50" w:rsidRDefault="00D36A50" w:rsidP="00D36A50">
            <w:pPr>
              <w:jc w:val="center"/>
            </w:pPr>
            <w:r w:rsidRPr="008C4C31">
              <w:rPr>
                <w:sz w:val="20"/>
              </w:rPr>
              <w:t>AIRs</w:t>
            </w:r>
          </w:p>
        </w:tc>
        <w:tc>
          <w:tcPr>
            <w:tcW w:w="447" w:type="pct"/>
          </w:tcPr>
          <w:p w:rsidR="00D36A50" w:rsidRPr="0097672B" w:rsidRDefault="00D36A50" w:rsidP="00D36A50">
            <w:pPr>
              <w:pStyle w:val="ListParagraph"/>
              <w:autoSpaceDE w:val="0"/>
              <w:autoSpaceDN w:val="0"/>
              <w:adjustRightInd w:val="0"/>
              <w:spacing w:before="120" w:after="120" w:line="269" w:lineRule="auto"/>
              <w:ind w:left="0"/>
              <w:contextualSpacing/>
              <w:jc w:val="center"/>
              <w:rPr>
                <w:sz w:val="20"/>
              </w:rPr>
            </w:pPr>
            <w:r w:rsidRPr="0097672B">
              <w:rPr>
                <w:sz w:val="20"/>
              </w:rPr>
              <w:t>Annually</w:t>
            </w:r>
          </w:p>
        </w:tc>
      </w:tr>
      <w:tr w:rsidR="00D36A50" w:rsidRPr="00B76110" w:rsidTr="00D36A50">
        <w:trPr>
          <w:trHeight w:val="79"/>
          <w:jc w:val="center"/>
        </w:trPr>
        <w:tc>
          <w:tcPr>
            <w:tcW w:w="335" w:type="pct"/>
          </w:tcPr>
          <w:p w:rsidR="00D36A50" w:rsidRPr="00D36A50" w:rsidRDefault="00D36A50" w:rsidP="00D36A50">
            <w:pPr>
              <w:pStyle w:val="ListParagraph"/>
              <w:autoSpaceDE w:val="0"/>
              <w:autoSpaceDN w:val="0"/>
              <w:adjustRightInd w:val="0"/>
              <w:spacing w:before="120" w:after="120" w:line="269" w:lineRule="auto"/>
              <w:ind w:left="0"/>
              <w:jc w:val="left"/>
              <w:rPr>
                <w:b/>
                <w:sz w:val="20"/>
              </w:rPr>
            </w:pPr>
            <w:r w:rsidRPr="00D36A50">
              <w:rPr>
                <w:b/>
                <w:sz w:val="20"/>
              </w:rPr>
              <w:t>OI 3.2.1</w:t>
            </w:r>
          </w:p>
        </w:tc>
        <w:tc>
          <w:tcPr>
            <w:tcW w:w="2954" w:type="pct"/>
          </w:tcPr>
          <w:p w:rsidR="00D36A50" w:rsidRPr="00D36A50" w:rsidRDefault="00D36A50" w:rsidP="00D36A50">
            <w:pPr>
              <w:pStyle w:val="ListParagraph"/>
              <w:autoSpaceDE w:val="0"/>
              <w:autoSpaceDN w:val="0"/>
              <w:adjustRightInd w:val="0"/>
              <w:spacing w:before="120" w:after="120" w:line="269" w:lineRule="auto"/>
              <w:ind w:left="0"/>
              <w:jc w:val="left"/>
              <w:rPr>
                <w:sz w:val="20"/>
              </w:rPr>
            </w:pPr>
            <w:r w:rsidRPr="00D36A50">
              <w:rPr>
                <w:sz w:val="20"/>
              </w:rPr>
              <w:t>Total number of interventions, addressing improved nature protected sites and endangered species</w:t>
            </w:r>
          </w:p>
        </w:tc>
        <w:tc>
          <w:tcPr>
            <w:tcW w:w="467" w:type="pct"/>
          </w:tcPr>
          <w:p w:rsidR="00D36A50" w:rsidRPr="00D36A50" w:rsidRDefault="00D36A50" w:rsidP="00D36A50">
            <w:pPr>
              <w:jc w:val="center"/>
              <w:rPr>
                <w:sz w:val="20"/>
              </w:rPr>
            </w:pPr>
            <w:r w:rsidRPr="00D36A50">
              <w:rPr>
                <w:sz w:val="20"/>
              </w:rPr>
              <w:t>Number</w:t>
            </w:r>
          </w:p>
        </w:tc>
        <w:tc>
          <w:tcPr>
            <w:tcW w:w="266" w:type="pct"/>
          </w:tcPr>
          <w:p w:rsidR="00D36A50" w:rsidRPr="00D36A50" w:rsidRDefault="00D36A50" w:rsidP="00D36A50">
            <w:pPr>
              <w:jc w:val="center"/>
              <w:rPr>
                <w:sz w:val="20"/>
              </w:rPr>
            </w:pPr>
            <w:r w:rsidRPr="00D36A50">
              <w:rPr>
                <w:sz w:val="20"/>
              </w:rPr>
              <w:t>12</w:t>
            </w:r>
          </w:p>
        </w:tc>
        <w:tc>
          <w:tcPr>
            <w:tcW w:w="531" w:type="pct"/>
          </w:tcPr>
          <w:p w:rsidR="00D36A50" w:rsidRDefault="00D36A50" w:rsidP="00D36A50">
            <w:pPr>
              <w:jc w:val="center"/>
            </w:pPr>
            <w:r w:rsidRPr="008C4C31">
              <w:rPr>
                <w:sz w:val="20"/>
              </w:rPr>
              <w:t>AIRs</w:t>
            </w:r>
          </w:p>
        </w:tc>
        <w:tc>
          <w:tcPr>
            <w:tcW w:w="447" w:type="pct"/>
          </w:tcPr>
          <w:p w:rsidR="00D36A50" w:rsidRPr="0097672B" w:rsidRDefault="00D36A50" w:rsidP="00D36A50">
            <w:pPr>
              <w:pStyle w:val="ListParagraph"/>
              <w:autoSpaceDE w:val="0"/>
              <w:autoSpaceDN w:val="0"/>
              <w:adjustRightInd w:val="0"/>
              <w:spacing w:before="120" w:after="120" w:line="269" w:lineRule="auto"/>
              <w:ind w:left="0"/>
              <w:contextualSpacing/>
              <w:jc w:val="center"/>
              <w:rPr>
                <w:sz w:val="20"/>
              </w:rPr>
            </w:pPr>
            <w:r w:rsidRPr="0097672B">
              <w:rPr>
                <w:sz w:val="20"/>
              </w:rPr>
              <w:t>Annually</w:t>
            </w:r>
          </w:p>
        </w:tc>
      </w:tr>
      <w:tr w:rsidR="00D36A50" w:rsidRPr="00B76110" w:rsidTr="00D36A50">
        <w:trPr>
          <w:trHeight w:val="79"/>
          <w:jc w:val="center"/>
        </w:trPr>
        <w:tc>
          <w:tcPr>
            <w:tcW w:w="335" w:type="pct"/>
          </w:tcPr>
          <w:p w:rsidR="00D36A50" w:rsidRPr="00D36A50" w:rsidRDefault="00D36A50" w:rsidP="00D36A50">
            <w:pPr>
              <w:pStyle w:val="ListParagraph"/>
              <w:autoSpaceDE w:val="0"/>
              <w:autoSpaceDN w:val="0"/>
              <w:adjustRightInd w:val="0"/>
              <w:spacing w:before="120" w:after="120" w:line="269" w:lineRule="auto"/>
              <w:ind w:left="0"/>
              <w:jc w:val="left"/>
              <w:rPr>
                <w:b/>
                <w:sz w:val="20"/>
              </w:rPr>
            </w:pPr>
            <w:r w:rsidRPr="00D36A50">
              <w:rPr>
                <w:b/>
                <w:sz w:val="20"/>
              </w:rPr>
              <w:t>OI 3.2.2</w:t>
            </w:r>
          </w:p>
        </w:tc>
        <w:tc>
          <w:tcPr>
            <w:tcW w:w="2954" w:type="pct"/>
          </w:tcPr>
          <w:p w:rsidR="00D36A50" w:rsidRPr="00D36A50" w:rsidRDefault="00D36A50" w:rsidP="00D36A50">
            <w:pPr>
              <w:pStyle w:val="ListParagraph"/>
              <w:autoSpaceDE w:val="0"/>
              <w:autoSpaceDN w:val="0"/>
              <w:adjustRightInd w:val="0"/>
              <w:spacing w:before="120" w:after="120" w:line="269" w:lineRule="auto"/>
              <w:ind w:left="0"/>
              <w:jc w:val="left"/>
              <w:rPr>
                <w:sz w:val="20"/>
              </w:rPr>
            </w:pPr>
            <w:r w:rsidRPr="00D36A50">
              <w:rPr>
                <w:sz w:val="20"/>
              </w:rPr>
              <w:t xml:space="preserve">Capacity building initiatives, trainings, exchange of experience and know-how in the field of  sustainable use of natural resources </w:t>
            </w:r>
          </w:p>
        </w:tc>
        <w:tc>
          <w:tcPr>
            <w:tcW w:w="467" w:type="pct"/>
          </w:tcPr>
          <w:p w:rsidR="00D36A50" w:rsidRPr="00D36A50" w:rsidRDefault="00D36A50" w:rsidP="00D36A50">
            <w:pPr>
              <w:jc w:val="center"/>
              <w:rPr>
                <w:sz w:val="20"/>
              </w:rPr>
            </w:pPr>
            <w:r w:rsidRPr="00D36A50">
              <w:rPr>
                <w:sz w:val="20"/>
              </w:rPr>
              <w:t>Number</w:t>
            </w:r>
          </w:p>
        </w:tc>
        <w:tc>
          <w:tcPr>
            <w:tcW w:w="266" w:type="pct"/>
          </w:tcPr>
          <w:p w:rsidR="00D36A50" w:rsidRPr="00D36A50" w:rsidRDefault="00D36A50" w:rsidP="00D36A50">
            <w:pPr>
              <w:jc w:val="center"/>
              <w:rPr>
                <w:sz w:val="20"/>
              </w:rPr>
            </w:pPr>
            <w:r w:rsidRPr="00D36A50">
              <w:rPr>
                <w:sz w:val="20"/>
              </w:rPr>
              <w:t>15</w:t>
            </w:r>
          </w:p>
        </w:tc>
        <w:tc>
          <w:tcPr>
            <w:tcW w:w="531" w:type="pct"/>
          </w:tcPr>
          <w:p w:rsidR="00D36A50" w:rsidRDefault="00D36A50" w:rsidP="00D36A50">
            <w:pPr>
              <w:jc w:val="center"/>
            </w:pPr>
            <w:r w:rsidRPr="008C4C31">
              <w:rPr>
                <w:sz w:val="20"/>
              </w:rPr>
              <w:t>AIRs</w:t>
            </w:r>
          </w:p>
        </w:tc>
        <w:tc>
          <w:tcPr>
            <w:tcW w:w="447" w:type="pct"/>
          </w:tcPr>
          <w:p w:rsidR="00D36A50" w:rsidRPr="0097672B" w:rsidRDefault="00D36A50" w:rsidP="00D36A50">
            <w:pPr>
              <w:pStyle w:val="ListParagraph"/>
              <w:autoSpaceDE w:val="0"/>
              <w:autoSpaceDN w:val="0"/>
              <w:adjustRightInd w:val="0"/>
              <w:spacing w:before="120" w:after="120" w:line="269" w:lineRule="auto"/>
              <w:ind w:left="0"/>
              <w:contextualSpacing/>
              <w:jc w:val="center"/>
              <w:rPr>
                <w:sz w:val="20"/>
              </w:rPr>
            </w:pPr>
            <w:r w:rsidRPr="0097672B">
              <w:rPr>
                <w:sz w:val="20"/>
              </w:rPr>
              <w:t>Annually</w:t>
            </w:r>
          </w:p>
        </w:tc>
      </w:tr>
    </w:tbl>
    <w:p w:rsidR="0097672B" w:rsidRPr="00B76110" w:rsidRDefault="0097672B" w:rsidP="0097672B">
      <w:pPr>
        <w:suppressAutoHyphens/>
        <w:spacing w:after="240"/>
        <w:rPr>
          <w:b/>
        </w:rPr>
      </w:pPr>
    </w:p>
    <w:p w:rsidR="0097672B" w:rsidRPr="00B76110" w:rsidRDefault="0097672B" w:rsidP="0097672B">
      <w:pPr>
        <w:suppressAutoHyphens/>
        <w:spacing w:after="240"/>
        <w:rPr>
          <w:b/>
        </w:rPr>
        <w:sectPr w:rsidR="0097672B" w:rsidRPr="00B76110" w:rsidSect="006A4BDD">
          <w:pgSz w:w="16838" w:h="11906" w:orient="landscape"/>
          <w:pgMar w:top="1418" w:right="1021" w:bottom="1418" w:left="1021" w:header="601" w:footer="1077" w:gutter="0"/>
          <w:cols w:space="708"/>
          <w:docGrid w:linePitch="326"/>
        </w:sectPr>
      </w:pPr>
    </w:p>
    <w:p w:rsidR="0097672B" w:rsidRDefault="0097672B" w:rsidP="008A3105">
      <w:pPr>
        <w:pStyle w:val="ListParagraph"/>
        <w:numPr>
          <w:ilvl w:val="3"/>
          <w:numId w:val="40"/>
        </w:numPr>
        <w:ind w:left="851" w:hanging="851"/>
        <w:rPr>
          <w:b/>
        </w:rPr>
      </w:pPr>
      <w:r w:rsidRPr="00B76110">
        <w:rPr>
          <w:b/>
        </w:rPr>
        <w:lastRenderedPageBreak/>
        <w:t xml:space="preserve">Categories of intervention </w:t>
      </w:r>
    </w:p>
    <w:p w:rsidR="0097672B" w:rsidRPr="00567F19" w:rsidRDefault="0097672B" w:rsidP="0097672B">
      <w:r w:rsidRPr="00567F19">
        <w:t xml:space="preserve">(Reference: </w:t>
      </w:r>
      <w:r>
        <w:t>point (b</w:t>
      </w:r>
      <w:proofErr w:type="gramStart"/>
      <w:r>
        <w:t>)(</w:t>
      </w:r>
      <w:proofErr w:type="gramEnd"/>
      <w:r>
        <w:t xml:space="preserve">vii) of </w:t>
      </w:r>
      <w:r w:rsidRPr="00567F19">
        <w:t>Article 8(2) of Regulation (EU) No 1299/2013)</w:t>
      </w:r>
    </w:p>
    <w:p w:rsidR="0097672B" w:rsidRPr="00B76110" w:rsidRDefault="0097672B" w:rsidP="0097672B">
      <w:pPr>
        <w:suppressAutoHyphens/>
        <w:spacing w:after="240"/>
      </w:pPr>
      <w:r w:rsidRPr="00B76110">
        <w:t xml:space="preserve">Categories of intervention corresponding to the content of the priority axis, based on a nomenclature adopted by the Commission, and indicative breakdown of Union support </w:t>
      </w:r>
    </w:p>
    <w:p w:rsidR="0097672B" w:rsidRPr="00B76110" w:rsidRDefault="0097672B" w:rsidP="0097672B">
      <w:pPr>
        <w:suppressAutoHyphens/>
        <w:spacing w:after="240"/>
        <w:rPr>
          <w:szCs w:val="24"/>
        </w:rPr>
      </w:pPr>
      <w:r w:rsidRPr="00B76110">
        <w:rPr>
          <w:b/>
          <w:szCs w:val="24"/>
        </w:rPr>
        <w:t xml:space="preserve">Tables </w:t>
      </w:r>
      <w:r>
        <w:rPr>
          <w:b/>
          <w:szCs w:val="24"/>
        </w:rPr>
        <w:t>5</w:t>
      </w:r>
      <w:r w:rsidRPr="00B76110">
        <w:rPr>
          <w:b/>
          <w:szCs w:val="24"/>
        </w:rPr>
        <w:t>-</w:t>
      </w:r>
      <w:r>
        <w:rPr>
          <w:b/>
          <w:szCs w:val="24"/>
        </w:rPr>
        <w:t>8</w:t>
      </w:r>
      <w:r w:rsidRPr="00B76110">
        <w:rPr>
          <w:b/>
          <w:szCs w:val="24"/>
        </w:rPr>
        <w:t>: Categories of intervention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812"/>
        <w:gridCol w:w="1814"/>
      </w:tblGrid>
      <w:tr w:rsidR="0097672B" w:rsidRPr="00B76110" w:rsidTr="0097672B">
        <w:trPr>
          <w:trHeight w:val="364"/>
        </w:trPr>
        <w:tc>
          <w:tcPr>
            <w:tcW w:w="8472" w:type="dxa"/>
            <w:gridSpan w:val="3"/>
          </w:tcPr>
          <w:p w:rsidR="0097672B" w:rsidRPr="00B76110" w:rsidRDefault="0097672B" w:rsidP="00771D10">
            <w:pPr>
              <w:autoSpaceDE w:val="0"/>
              <w:autoSpaceDN w:val="0"/>
              <w:adjustRightInd w:val="0"/>
              <w:spacing w:before="0" w:after="0"/>
              <w:rPr>
                <w:rFonts w:ascii="TimesNewRoman" w:hAnsi="TimesNewRoman" w:cs="TimesNewRoman"/>
                <w:b/>
                <w:color w:val="000000"/>
                <w:sz w:val="20"/>
              </w:rPr>
            </w:pPr>
            <w:r w:rsidRPr="00B76110">
              <w:rPr>
                <w:rFonts w:ascii="TimesNewRoman,Bold" w:hAnsi="TimesNewRoman,Bold" w:cs="TimesNewRoman,Bold"/>
                <w:b/>
                <w:bCs/>
                <w:color w:val="000000"/>
                <w:sz w:val="20"/>
              </w:rPr>
              <w:t xml:space="preserve">Table </w:t>
            </w:r>
            <w:r>
              <w:rPr>
                <w:rFonts w:ascii="TimesNewRoman,Bold" w:hAnsi="TimesNewRoman,Bold" w:cs="TimesNewRoman,Bold"/>
                <w:b/>
                <w:bCs/>
                <w:color w:val="000000"/>
                <w:sz w:val="20"/>
              </w:rPr>
              <w:t>5</w:t>
            </w:r>
            <w:r w:rsidRPr="00B76110">
              <w:rPr>
                <w:rFonts w:ascii="TimesNewRoman,Bold" w:hAnsi="TimesNewRoman,Bold" w:cs="TimesNewRoman,Bold"/>
                <w:b/>
                <w:bCs/>
                <w:color w:val="000000"/>
                <w:sz w:val="20"/>
              </w:rPr>
              <w:t xml:space="preserve">: Dimension 1 </w:t>
            </w:r>
            <w:r w:rsidRPr="00771D10">
              <w:rPr>
                <w:rFonts w:eastAsia="Times New Roman"/>
                <w:szCs w:val="24"/>
              </w:rPr>
              <w:t>Intervention field</w:t>
            </w:r>
            <w:r w:rsidR="00771D10">
              <w:rPr>
                <w:rFonts w:ascii="TimesNewRoman" w:hAnsi="TimesNewRoman" w:cs="TimesNewRoman"/>
                <w:b/>
                <w:color w:val="000000"/>
                <w:sz w:val="20"/>
              </w:rPr>
              <w:t xml:space="preserve"> </w:t>
            </w:r>
          </w:p>
        </w:tc>
      </w:tr>
      <w:tr w:rsidR="0097672B" w:rsidRPr="00B76110" w:rsidTr="0097672B">
        <w:trPr>
          <w:trHeight w:val="267"/>
        </w:trPr>
        <w:tc>
          <w:tcPr>
            <w:tcW w:w="846" w:type="dxa"/>
          </w:tcPr>
          <w:p w:rsidR="0097672B" w:rsidRPr="00B76110" w:rsidRDefault="0097672B" w:rsidP="00771D10">
            <w:pPr>
              <w:spacing w:before="0" w:after="0"/>
              <w:jc w:val="center"/>
              <w:rPr>
                <w:b/>
                <w:sz w:val="18"/>
                <w:szCs w:val="18"/>
              </w:rPr>
            </w:pPr>
            <w:r w:rsidRPr="00B76110">
              <w:rPr>
                <w:b/>
                <w:sz w:val="18"/>
                <w:szCs w:val="18"/>
              </w:rPr>
              <w:t xml:space="preserve">Priority </w:t>
            </w:r>
            <w:r>
              <w:rPr>
                <w:b/>
                <w:sz w:val="18"/>
                <w:szCs w:val="18"/>
              </w:rPr>
              <w:t>a</w:t>
            </w:r>
            <w:r w:rsidRPr="00B76110">
              <w:rPr>
                <w:b/>
                <w:sz w:val="18"/>
                <w:szCs w:val="18"/>
              </w:rPr>
              <w:t>xis</w:t>
            </w:r>
          </w:p>
        </w:tc>
        <w:tc>
          <w:tcPr>
            <w:tcW w:w="5812" w:type="dxa"/>
          </w:tcPr>
          <w:p w:rsidR="0097672B" w:rsidRPr="00B76110" w:rsidRDefault="0097672B" w:rsidP="00771D10">
            <w:pPr>
              <w:spacing w:before="0" w:after="0"/>
              <w:jc w:val="center"/>
              <w:rPr>
                <w:sz w:val="20"/>
              </w:rPr>
            </w:pPr>
            <w:r w:rsidRPr="00B76110">
              <w:rPr>
                <w:b/>
                <w:sz w:val="18"/>
                <w:szCs w:val="18"/>
              </w:rPr>
              <w:t>Code</w:t>
            </w:r>
          </w:p>
        </w:tc>
        <w:tc>
          <w:tcPr>
            <w:tcW w:w="1814" w:type="dxa"/>
          </w:tcPr>
          <w:p w:rsidR="0097672B" w:rsidRPr="00B76110" w:rsidRDefault="0097672B" w:rsidP="00771D10">
            <w:pPr>
              <w:spacing w:before="0" w:after="0"/>
              <w:jc w:val="center"/>
              <w:rPr>
                <w:sz w:val="20"/>
              </w:rPr>
            </w:pPr>
            <w:r>
              <w:rPr>
                <w:b/>
                <w:sz w:val="18"/>
                <w:szCs w:val="18"/>
              </w:rPr>
              <w:t>Amount (EUR)</w:t>
            </w:r>
          </w:p>
        </w:tc>
      </w:tr>
      <w:tr w:rsidR="00D36A50" w:rsidRPr="00B76110" w:rsidTr="0097672B">
        <w:trPr>
          <w:trHeight w:val="233"/>
        </w:trPr>
        <w:tc>
          <w:tcPr>
            <w:tcW w:w="846" w:type="dxa"/>
          </w:tcPr>
          <w:p w:rsidR="00D36A50" w:rsidRPr="000C550C" w:rsidRDefault="00D36A50" w:rsidP="00771D10">
            <w:pPr>
              <w:pStyle w:val="Tekstkader"/>
              <w:widowControl w:val="0"/>
              <w:pBdr>
                <w:left w:val="none" w:sz="0" w:space="0" w:color="auto"/>
              </w:pBdr>
              <w:suppressAutoHyphens w:val="0"/>
              <w:spacing w:line="240" w:lineRule="auto"/>
              <w:ind w:left="0"/>
              <w:rPr>
                <w:rFonts w:ascii="Times New Roman" w:hAnsi="Times New Roman"/>
                <w:b/>
                <w:color w:val="auto"/>
                <w:spacing w:val="20"/>
                <w:sz w:val="24"/>
                <w:szCs w:val="24"/>
                <w:lang w:eastAsia="en-US"/>
              </w:rPr>
            </w:pPr>
            <w:r>
              <w:rPr>
                <w:rFonts w:ascii="Times New Roman" w:hAnsi="Times New Roman"/>
                <w:b/>
                <w:color w:val="auto"/>
                <w:spacing w:val="20"/>
                <w:sz w:val="24"/>
                <w:szCs w:val="24"/>
                <w:lang w:eastAsia="en-US"/>
              </w:rPr>
              <w:t>PA3</w:t>
            </w:r>
          </w:p>
        </w:tc>
        <w:tc>
          <w:tcPr>
            <w:tcW w:w="5812" w:type="dxa"/>
          </w:tcPr>
          <w:p w:rsidR="00D36A50" w:rsidRPr="00D36A50" w:rsidRDefault="00D36A50" w:rsidP="00771D10">
            <w:pPr>
              <w:pStyle w:val="ListParagraph"/>
              <w:autoSpaceDE w:val="0"/>
              <w:autoSpaceDN w:val="0"/>
              <w:adjustRightInd w:val="0"/>
              <w:spacing w:after="0" w:line="269" w:lineRule="auto"/>
              <w:ind w:left="0"/>
              <w:jc w:val="left"/>
              <w:rPr>
                <w:b/>
                <w:szCs w:val="24"/>
              </w:rPr>
            </w:pPr>
            <w:r w:rsidRPr="00D36A50">
              <w:rPr>
                <w:b/>
                <w:szCs w:val="24"/>
              </w:rPr>
              <w:t xml:space="preserve">087 </w:t>
            </w:r>
            <w:r w:rsidRPr="00D36A50">
              <w:rPr>
                <w:szCs w:val="24"/>
              </w:rPr>
              <w:t>- Adaptation to climate change measures and prevention and management of climate related risks e.g. erosion, fires, flooding, storms and drought, including awareness raising, civil protection and disaster management systems and infrastructures</w:t>
            </w:r>
          </w:p>
        </w:tc>
        <w:tc>
          <w:tcPr>
            <w:tcW w:w="1814" w:type="dxa"/>
          </w:tcPr>
          <w:p w:rsidR="00D36A50" w:rsidRPr="000C550C" w:rsidRDefault="00D36A50" w:rsidP="00771D10">
            <w:pPr>
              <w:spacing w:before="0" w:after="0"/>
              <w:jc w:val="right"/>
              <w:rPr>
                <w:szCs w:val="24"/>
              </w:rPr>
            </w:pPr>
            <w:r>
              <w:rPr>
                <w:szCs w:val="24"/>
              </w:rPr>
              <w:t>6 523 750.00</w:t>
            </w:r>
          </w:p>
        </w:tc>
      </w:tr>
      <w:tr w:rsidR="00D36A50" w:rsidRPr="00B76110" w:rsidTr="0097672B">
        <w:trPr>
          <w:trHeight w:val="233"/>
        </w:trPr>
        <w:tc>
          <w:tcPr>
            <w:tcW w:w="846" w:type="dxa"/>
          </w:tcPr>
          <w:p w:rsidR="00D36A50" w:rsidRPr="000C550C" w:rsidRDefault="00D36A50" w:rsidP="00771D10">
            <w:pPr>
              <w:pStyle w:val="Tekstkader"/>
              <w:widowControl w:val="0"/>
              <w:pBdr>
                <w:left w:val="none" w:sz="0" w:space="0" w:color="auto"/>
              </w:pBdr>
              <w:suppressAutoHyphens w:val="0"/>
              <w:spacing w:line="240" w:lineRule="auto"/>
              <w:ind w:left="0"/>
              <w:rPr>
                <w:rFonts w:ascii="Times New Roman" w:hAnsi="Times New Roman"/>
                <w:b/>
                <w:color w:val="auto"/>
                <w:spacing w:val="20"/>
                <w:sz w:val="24"/>
                <w:szCs w:val="24"/>
                <w:lang w:eastAsia="en-US"/>
              </w:rPr>
            </w:pPr>
            <w:r>
              <w:rPr>
                <w:rFonts w:ascii="Times New Roman" w:hAnsi="Times New Roman"/>
                <w:b/>
                <w:color w:val="auto"/>
                <w:spacing w:val="20"/>
                <w:sz w:val="24"/>
                <w:szCs w:val="24"/>
                <w:lang w:eastAsia="en-US"/>
              </w:rPr>
              <w:t>PA3</w:t>
            </w:r>
          </w:p>
        </w:tc>
        <w:tc>
          <w:tcPr>
            <w:tcW w:w="5812" w:type="dxa"/>
          </w:tcPr>
          <w:p w:rsidR="00D36A50" w:rsidRPr="00D36A50" w:rsidRDefault="00D36A50" w:rsidP="00771D10">
            <w:pPr>
              <w:pStyle w:val="ListParagraph"/>
              <w:autoSpaceDE w:val="0"/>
              <w:autoSpaceDN w:val="0"/>
              <w:adjustRightInd w:val="0"/>
              <w:spacing w:after="0" w:line="269" w:lineRule="auto"/>
              <w:ind w:left="0"/>
              <w:jc w:val="left"/>
              <w:rPr>
                <w:b/>
                <w:szCs w:val="24"/>
              </w:rPr>
            </w:pPr>
            <w:r w:rsidRPr="00D36A50">
              <w:rPr>
                <w:b/>
                <w:szCs w:val="24"/>
              </w:rPr>
              <w:t xml:space="preserve">085 </w:t>
            </w:r>
            <w:r w:rsidRPr="00D36A50">
              <w:rPr>
                <w:szCs w:val="24"/>
              </w:rPr>
              <w:t>- Protection and enhancement of biodiversity, nature protection and green infrastructure</w:t>
            </w:r>
          </w:p>
        </w:tc>
        <w:tc>
          <w:tcPr>
            <w:tcW w:w="1814" w:type="dxa"/>
          </w:tcPr>
          <w:p w:rsidR="00D36A50" w:rsidRPr="000C550C" w:rsidRDefault="00D36A50" w:rsidP="00771D10">
            <w:pPr>
              <w:spacing w:before="0" w:after="0"/>
              <w:jc w:val="right"/>
              <w:rPr>
                <w:szCs w:val="24"/>
              </w:rPr>
            </w:pPr>
            <w:r>
              <w:rPr>
                <w:szCs w:val="24"/>
              </w:rPr>
              <w:t>2 172 324.20</w:t>
            </w:r>
          </w:p>
        </w:tc>
      </w:tr>
    </w:tbl>
    <w:p w:rsidR="0097672B" w:rsidRPr="00B76110" w:rsidRDefault="0097672B" w:rsidP="00771D10">
      <w:pPr>
        <w:suppressAutoHyphens/>
        <w:spacing w:before="0" w:after="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812"/>
        <w:gridCol w:w="1814"/>
      </w:tblGrid>
      <w:tr w:rsidR="0097672B" w:rsidRPr="00B76110" w:rsidTr="0097672B">
        <w:trPr>
          <w:trHeight w:val="364"/>
        </w:trPr>
        <w:tc>
          <w:tcPr>
            <w:tcW w:w="8472" w:type="dxa"/>
            <w:gridSpan w:val="3"/>
          </w:tcPr>
          <w:p w:rsidR="0097672B" w:rsidRPr="00B76110" w:rsidRDefault="0097672B" w:rsidP="00771D10">
            <w:pPr>
              <w:autoSpaceDE w:val="0"/>
              <w:autoSpaceDN w:val="0"/>
              <w:adjustRightInd w:val="0"/>
              <w:spacing w:before="0" w:after="0"/>
              <w:rPr>
                <w:rFonts w:ascii="TimesNewRoman" w:hAnsi="TimesNewRoman" w:cs="TimesNewRoman"/>
                <w:b/>
                <w:color w:val="000000"/>
                <w:sz w:val="20"/>
              </w:rPr>
            </w:pPr>
            <w:r w:rsidRPr="00B76110">
              <w:rPr>
                <w:rFonts w:ascii="TimesNewRoman,Bold" w:hAnsi="TimesNewRoman,Bold" w:cs="TimesNewRoman,Bold"/>
                <w:b/>
                <w:bCs/>
                <w:color w:val="000000"/>
                <w:sz w:val="20"/>
              </w:rPr>
              <w:t xml:space="preserve">Table </w:t>
            </w:r>
            <w:r>
              <w:rPr>
                <w:rFonts w:ascii="TimesNewRoman,Bold" w:hAnsi="TimesNewRoman,Bold" w:cs="TimesNewRoman,Bold"/>
                <w:b/>
                <w:bCs/>
                <w:color w:val="000000"/>
                <w:sz w:val="20"/>
              </w:rPr>
              <w:t>6</w:t>
            </w:r>
            <w:r w:rsidRPr="00B76110">
              <w:rPr>
                <w:rFonts w:ascii="TimesNewRoman,Bold" w:hAnsi="TimesNewRoman,Bold" w:cs="TimesNewRoman,Bold"/>
                <w:b/>
                <w:bCs/>
                <w:color w:val="000000"/>
                <w:sz w:val="20"/>
              </w:rPr>
              <w:t xml:space="preserve">: Dimension 2 </w:t>
            </w:r>
            <w:r w:rsidRPr="00771D10">
              <w:rPr>
                <w:rFonts w:eastAsia="Times New Roman"/>
                <w:szCs w:val="24"/>
              </w:rPr>
              <w:t>Form of finance</w:t>
            </w:r>
          </w:p>
        </w:tc>
      </w:tr>
      <w:tr w:rsidR="0097672B" w:rsidRPr="00B76110" w:rsidTr="0097672B">
        <w:trPr>
          <w:trHeight w:val="267"/>
        </w:trPr>
        <w:tc>
          <w:tcPr>
            <w:tcW w:w="846" w:type="dxa"/>
          </w:tcPr>
          <w:p w:rsidR="0097672B" w:rsidRPr="00B76110" w:rsidRDefault="0097672B" w:rsidP="00771D10">
            <w:pPr>
              <w:spacing w:before="0" w:after="0"/>
              <w:jc w:val="center"/>
              <w:rPr>
                <w:b/>
                <w:sz w:val="18"/>
                <w:szCs w:val="18"/>
              </w:rPr>
            </w:pPr>
            <w:r>
              <w:rPr>
                <w:b/>
                <w:sz w:val="18"/>
                <w:szCs w:val="18"/>
              </w:rPr>
              <w:t>Priority axis</w:t>
            </w:r>
          </w:p>
        </w:tc>
        <w:tc>
          <w:tcPr>
            <w:tcW w:w="5812" w:type="dxa"/>
          </w:tcPr>
          <w:p w:rsidR="0097672B" w:rsidRPr="00B76110" w:rsidRDefault="0097672B" w:rsidP="00771D10">
            <w:pPr>
              <w:spacing w:before="0" w:after="0"/>
              <w:jc w:val="center"/>
              <w:rPr>
                <w:sz w:val="20"/>
              </w:rPr>
            </w:pPr>
            <w:r w:rsidRPr="00B76110">
              <w:rPr>
                <w:b/>
                <w:sz w:val="18"/>
                <w:szCs w:val="18"/>
              </w:rPr>
              <w:t>Code</w:t>
            </w:r>
          </w:p>
        </w:tc>
        <w:tc>
          <w:tcPr>
            <w:tcW w:w="1814" w:type="dxa"/>
          </w:tcPr>
          <w:p w:rsidR="0097672B" w:rsidRPr="00B76110" w:rsidRDefault="0097672B" w:rsidP="00771D10">
            <w:pPr>
              <w:spacing w:before="0" w:after="0"/>
              <w:jc w:val="center"/>
              <w:rPr>
                <w:sz w:val="20"/>
              </w:rPr>
            </w:pPr>
            <w:r>
              <w:rPr>
                <w:b/>
                <w:sz w:val="18"/>
                <w:szCs w:val="18"/>
              </w:rPr>
              <w:t>Amount (EUR)</w:t>
            </w:r>
          </w:p>
        </w:tc>
      </w:tr>
      <w:tr w:rsidR="0097672B" w:rsidRPr="00B76110" w:rsidTr="0097672B">
        <w:tc>
          <w:tcPr>
            <w:tcW w:w="846" w:type="dxa"/>
          </w:tcPr>
          <w:p w:rsidR="0097672B" w:rsidRPr="001F5008" w:rsidRDefault="00D36A50" w:rsidP="00771D10">
            <w:pPr>
              <w:pStyle w:val="Tekstkader"/>
              <w:widowControl w:val="0"/>
              <w:pBdr>
                <w:left w:val="none" w:sz="0" w:space="0" w:color="auto"/>
              </w:pBdr>
              <w:suppressAutoHyphens w:val="0"/>
              <w:spacing w:line="240" w:lineRule="auto"/>
              <w:ind w:left="0"/>
              <w:rPr>
                <w:rFonts w:ascii="Times New Roman" w:hAnsi="Times New Roman"/>
                <w:b/>
                <w:color w:val="auto"/>
                <w:spacing w:val="20"/>
                <w:sz w:val="24"/>
                <w:szCs w:val="24"/>
                <w:lang w:eastAsia="en-US"/>
              </w:rPr>
            </w:pPr>
            <w:r>
              <w:rPr>
                <w:rFonts w:ascii="Times New Roman" w:hAnsi="Times New Roman"/>
                <w:b/>
                <w:color w:val="auto"/>
                <w:spacing w:val="20"/>
                <w:sz w:val="24"/>
                <w:szCs w:val="24"/>
                <w:lang w:eastAsia="en-US"/>
              </w:rPr>
              <w:t>PA3</w:t>
            </w:r>
          </w:p>
        </w:tc>
        <w:tc>
          <w:tcPr>
            <w:tcW w:w="5812" w:type="dxa"/>
          </w:tcPr>
          <w:p w:rsidR="0097672B" w:rsidRPr="00E171DF" w:rsidRDefault="0097672B" w:rsidP="00771D10">
            <w:pPr>
              <w:pStyle w:val="ListParagraph"/>
              <w:autoSpaceDE w:val="0"/>
              <w:autoSpaceDN w:val="0"/>
              <w:adjustRightInd w:val="0"/>
              <w:spacing w:after="0" w:line="269" w:lineRule="auto"/>
              <w:ind w:left="0"/>
              <w:jc w:val="left"/>
              <w:rPr>
                <w:rFonts w:ascii="Arial" w:hAnsi="Arial" w:cs="Arial"/>
                <w:b/>
                <w:sz w:val="20"/>
              </w:rPr>
            </w:pPr>
            <w:r w:rsidRPr="001F5008">
              <w:rPr>
                <w:b/>
                <w:szCs w:val="24"/>
              </w:rPr>
              <w:t xml:space="preserve">01 </w:t>
            </w:r>
            <w:r w:rsidRPr="001F5008">
              <w:rPr>
                <w:szCs w:val="24"/>
              </w:rPr>
              <w:t>- Non-repayable grant</w:t>
            </w:r>
            <w:r w:rsidRPr="00E171DF">
              <w:rPr>
                <w:rFonts w:ascii="Arial" w:hAnsi="Arial" w:cs="Arial"/>
                <w:sz w:val="20"/>
              </w:rPr>
              <w:t xml:space="preserve"> </w:t>
            </w:r>
          </w:p>
        </w:tc>
        <w:tc>
          <w:tcPr>
            <w:tcW w:w="1814" w:type="dxa"/>
          </w:tcPr>
          <w:p w:rsidR="0097672B" w:rsidRPr="001F5008" w:rsidRDefault="00D36A50" w:rsidP="00771D10">
            <w:pPr>
              <w:spacing w:before="0" w:after="0"/>
              <w:jc w:val="right"/>
              <w:rPr>
                <w:szCs w:val="24"/>
              </w:rPr>
            </w:pPr>
            <w:r>
              <w:rPr>
                <w:szCs w:val="24"/>
              </w:rPr>
              <w:t>8 696 074.20</w:t>
            </w:r>
          </w:p>
        </w:tc>
      </w:tr>
    </w:tbl>
    <w:p w:rsidR="0097672B" w:rsidRPr="00B76110" w:rsidRDefault="0097672B" w:rsidP="00771D10">
      <w:pPr>
        <w:suppressAutoHyphens/>
        <w:spacing w:before="0" w:after="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812"/>
        <w:gridCol w:w="1814"/>
      </w:tblGrid>
      <w:tr w:rsidR="0097672B" w:rsidRPr="00B76110" w:rsidTr="0097672B">
        <w:trPr>
          <w:trHeight w:val="364"/>
        </w:trPr>
        <w:tc>
          <w:tcPr>
            <w:tcW w:w="8472" w:type="dxa"/>
            <w:gridSpan w:val="3"/>
          </w:tcPr>
          <w:p w:rsidR="0097672B" w:rsidRPr="00B76110" w:rsidRDefault="0097672B" w:rsidP="00771D10">
            <w:pPr>
              <w:autoSpaceDE w:val="0"/>
              <w:autoSpaceDN w:val="0"/>
              <w:adjustRightInd w:val="0"/>
              <w:spacing w:before="0" w:after="0"/>
              <w:rPr>
                <w:rFonts w:ascii="TimesNewRoman" w:hAnsi="TimesNewRoman" w:cs="TimesNewRoman"/>
                <w:b/>
                <w:color w:val="000000"/>
                <w:sz w:val="20"/>
              </w:rPr>
            </w:pPr>
            <w:r w:rsidRPr="00B76110">
              <w:rPr>
                <w:rFonts w:ascii="TimesNewRoman,Bold" w:hAnsi="TimesNewRoman,Bold" w:cs="TimesNewRoman,Bold"/>
                <w:b/>
                <w:bCs/>
                <w:color w:val="000000"/>
                <w:sz w:val="20"/>
              </w:rPr>
              <w:t xml:space="preserve">Table </w:t>
            </w:r>
            <w:r>
              <w:rPr>
                <w:rFonts w:ascii="TimesNewRoman,Bold" w:hAnsi="TimesNewRoman,Bold" w:cs="TimesNewRoman,Bold"/>
                <w:b/>
                <w:bCs/>
                <w:color w:val="000000"/>
                <w:sz w:val="20"/>
              </w:rPr>
              <w:t>7</w:t>
            </w:r>
            <w:r w:rsidRPr="00B76110">
              <w:rPr>
                <w:rFonts w:ascii="TimesNewRoman,Bold" w:hAnsi="TimesNewRoman,Bold" w:cs="TimesNewRoman,Bold"/>
                <w:b/>
                <w:bCs/>
                <w:color w:val="000000"/>
                <w:sz w:val="20"/>
              </w:rPr>
              <w:t xml:space="preserve">: Dimension 3 </w:t>
            </w:r>
            <w:r w:rsidRPr="00771D10">
              <w:rPr>
                <w:rFonts w:eastAsia="Times New Roman"/>
                <w:szCs w:val="24"/>
              </w:rPr>
              <w:t>Territory type</w:t>
            </w:r>
          </w:p>
        </w:tc>
      </w:tr>
      <w:tr w:rsidR="0097672B" w:rsidRPr="00B76110" w:rsidTr="0097672B">
        <w:trPr>
          <w:trHeight w:val="267"/>
        </w:trPr>
        <w:tc>
          <w:tcPr>
            <w:tcW w:w="846" w:type="dxa"/>
          </w:tcPr>
          <w:p w:rsidR="0097672B" w:rsidRPr="00B76110" w:rsidRDefault="0097672B" w:rsidP="00771D10">
            <w:pPr>
              <w:spacing w:before="0" w:after="0"/>
              <w:jc w:val="center"/>
              <w:rPr>
                <w:b/>
                <w:sz w:val="18"/>
                <w:szCs w:val="18"/>
              </w:rPr>
            </w:pPr>
            <w:r>
              <w:rPr>
                <w:b/>
                <w:sz w:val="18"/>
                <w:szCs w:val="18"/>
              </w:rPr>
              <w:t>Priority axis</w:t>
            </w:r>
          </w:p>
        </w:tc>
        <w:tc>
          <w:tcPr>
            <w:tcW w:w="5812" w:type="dxa"/>
          </w:tcPr>
          <w:p w:rsidR="0097672B" w:rsidRPr="00B76110" w:rsidRDefault="0097672B" w:rsidP="00771D10">
            <w:pPr>
              <w:spacing w:before="0" w:after="0"/>
              <w:jc w:val="center"/>
              <w:rPr>
                <w:sz w:val="20"/>
              </w:rPr>
            </w:pPr>
            <w:r w:rsidRPr="00B76110">
              <w:rPr>
                <w:b/>
                <w:sz w:val="18"/>
                <w:szCs w:val="18"/>
              </w:rPr>
              <w:t>Code</w:t>
            </w:r>
          </w:p>
        </w:tc>
        <w:tc>
          <w:tcPr>
            <w:tcW w:w="1814" w:type="dxa"/>
          </w:tcPr>
          <w:p w:rsidR="0097672B" w:rsidRPr="00B76110" w:rsidRDefault="0097672B" w:rsidP="00771D10">
            <w:pPr>
              <w:spacing w:before="0" w:after="0"/>
              <w:jc w:val="center"/>
              <w:rPr>
                <w:sz w:val="20"/>
              </w:rPr>
            </w:pPr>
            <w:r>
              <w:rPr>
                <w:b/>
                <w:sz w:val="18"/>
                <w:szCs w:val="18"/>
              </w:rPr>
              <w:t>Amount (EUR)</w:t>
            </w:r>
          </w:p>
        </w:tc>
      </w:tr>
      <w:tr w:rsidR="0097672B" w:rsidRPr="00B76110" w:rsidTr="0097672B">
        <w:tc>
          <w:tcPr>
            <w:tcW w:w="846" w:type="dxa"/>
          </w:tcPr>
          <w:p w:rsidR="0097672B" w:rsidRPr="001F5008" w:rsidRDefault="00D36A50" w:rsidP="00771D10">
            <w:pPr>
              <w:pStyle w:val="Tekstkader"/>
              <w:widowControl w:val="0"/>
              <w:pBdr>
                <w:left w:val="none" w:sz="0" w:space="0" w:color="auto"/>
              </w:pBdr>
              <w:suppressAutoHyphens w:val="0"/>
              <w:spacing w:line="240" w:lineRule="auto"/>
              <w:ind w:left="0"/>
              <w:rPr>
                <w:rFonts w:ascii="Times New Roman" w:hAnsi="Times New Roman"/>
                <w:b/>
                <w:color w:val="auto"/>
                <w:spacing w:val="20"/>
                <w:sz w:val="24"/>
                <w:szCs w:val="24"/>
                <w:lang w:eastAsia="en-US"/>
              </w:rPr>
            </w:pPr>
            <w:r>
              <w:rPr>
                <w:rFonts w:ascii="Times New Roman" w:hAnsi="Times New Roman"/>
                <w:b/>
                <w:color w:val="auto"/>
                <w:spacing w:val="20"/>
                <w:sz w:val="24"/>
                <w:szCs w:val="24"/>
                <w:lang w:eastAsia="en-US"/>
              </w:rPr>
              <w:t>PA3</w:t>
            </w:r>
          </w:p>
        </w:tc>
        <w:tc>
          <w:tcPr>
            <w:tcW w:w="5812" w:type="dxa"/>
          </w:tcPr>
          <w:p w:rsidR="0097672B" w:rsidRPr="001F5008" w:rsidRDefault="0097672B" w:rsidP="00771D10">
            <w:pPr>
              <w:pStyle w:val="ListParagraph"/>
              <w:autoSpaceDE w:val="0"/>
              <w:autoSpaceDN w:val="0"/>
              <w:adjustRightInd w:val="0"/>
              <w:spacing w:after="0" w:line="269" w:lineRule="auto"/>
              <w:ind w:left="0"/>
              <w:jc w:val="left"/>
              <w:rPr>
                <w:b/>
                <w:szCs w:val="24"/>
              </w:rPr>
            </w:pPr>
            <w:r w:rsidRPr="001F5008">
              <w:rPr>
                <w:b/>
                <w:szCs w:val="24"/>
              </w:rPr>
              <w:t xml:space="preserve">05 </w:t>
            </w:r>
            <w:r w:rsidRPr="001F5008">
              <w:rPr>
                <w:szCs w:val="24"/>
              </w:rPr>
              <w:t>- Cooperation across national or regional programme areas in national context</w:t>
            </w:r>
            <w:r w:rsidRPr="001F5008">
              <w:rPr>
                <w:b/>
                <w:szCs w:val="24"/>
              </w:rPr>
              <w:t xml:space="preserve"> </w:t>
            </w:r>
          </w:p>
        </w:tc>
        <w:tc>
          <w:tcPr>
            <w:tcW w:w="1814" w:type="dxa"/>
          </w:tcPr>
          <w:p w:rsidR="0097672B" w:rsidRPr="00B76110" w:rsidRDefault="00D36A50" w:rsidP="00771D10">
            <w:pPr>
              <w:spacing w:before="0" w:after="0"/>
              <w:jc w:val="right"/>
              <w:rPr>
                <w:sz w:val="18"/>
                <w:szCs w:val="18"/>
              </w:rPr>
            </w:pPr>
            <w:r>
              <w:rPr>
                <w:szCs w:val="24"/>
              </w:rPr>
              <w:t>8 696 074.20</w:t>
            </w:r>
          </w:p>
        </w:tc>
      </w:tr>
    </w:tbl>
    <w:p w:rsidR="0097672B" w:rsidRPr="00B76110" w:rsidRDefault="0097672B" w:rsidP="00771D10">
      <w:pPr>
        <w:suppressAutoHyphens/>
        <w:spacing w:before="0" w:after="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812"/>
        <w:gridCol w:w="1814"/>
      </w:tblGrid>
      <w:tr w:rsidR="0097672B" w:rsidRPr="00B76110" w:rsidTr="0097672B">
        <w:trPr>
          <w:trHeight w:val="364"/>
        </w:trPr>
        <w:tc>
          <w:tcPr>
            <w:tcW w:w="8472" w:type="dxa"/>
            <w:gridSpan w:val="3"/>
          </w:tcPr>
          <w:p w:rsidR="0097672B" w:rsidRPr="00B76110" w:rsidRDefault="0097672B" w:rsidP="00771D10">
            <w:pPr>
              <w:autoSpaceDE w:val="0"/>
              <w:autoSpaceDN w:val="0"/>
              <w:adjustRightInd w:val="0"/>
              <w:spacing w:before="0" w:after="0"/>
              <w:rPr>
                <w:rFonts w:ascii="TimesNewRoman" w:hAnsi="TimesNewRoman" w:cs="TimesNewRoman"/>
                <w:b/>
                <w:color w:val="000000"/>
                <w:sz w:val="20"/>
              </w:rPr>
            </w:pPr>
            <w:r w:rsidRPr="00B76110">
              <w:rPr>
                <w:rFonts w:ascii="TimesNewRoman,Bold" w:hAnsi="TimesNewRoman,Bold" w:cs="TimesNewRoman,Bold"/>
                <w:b/>
                <w:bCs/>
                <w:color w:val="000000"/>
                <w:sz w:val="20"/>
              </w:rPr>
              <w:t xml:space="preserve">Table </w:t>
            </w:r>
            <w:r>
              <w:rPr>
                <w:rFonts w:ascii="TimesNewRoman,Bold" w:hAnsi="TimesNewRoman,Bold" w:cs="TimesNewRoman,Bold"/>
                <w:b/>
                <w:bCs/>
                <w:color w:val="000000"/>
                <w:sz w:val="20"/>
              </w:rPr>
              <w:t>8</w:t>
            </w:r>
            <w:r w:rsidRPr="00B76110">
              <w:rPr>
                <w:rFonts w:ascii="TimesNewRoman,Bold" w:hAnsi="TimesNewRoman,Bold" w:cs="TimesNewRoman,Bold"/>
                <w:b/>
                <w:bCs/>
                <w:color w:val="000000"/>
                <w:sz w:val="20"/>
              </w:rPr>
              <w:t xml:space="preserve">: Dimension 6 </w:t>
            </w:r>
            <w:r w:rsidRPr="00771D10">
              <w:rPr>
                <w:rFonts w:eastAsia="Times New Roman"/>
                <w:szCs w:val="24"/>
              </w:rPr>
              <w:t>Territorial delivery mechanisms</w:t>
            </w:r>
          </w:p>
        </w:tc>
      </w:tr>
      <w:tr w:rsidR="0097672B" w:rsidRPr="00B76110" w:rsidTr="0097672B">
        <w:trPr>
          <w:trHeight w:val="267"/>
        </w:trPr>
        <w:tc>
          <w:tcPr>
            <w:tcW w:w="846" w:type="dxa"/>
          </w:tcPr>
          <w:p w:rsidR="0097672B" w:rsidRPr="00B76110" w:rsidRDefault="0097672B" w:rsidP="00771D10">
            <w:pPr>
              <w:spacing w:before="0" w:after="0"/>
              <w:jc w:val="center"/>
              <w:rPr>
                <w:b/>
                <w:sz w:val="18"/>
                <w:szCs w:val="18"/>
              </w:rPr>
            </w:pPr>
            <w:r>
              <w:rPr>
                <w:b/>
                <w:sz w:val="18"/>
                <w:szCs w:val="18"/>
              </w:rPr>
              <w:t>Priority axis</w:t>
            </w:r>
          </w:p>
        </w:tc>
        <w:tc>
          <w:tcPr>
            <w:tcW w:w="5812" w:type="dxa"/>
          </w:tcPr>
          <w:p w:rsidR="0097672B" w:rsidRPr="00B76110" w:rsidRDefault="0097672B" w:rsidP="00771D10">
            <w:pPr>
              <w:spacing w:before="0" w:after="0"/>
              <w:jc w:val="center"/>
              <w:rPr>
                <w:sz w:val="20"/>
              </w:rPr>
            </w:pPr>
            <w:r w:rsidRPr="00B76110">
              <w:rPr>
                <w:b/>
                <w:sz w:val="18"/>
                <w:szCs w:val="18"/>
              </w:rPr>
              <w:t>Code</w:t>
            </w:r>
          </w:p>
        </w:tc>
        <w:tc>
          <w:tcPr>
            <w:tcW w:w="1814" w:type="dxa"/>
          </w:tcPr>
          <w:p w:rsidR="0097672B" w:rsidRPr="00B76110" w:rsidRDefault="0097672B" w:rsidP="00771D10">
            <w:pPr>
              <w:spacing w:before="0" w:after="0"/>
              <w:jc w:val="center"/>
              <w:rPr>
                <w:sz w:val="20"/>
              </w:rPr>
            </w:pPr>
            <w:r>
              <w:rPr>
                <w:b/>
                <w:sz w:val="18"/>
                <w:szCs w:val="18"/>
              </w:rPr>
              <w:t>Amount (EUR)</w:t>
            </w:r>
          </w:p>
        </w:tc>
      </w:tr>
      <w:tr w:rsidR="0097672B" w:rsidRPr="00B76110" w:rsidTr="0097672B">
        <w:tc>
          <w:tcPr>
            <w:tcW w:w="846" w:type="dxa"/>
          </w:tcPr>
          <w:p w:rsidR="0097672B" w:rsidRPr="001F5008" w:rsidRDefault="00D36A50" w:rsidP="00771D10">
            <w:pPr>
              <w:pStyle w:val="Tekstkader"/>
              <w:widowControl w:val="0"/>
              <w:pBdr>
                <w:left w:val="none" w:sz="0" w:space="0" w:color="auto"/>
              </w:pBdr>
              <w:suppressAutoHyphens w:val="0"/>
              <w:spacing w:line="240" w:lineRule="auto"/>
              <w:ind w:left="0"/>
              <w:rPr>
                <w:rFonts w:ascii="Times New Roman" w:hAnsi="Times New Roman"/>
                <w:b/>
                <w:color w:val="auto"/>
                <w:spacing w:val="20"/>
                <w:sz w:val="24"/>
                <w:szCs w:val="24"/>
                <w:lang w:eastAsia="en-US"/>
              </w:rPr>
            </w:pPr>
            <w:r>
              <w:rPr>
                <w:rFonts w:ascii="Times New Roman" w:hAnsi="Times New Roman"/>
                <w:b/>
                <w:color w:val="auto"/>
                <w:spacing w:val="20"/>
                <w:sz w:val="24"/>
                <w:szCs w:val="24"/>
                <w:lang w:eastAsia="en-US"/>
              </w:rPr>
              <w:t>PA3</w:t>
            </w:r>
          </w:p>
        </w:tc>
        <w:tc>
          <w:tcPr>
            <w:tcW w:w="5812" w:type="dxa"/>
          </w:tcPr>
          <w:p w:rsidR="0097672B" w:rsidRPr="001F5008" w:rsidRDefault="0097672B" w:rsidP="00771D10">
            <w:pPr>
              <w:pStyle w:val="ListParagraph"/>
              <w:autoSpaceDE w:val="0"/>
              <w:autoSpaceDN w:val="0"/>
              <w:adjustRightInd w:val="0"/>
              <w:spacing w:after="0" w:line="269" w:lineRule="auto"/>
              <w:ind w:left="0"/>
              <w:jc w:val="left"/>
              <w:rPr>
                <w:b/>
                <w:szCs w:val="24"/>
              </w:rPr>
            </w:pPr>
            <w:r w:rsidRPr="001F5008">
              <w:rPr>
                <w:b/>
                <w:szCs w:val="24"/>
              </w:rPr>
              <w:t xml:space="preserve">07 </w:t>
            </w:r>
            <w:r w:rsidRPr="001F5008">
              <w:rPr>
                <w:szCs w:val="24"/>
              </w:rPr>
              <w:t>- Not applicable</w:t>
            </w:r>
          </w:p>
        </w:tc>
        <w:tc>
          <w:tcPr>
            <w:tcW w:w="1814" w:type="dxa"/>
          </w:tcPr>
          <w:p w:rsidR="0097672B" w:rsidRPr="00B76110" w:rsidRDefault="0097672B" w:rsidP="00771D10">
            <w:pPr>
              <w:spacing w:before="0" w:after="0"/>
              <w:jc w:val="left"/>
              <w:rPr>
                <w:sz w:val="18"/>
                <w:szCs w:val="18"/>
              </w:rPr>
            </w:pPr>
          </w:p>
        </w:tc>
      </w:tr>
    </w:tbl>
    <w:p w:rsidR="00771D10" w:rsidRDefault="00771D10" w:rsidP="0097672B">
      <w:pPr>
        <w:spacing w:after="240"/>
        <w:rPr>
          <w:i/>
        </w:rPr>
      </w:pPr>
    </w:p>
    <w:p w:rsidR="00771D10" w:rsidRDefault="00771D10" w:rsidP="00771D10">
      <w:r>
        <w:br w:type="page"/>
      </w:r>
    </w:p>
    <w:p w:rsidR="0097672B" w:rsidRPr="0050646D" w:rsidRDefault="0097672B" w:rsidP="008A3105">
      <w:pPr>
        <w:pStyle w:val="ListParagraph"/>
        <w:numPr>
          <w:ilvl w:val="3"/>
          <w:numId w:val="40"/>
        </w:numPr>
        <w:ind w:left="851" w:hanging="851"/>
        <w:rPr>
          <w:b/>
        </w:rPr>
      </w:pPr>
      <w:r w:rsidRPr="00B76110">
        <w:rPr>
          <w:b/>
        </w:rPr>
        <w:lastRenderedPageBreak/>
        <w:t xml:space="preserve">A summary of the planned use of technical assistance including, where necessary, actions to reinforce the administrative capacity of authorities involved in the management and control of the programmes and beneficiaries and, where necessary, actions for </w:t>
      </w:r>
      <w:r>
        <w:rPr>
          <w:b/>
        </w:rPr>
        <w:t xml:space="preserve">to enhance </w:t>
      </w:r>
      <w:r w:rsidRPr="00B76110">
        <w:rPr>
          <w:b/>
        </w:rPr>
        <w:t xml:space="preserve">the administrative capacity of relevant partners to participate in the implementation of programmes </w:t>
      </w:r>
      <w:r w:rsidRPr="0050646D">
        <w:rPr>
          <w:b/>
        </w:rPr>
        <w:t xml:space="preserve"> (where appropriate)</w:t>
      </w:r>
    </w:p>
    <w:p w:rsidR="0097672B" w:rsidRPr="00567F19" w:rsidRDefault="0097672B" w:rsidP="0097672B">
      <w:r w:rsidRPr="00567F19">
        <w:t xml:space="preserve">(Reference: </w:t>
      </w:r>
      <w:r>
        <w:t>point (b</w:t>
      </w:r>
      <w:proofErr w:type="gramStart"/>
      <w:r>
        <w:t>)(</w:t>
      </w:r>
      <w:proofErr w:type="gramEnd"/>
      <w:r>
        <w:t xml:space="preserve">vi) of </w:t>
      </w:r>
      <w:r w:rsidRPr="00567F19">
        <w:t>Article 8(2) of Regulation (EU) No 1299/2013)</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97672B" w:rsidRPr="00B76110" w:rsidTr="0097672B">
        <w:trPr>
          <w:trHeight w:val="518"/>
        </w:trPr>
        <w:tc>
          <w:tcPr>
            <w:tcW w:w="2235" w:type="dxa"/>
          </w:tcPr>
          <w:p w:rsidR="0097672B" w:rsidRPr="00B76110" w:rsidRDefault="0097672B" w:rsidP="0097672B">
            <w:pPr>
              <w:spacing w:after="240"/>
              <w:rPr>
                <w:i/>
                <w:color w:val="8DB3E2"/>
                <w:sz w:val="18"/>
                <w:szCs w:val="18"/>
              </w:rPr>
            </w:pPr>
            <w:r>
              <w:rPr>
                <w:i/>
              </w:rPr>
              <w:t>Priority axis</w:t>
            </w:r>
          </w:p>
        </w:tc>
        <w:tc>
          <w:tcPr>
            <w:tcW w:w="6443" w:type="dxa"/>
          </w:tcPr>
          <w:p w:rsidR="0097672B" w:rsidRPr="001F5008" w:rsidRDefault="00D36A50" w:rsidP="0097672B">
            <w:pPr>
              <w:pStyle w:val="Tekstkader"/>
              <w:widowControl w:val="0"/>
              <w:pBdr>
                <w:left w:val="none" w:sz="0" w:space="0" w:color="auto"/>
              </w:pBdr>
              <w:suppressAutoHyphens w:val="0"/>
              <w:spacing w:before="60" w:after="60" w:line="240" w:lineRule="auto"/>
              <w:ind w:left="0"/>
              <w:rPr>
                <w:rFonts w:ascii="Times New Roman" w:hAnsi="Times New Roman"/>
                <w:b/>
                <w:color w:val="auto"/>
                <w:spacing w:val="20"/>
                <w:sz w:val="24"/>
                <w:szCs w:val="24"/>
                <w:lang w:eastAsia="en-US"/>
              </w:rPr>
            </w:pPr>
            <w:r>
              <w:rPr>
                <w:rFonts w:ascii="Times New Roman" w:hAnsi="Times New Roman"/>
                <w:b/>
                <w:color w:val="auto"/>
                <w:spacing w:val="20"/>
                <w:sz w:val="24"/>
                <w:szCs w:val="24"/>
                <w:lang w:eastAsia="en-US"/>
              </w:rPr>
              <w:t>3</w:t>
            </w:r>
          </w:p>
        </w:tc>
      </w:tr>
      <w:tr w:rsidR="0097672B" w:rsidRPr="00B76110" w:rsidTr="0097672B">
        <w:trPr>
          <w:trHeight w:val="1662"/>
        </w:trPr>
        <w:tc>
          <w:tcPr>
            <w:tcW w:w="8678" w:type="dxa"/>
            <w:gridSpan w:val="2"/>
          </w:tcPr>
          <w:p w:rsidR="0097672B" w:rsidRPr="001F5008" w:rsidRDefault="0097672B" w:rsidP="0097672B">
            <w:pPr>
              <w:pStyle w:val="ListParagraph"/>
              <w:autoSpaceDE w:val="0"/>
              <w:autoSpaceDN w:val="0"/>
              <w:adjustRightInd w:val="0"/>
              <w:spacing w:before="120" w:after="120" w:line="269" w:lineRule="auto"/>
              <w:ind w:left="0"/>
              <w:rPr>
                <w:b/>
                <w:szCs w:val="24"/>
              </w:rPr>
            </w:pPr>
            <w:r w:rsidRPr="001F5008">
              <w:rPr>
                <w:b/>
                <w:szCs w:val="24"/>
              </w:rPr>
              <w:t>Capacity building initiatives:</w:t>
            </w:r>
          </w:p>
          <w:p w:rsidR="0097672B" w:rsidRPr="001F5008" w:rsidRDefault="0097672B" w:rsidP="008A3105">
            <w:pPr>
              <w:numPr>
                <w:ilvl w:val="0"/>
                <w:numId w:val="34"/>
              </w:numPr>
              <w:autoSpaceDE w:val="0"/>
              <w:autoSpaceDN w:val="0"/>
              <w:adjustRightInd w:val="0"/>
              <w:spacing w:line="269" w:lineRule="auto"/>
              <w:rPr>
                <w:szCs w:val="24"/>
              </w:rPr>
            </w:pPr>
            <w:r w:rsidRPr="001F5008">
              <w:rPr>
                <w:szCs w:val="24"/>
              </w:rPr>
              <w:t>For project generation, assisting potential beneficiaries for the identification of needs among target groups, coordination of administrative procedures.</w:t>
            </w:r>
          </w:p>
          <w:p w:rsidR="0097672B" w:rsidRPr="001F5008" w:rsidRDefault="0097672B" w:rsidP="0097672B">
            <w:pPr>
              <w:pStyle w:val="ListParagraph"/>
              <w:autoSpaceDE w:val="0"/>
              <w:autoSpaceDN w:val="0"/>
              <w:adjustRightInd w:val="0"/>
              <w:spacing w:before="120" w:after="120" w:line="269" w:lineRule="auto"/>
              <w:ind w:left="0"/>
              <w:rPr>
                <w:b/>
                <w:szCs w:val="24"/>
              </w:rPr>
            </w:pPr>
            <w:r w:rsidRPr="001F5008">
              <w:rPr>
                <w:b/>
                <w:szCs w:val="24"/>
              </w:rPr>
              <w:t>Promotion initiatives:</w:t>
            </w:r>
          </w:p>
          <w:p w:rsidR="0097672B" w:rsidRPr="001F5008" w:rsidRDefault="0097672B" w:rsidP="008A3105">
            <w:pPr>
              <w:numPr>
                <w:ilvl w:val="0"/>
                <w:numId w:val="34"/>
              </w:numPr>
              <w:autoSpaceDE w:val="0"/>
              <w:autoSpaceDN w:val="0"/>
              <w:adjustRightInd w:val="0"/>
              <w:spacing w:line="269" w:lineRule="auto"/>
              <w:rPr>
                <w:szCs w:val="24"/>
              </w:rPr>
            </w:pPr>
            <w:r w:rsidRPr="001F5008">
              <w:rPr>
                <w:szCs w:val="24"/>
              </w:rPr>
              <w:t>To activate participation among potential beneficiaries groups;</w:t>
            </w:r>
          </w:p>
          <w:p w:rsidR="0097672B" w:rsidRPr="001F5008" w:rsidRDefault="0097672B" w:rsidP="008A3105">
            <w:pPr>
              <w:numPr>
                <w:ilvl w:val="0"/>
                <w:numId w:val="34"/>
              </w:numPr>
              <w:autoSpaceDE w:val="0"/>
              <w:autoSpaceDN w:val="0"/>
              <w:adjustRightInd w:val="0"/>
              <w:spacing w:line="269" w:lineRule="auto"/>
              <w:rPr>
                <w:szCs w:val="24"/>
              </w:rPr>
            </w:pPr>
            <w:r w:rsidRPr="001F5008">
              <w:rPr>
                <w:szCs w:val="24"/>
              </w:rPr>
              <w:t>To inform target groups on outputs of the programme.</w:t>
            </w:r>
          </w:p>
          <w:p w:rsidR="0097672B" w:rsidRPr="001F5008" w:rsidRDefault="0097672B" w:rsidP="0097672B">
            <w:pPr>
              <w:pStyle w:val="ListParagraph"/>
              <w:autoSpaceDE w:val="0"/>
              <w:autoSpaceDN w:val="0"/>
              <w:adjustRightInd w:val="0"/>
              <w:spacing w:before="120" w:after="120" w:line="269" w:lineRule="auto"/>
              <w:ind w:left="0"/>
              <w:rPr>
                <w:szCs w:val="24"/>
              </w:rPr>
            </w:pPr>
            <w:r w:rsidRPr="001F5008">
              <w:rPr>
                <w:b/>
                <w:szCs w:val="24"/>
              </w:rPr>
              <w:t>Surveys and evaluation activities:</w:t>
            </w:r>
          </w:p>
          <w:p w:rsidR="0097672B" w:rsidRPr="001F5008" w:rsidRDefault="0097672B" w:rsidP="008A3105">
            <w:pPr>
              <w:numPr>
                <w:ilvl w:val="0"/>
                <w:numId w:val="34"/>
              </w:numPr>
              <w:autoSpaceDE w:val="0"/>
              <w:autoSpaceDN w:val="0"/>
              <w:adjustRightInd w:val="0"/>
              <w:spacing w:line="269" w:lineRule="auto"/>
              <w:rPr>
                <w:color w:val="000000"/>
                <w:szCs w:val="24"/>
              </w:rPr>
            </w:pPr>
            <w:r w:rsidRPr="001F5008">
              <w:rPr>
                <w:szCs w:val="24"/>
              </w:rPr>
              <w:t>Surveys among target groups to evaluate the achievement of PA’s results indicators.</w:t>
            </w:r>
          </w:p>
        </w:tc>
      </w:tr>
    </w:tbl>
    <w:p w:rsidR="00CF1CF7" w:rsidRPr="00B76110" w:rsidRDefault="00CF1CF7" w:rsidP="00D17A3D">
      <w:pPr>
        <w:spacing w:after="240"/>
      </w:pPr>
    </w:p>
    <w:p w:rsidR="00CF1CF7" w:rsidRPr="00B76110" w:rsidRDefault="00CF1CF7" w:rsidP="00D17A3D">
      <w:pPr>
        <w:spacing w:after="240"/>
        <w:rPr>
          <w:b/>
          <w:u w:val="single"/>
        </w:rPr>
      </w:pPr>
    </w:p>
    <w:p w:rsidR="00D36A50" w:rsidRDefault="00CF1CF7" w:rsidP="002E0699">
      <w:pPr>
        <w:ind w:left="709" w:hanging="709"/>
      </w:pPr>
      <w:r w:rsidRPr="00B76110">
        <w:br w:type="page"/>
      </w:r>
    </w:p>
    <w:p w:rsidR="00D36A50" w:rsidRDefault="00D36A50" w:rsidP="00D36A50">
      <w:pPr>
        <w:ind w:left="709" w:hanging="709"/>
        <w:rPr>
          <w:b/>
        </w:rPr>
      </w:pPr>
      <w:r w:rsidRPr="00A366E4">
        <w:rPr>
          <w:b/>
        </w:rPr>
        <w:lastRenderedPageBreak/>
        <w:t xml:space="preserve">Section </w:t>
      </w:r>
      <w:r w:rsidRPr="00B76110">
        <w:rPr>
          <w:b/>
        </w:rPr>
        <w:t>2.</w:t>
      </w:r>
      <w:r>
        <w:rPr>
          <w:b/>
        </w:rPr>
        <w:t>2</w:t>
      </w:r>
      <w:r w:rsidRPr="00B76110">
        <w:rPr>
          <w:b/>
        </w:rPr>
        <w:tab/>
      </w:r>
      <w:r>
        <w:rPr>
          <w:b/>
        </w:rPr>
        <w:t>D</w:t>
      </w:r>
      <w:r w:rsidRPr="00B76110">
        <w:rPr>
          <w:b/>
        </w:rPr>
        <w:t>escription of the priority ax</w:t>
      </w:r>
      <w:r>
        <w:rPr>
          <w:b/>
        </w:rPr>
        <w:t>e</w:t>
      </w:r>
      <w:r w:rsidRPr="00B76110">
        <w:rPr>
          <w:b/>
        </w:rPr>
        <w:t xml:space="preserve">s for technical assistance </w:t>
      </w:r>
    </w:p>
    <w:p w:rsidR="00D36A50" w:rsidRPr="00567F19" w:rsidRDefault="00D36A50" w:rsidP="00D36A50">
      <w:r w:rsidRPr="00567F19">
        <w:t xml:space="preserve">(Reference: </w:t>
      </w:r>
      <w:r>
        <w:t xml:space="preserve">point (c) of </w:t>
      </w:r>
      <w:r w:rsidRPr="00567F19">
        <w:t>Article 8(2) of Regulation (EU) No 1299/2013)</w:t>
      </w:r>
    </w:p>
    <w:p w:rsidR="00D36A50" w:rsidRPr="00663619" w:rsidRDefault="00D36A50" w:rsidP="00D36A50">
      <w:pPr>
        <w:rPr>
          <w:b/>
        </w:rPr>
      </w:pPr>
    </w:p>
    <w:p w:rsidR="00D36A50" w:rsidRDefault="00D36A50" w:rsidP="008A3105">
      <w:pPr>
        <w:pStyle w:val="ListParagraph"/>
        <w:numPr>
          <w:ilvl w:val="2"/>
          <w:numId w:val="41"/>
        </w:numPr>
        <w:ind w:left="851" w:hanging="851"/>
      </w:pPr>
      <w:r>
        <w:rPr>
          <w:b/>
        </w:rPr>
        <w:t>Priority axis 4</w:t>
      </w:r>
    </w:p>
    <w:tbl>
      <w:tblPr>
        <w:tblpPr w:leftFromText="180" w:rightFromText="180" w:vertAnchor="text" w:horzAnchor="margin"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62"/>
      </w:tblGrid>
      <w:tr w:rsidR="00D36A50" w:rsidRPr="00CD6BE3" w:rsidTr="00BC19B7">
        <w:trPr>
          <w:trHeight w:val="491"/>
        </w:trPr>
        <w:tc>
          <w:tcPr>
            <w:tcW w:w="3510" w:type="dxa"/>
          </w:tcPr>
          <w:p w:rsidR="00D36A50" w:rsidRPr="00B76110" w:rsidRDefault="00D36A50" w:rsidP="00BC19B7">
            <w:pPr>
              <w:spacing w:after="240"/>
              <w:rPr>
                <w:i/>
              </w:rPr>
            </w:pPr>
            <w:r w:rsidRPr="00B76110">
              <w:rPr>
                <w:i/>
              </w:rPr>
              <w:t>ID</w:t>
            </w:r>
            <w:r>
              <w:rPr>
                <w:i/>
              </w:rPr>
              <w:t xml:space="preserve"> of the priority axis</w:t>
            </w:r>
          </w:p>
        </w:tc>
        <w:tc>
          <w:tcPr>
            <w:tcW w:w="4962" w:type="dxa"/>
          </w:tcPr>
          <w:p w:rsidR="00D36A50" w:rsidRPr="003A5420" w:rsidRDefault="00D36A50" w:rsidP="00BC19B7">
            <w:pPr>
              <w:spacing w:after="240"/>
              <w:rPr>
                <w:i/>
                <w:color w:val="000000"/>
                <w:szCs w:val="24"/>
                <w:highlight w:val="cyan"/>
                <w:lang w:val="nb-NO"/>
              </w:rPr>
            </w:pPr>
            <w:r>
              <w:rPr>
                <w:b/>
                <w:szCs w:val="24"/>
                <w:lang w:eastAsia="en-US"/>
              </w:rPr>
              <w:t>4</w:t>
            </w:r>
          </w:p>
        </w:tc>
      </w:tr>
      <w:tr w:rsidR="00D36A50" w:rsidRPr="00B76110" w:rsidTr="00BC19B7">
        <w:trPr>
          <w:trHeight w:val="422"/>
        </w:trPr>
        <w:tc>
          <w:tcPr>
            <w:tcW w:w="3510" w:type="dxa"/>
          </w:tcPr>
          <w:p w:rsidR="00D36A50" w:rsidRPr="00B76110" w:rsidRDefault="00D36A50" w:rsidP="00BC19B7">
            <w:pPr>
              <w:spacing w:after="240"/>
              <w:rPr>
                <w:i/>
              </w:rPr>
            </w:pPr>
            <w:r w:rsidRPr="00B76110">
              <w:rPr>
                <w:i/>
              </w:rPr>
              <w:t>Title</w:t>
            </w:r>
            <w:r>
              <w:rPr>
                <w:i/>
              </w:rPr>
              <w:t xml:space="preserve"> of the priority axis </w:t>
            </w:r>
          </w:p>
        </w:tc>
        <w:tc>
          <w:tcPr>
            <w:tcW w:w="4962" w:type="dxa"/>
          </w:tcPr>
          <w:p w:rsidR="00D36A50" w:rsidRPr="003A5420" w:rsidRDefault="00D36A50" w:rsidP="00BC19B7">
            <w:pPr>
              <w:spacing w:after="240"/>
              <w:rPr>
                <w:i/>
                <w:color w:val="000000"/>
                <w:szCs w:val="24"/>
                <w:highlight w:val="yellow"/>
              </w:rPr>
            </w:pPr>
            <w:r>
              <w:rPr>
                <w:b/>
                <w:szCs w:val="24"/>
                <w:lang w:eastAsia="en-US"/>
              </w:rPr>
              <w:t>TECHNICAL ASSISTANCE</w:t>
            </w:r>
          </w:p>
        </w:tc>
      </w:tr>
    </w:tbl>
    <w:p w:rsidR="00D36A50" w:rsidRDefault="00D36A50" w:rsidP="00D36A50">
      <w:pPr>
        <w:spacing w:after="240"/>
      </w:pPr>
    </w:p>
    <w:p w:rsidR="00D36A50" w:rsidRDefault="00D36A50" w:rsidP="00D36A50">
      <w:pPr>
        <w:keepNext/>
        <w:spacing w:before="360" w:after="240"/>
        <w:outlineLvl w:val="0"/>
        <w:rPr>
          <w:b/>
        </w:rPr>
      </w:pPr>
    </w:p>
    <w:tbl>
      <w:tblPr>
        <w:tblpPr w:leftFromText="180" w:rightFromText="180" w:vertAnchor="text" w:horzAnchor="margin" w:tblpY="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6"/>
        <w:gridCol w:w="4300"/>
      </w:tblGrid>
      <w:tr w:rsidR="00D36A50" w:rsidRPr="00B76110" w:rsidTr="00BC19B7">
        <w:tc>
          <w:tcPr>
            <w:tcW w:w="4986" w:type="dxa"/>
          </w:tcPr>
          <w:p w:rsidR="00D36A50" w:rsidRPr="002E0699" w:rsidRDefault="00D36A50" w:rsidP="00BC19B7">
            <w:pPr>
              <w:spacing w:after="240"/>
              <w:ind w:left="480" w:hanging="480"/>
            </w:pPr>
            <w:r w:rsidRPr="00C25270">
              <w:fldChar w:fldCharType="begin">
                <w:ffData>
                  <w:name w:val="Check1"/>
                  <w:enabled/>
                  <w:calcOnExit w:val="0"/>
                  <w:checkBox>
                    <w:sizeAuto/>
                    <w:default w:val="0"/>
                  </w:checkBox>
                </w:ffData>
              </w:fldChar>
            </w:r>
            <w:r w:rsidRPr="00C25270">
              <w:instrText xml:space="preserve"> FORMCHECKBOX </w:instrText>
            </w:r>
            <w:r w:rsidR="0008673D">
              <w:fldChar w:fldCharType="separate"/>
            </w:r>
            <w:r w:rsidRPr="00C25270">
              <w:fldChar w:fldCharType="end"/>
            </w:r>
            <w:r w:rsidRPr="002E0699">
              <w:tab/>
              <w:t>The entire priority axis will be implemented solely through financial instruments</w:t>
            </w:r>
          </w:p>
        </w:tc>
        <w:tc>
          <w:tcPr>
            <w:tcW w:w="4300" w:type="dxa"/>
          </w:tcPr>
          <w:p w:rsidR="00D36A50" w:rsidRPr="00D25B41" w:rsidRDefault="00D36A50" w:rsidP="00BC19B7">
            <w:pPr>
              <w:tabs>
                <w:tab w:val="left" w:pos="2302"/>
              </w:tabs>
              <w:spacing w:after="240"/>
              <w:rPr>
                <w:color w:val="000000"/>
                <w:highlight w:val="yellow"/>
              </w:rPr>
            </w:pPr>
          </w:p>
        </w:tc>
      </w:tr>
      <w:tr w:rsidR="00D36A50" w:rsidRPr="00B76110" w:rsidTr="00BC19B7">
        <w:tc>
          <w:tcPr>
            <w:tcW w:w="4986" w:type="dxa"/>
          </w:tcPr>
          <w:p w:rsidR="00D36A50" w:rsidRPr="002E0699" w:rsidRDefault="00D36A50" w:rsidP="00BC19B7">
            <w:pPr>
              <w:tabs>
                <w:tab w:val="left" w:pos="2302"/>
              </w:tabs>
              <w:spacing w:after="240"/>
              <w:ind w:left="480" w:hanging="480"/>
            </w:pPr>
            <w:r w:rsidRPr="00C25270">
              <w:fldChar w:fldCharType="begin">
                <w:ffData>
                  <w:name w:val="Check2"/>
                  <w:enabled/>
                  <w:calcOnExit w:val="0"/>
                  <w:checkBox>
                    <w:sizeAuto/>
                    <w:default w:val="0"/>
                  </w:checkBox>
                </w:ffData>
              </w:fldChar>
            </w:r>
            <w:r w:rsidRPr="00C25270">
              <w:instrText xml:space="preserve"> FORMCHECKBOX </w:instrText>
            </w:r>
            <w:r w:rsidR="0008673D">
              <w:fldChar w:fldCharType="separate"/>
            </w:r>
            <w:r w:rsidRPr="00C25270">
              <w:fldChar w:fldCharType="end"/>
            </w:r>
            <w:r w:rsidRPr="002E0699">
              <w:tab/>
              <w:t>The entire priority axis will be implemented solely though financial instruments set up at Union level</w:t>
            </w:r>
          </w:p>
        </w:tc>
        <w:tc>
          <w:tcPr>
            <w:tcW w:w="4300" w:type="dxa"/>
          </w:tcPr>
          <w:p w:rsidR="00D36A50" w:rsidRPr="00D25B41" w:rsidRDefault="00D36A50" w:rsidP="00BC19B7">
            <w:pPr>
              <w:tabs>
                <w:tab w:val="left" w:pos="2302"/>
              </w:tabs>
              <w:spacing w:after="240"/>
              <w:rPr>
                <w:color w:val="000000"/>
                <w:highlight w:val="yellow"/>
              </w:rPr>
            </w:pPr>
          </w:p>
        </w:tc>
      </w:tr>
      <w:tr w:rsidR="00D36A50" w:rsidRPr="00B76110" w:rsidTr="00BC19B7">
        <w:tc>
          <w:tcPr>
            <w:tcW w:w="4986" w:type="dxa"/>
          </w:tcPr>
          <w:p w:rsidR="00D36A50" w:rsidRPr="002E0699" w:rsidRDefault="00D36A50" w:rsidP="00BC19B7">
            <w:pPr>
              <w:tabs>
                <w:tab w:val="left" w:pos="2302"/>
              </w:tabs>
              <w:spacing w:after="240"/>
              <w:ind w:left="480" w:hanging="480"/>
            </w:pPr>
            <w:r w:rsidRPr="00C25270">
              <w:fldChar w:fldCharType="begin">
                <w:ffData>
                  <w:name w:val="Check3"/>
                  <w:enabled/>
                  <w:calcOnExit w:val="0"/>
                  <w:checkBox>
                    <w:sizeAuto/>
                    <w:default w:val="0"/>
                  </w:checkBox>
                </w:ffData>
              </w:fldChar>
            </w:r>
            <w:r w:rsidRPr="00C25270">
              <w:instrText xml:space="preserve"> FORMCHECKBOX </w:instrText>
            </w:r>
            <w:r w:rsidR="0008673D">
              <w:fldChar w:fldCharType="separate"/>
            </w:r>
            <w:r w:rsidRPr="00C25270">
              <w:fldChar w:fldCharType="end"/>
            </w:r>
            <w:r w:rsidRPr="002E0699">
              <w:tab/>
              <w:t xml:space="preserve">The entire priority axis will be implemented through community-led local development </w:t>
            </w:r>
          </w:p>
        </w:tc>
        <w:tc>
          <w:tcPr>
            <w:tcW w:w="4300" w:type="dxa"/>
          </w:tcPr>
          <w:p w:rsidR="00D36A50" w:rsidRPr="00D25B41" w:rsidRDefault="00D36A50" w:rsidP="00BC19B7">
            <w:pPr>
              <w:tabs>
                <w:tab w:val="left" w:pos="2302"/>
              </w:tabs>
              <w:spacing w:after="240"/>
              <w:rPr>
                <w:color w:val="000000"/>
                <w:highlight w:val="yellow"/>
              </w:rPr>
            </w:pPr>
          </w:p>
        </w:tc>
      </w:tr>
    </w:tbl>
    <w:p w:rsidR="00D36A50" w:rsidRPr="00B76110" w:rsidRDefault="00D36A50" w:rsidP="00D36A50">
      <w:pPr>
        <w:pStyle w:val="ListParagraph"/>
        <w:ind w:left="360" w:hanging="360"/>
        <w:rPr>
          <w:b/>
        </w:rPr>
      </w:pPr>
    </w:p>
    <w:p w:rsidR="00D36A50" w:rsidRDefault="00D36A50" w:rsidP="00D36A50">
      <w:pPr>
        <w:pStyle w:val="ListParagraph"/>
        <w:ind w:left="851"/>
        <w:rPr>
          <w:b/>
        </w:rPr>
      </w:pPr>
    </w:p>
    <w:p w:rsidR="00D36A50" w:rsidRPr="00B76110" w:rsidRDefault="00D36A50" w:rsidP="008A3105">
      <w:pPr>
        <w:pStyle w:val="ListParagraph"/>
        <w:numPr>
          <w:ilvl w:val="2"/>
          <w:numId w:val="41"/>
        </w:numPr>
        <w:ind w:left="851" w:hanging="851"/>
        <w:rPr>
          <w:b/>
        </w:rPr>
      </w:pPr>
      <w:r>
        <w:rPr>
          <w:b/>
        </w:rPr>
        <w:t>Fund, c</w:t>
      </w:r>
      <w:r w:rsidRPr="00B76110">
        <w:rPr>
          <w:b/>
        </w:rPr>
        <w:t>alculation basis for Union support</w:t>
      </w:r>
      <w:r>
        <w:rPr>
          <w:b/>
        </w:rPr>
        <w:t xml:space="preserve"> and justification of the calculation basis choice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4962"/>
      </w:tblGrid>
      <w:tr w:rsidR="00D36A50" w:rsidRPr="00B76110" w:rsidTr="00BC19B7">
        <w:trPr>
          <w:jc w:val="center"/>
        </w:trPr>
        <w:tc>
          <w:tcPr>
            <w:tcW w:w="2070" w:type="dxa"/>
          </w:tcPr>
          <w:p w:rsidR="00D36A50" w:rsidRPr="00B76110" w:rsidRDefault="00D36A50" w:rsidP="00BC19B7">
            <w:pPr>
              <w:spacing w:after="240"/>
              <w:rPr>
                <w:i/>
              </w:rPr>
            </w:pPr>
            <w:r>
              <w:rPr>
                <w:i/>
              </w:rPr>
              <w:t>Fund</w:t>
            </w:r>
          </w:p>
        </w:tc>
        <w:tc>
          <w:tcPr>
            <w:tcW w:w="4962" w:type="dxa"/>
          </w:tcPr>
          <w:p w:rsidR="00D36A50" w:rsidRPr="00B41F33" w:rsidRDefault="00D36A50" w:rsidP="00BC19B7">
            <w:pPr>
              <w:spacing w:after="240"/>
              <w:rPr>
                <w:szCs w:val="24"/>
                <w:lang w:eastAsia="en-US"/>
              </w:rPr>
            </w:pPr>
            <w:r w:rsidRPr="00B41F33">
              <w:rPr>
                <w:szCs w:val="24"/>
                <w:lang w:eastAsia="en-US"/>
              </w:rPr>
              <w:t xml:space="preserve">Union funds (ERDF and IPA) </w:t>
            </w:r>
          </w:p>
        </w:tc>
      </w:tr>
      <w:tr w:rsidR="00D36A50" w:rsidRPr="00B76110" w:rsidTr="00BC19B7">
        <w:trPr>
          <w:jc w:val="center"/>
        </w:trPr>
        <w:tc>
          <w:tcPr>
            <w:tcW w:w="2070" w:type="dxa"/>
          </w:tcPr>
          <w:p w:rsidR="00D36A50" w:rsidRPr="00B76110" w:rsidRDefault="00D36A50" w:rsidP="00BC19B7">
            <w:pPr>
              <w:spacing w:after="240"/>
              <w:rPr>
                <w:i/>
              </w:rPr>
            </w:pPr>
            <w:r w:rsidRPr="00B76110">
              <w:rPr>
                <w:i/>
              </w:rPr>
              <w:t xml:space="preserve">Calculation </w:t>
            </w:r>
            <w:r>
              <w:rPr>
                <w:i/>
              </w:rPr>
              <w:t>b</w:t>
            </w:r>
            <w:r w:rsidRPr="00B76110">
              <w:rPr>
                <w:i/>
              </w:rPr>
              <w:t>asis (total</w:t>
            </w:r>
            <w:r>
              <w:rPr>
                <w:i/>
              </w:rPr>
              <w:t xml:space="preserve"> eligible expenditure or public eligible expenditure</w:t>
            </w:r>
            <w:r w:rsidRPr="00B76110">
              <w:rPr>
                <w:i/>
              </w:rPr>
              <w:t>)</w:t>
            </w:r>
            <w:r w:rsidRPr="00B76110" w:rsidDel="00252DD5">
              <w:rPr>
                <w:i/>
              </w:rPr>
              <w:t xml:space="preserve"> </w:t>
            </w:r>
          </w:p>
        </w:tc>
        <w:tc>
          <w:tcPr>
            <w:tcW w:w="4962" w:type="dxa"/>
            <w:vAlign w:val="center"/>
          </w:tcPr>
          <w:p w:rsidR="00D36A50" w:rsidRPr="00B41F33" w:rsidRDefault="00D36A50" w:rsidP="00BC19B7">
            <w:pPr>
              <w:spacing w:after="240"/>
              <w:rPr>
                <w:szCs w:val="24"/>
                <w:lang w:eastAsia="en-US"/>
              </w:rPr>
            </w:pPr>
            <w:r w:rsidRPr="00B41F33">
              <w:rPr>
                <w:szCs w:val="24"/>
                <w:lang w:eastAsia="en-US"/>
              </w:rPr>
              <w:t>Total eligible expenditure</w:t>
            </w:r>
          </w:p>
        </w:tc>
      </w:tr>
      <w:tr w:rsidR="00D36A50" w:rsidRPr="00B76110" w:rsidTr="00BC19B7">
        <w:trPr>
          <w:jc w:val="center"/>
        </w:trPr>
        <w:tc>
          <w:tcPr>
            <w:tcW w:w="2070" w:type="dxa"/>
          </w:tcPr>
          <w:p w:rsidR="00D36A50" w:rsidRDefault="00D36A50" w:rsidP="00BC19B7">
            <w:pPr>
              <w:spacing w:after="240"/>
              <w:rPr>
                <w:i/>
              </w:rPr>
            </w:pPr>
            <w:r>
              <w:rPr>
                <w:i/>
              </w:rPr>
              <w:t>J</w:t>
            </w:r>
            <w:r w:rsidRPr="00252DD5">
              <w:rPr>
                <w:i/>
              </w:rPr>
              <w:t>ustification of the calculation basis choice</w:t>
            </w:r>
          </w:p>
        </w:tc>
        <w:tc>
          <w:tcPr>
            <w:tcW w:w="4962" w:type="dxa"/>
          </w:tcPr>
          <w:p w:rsidR="00D36A50" w:rsidRPr="00D25B41" w:rsidRDefault="00D36A50" w:rsidP="00BC19B7">
            <w:pPr>
              <w:spacing w:after="240"/>
              <w:rPr>
                <w:i/>
                <w:color w:val="000000"/>
                <w:sz w:val="18"/>
                <w:szCs w:val="18"/>
                <w:highlight w:val="green"/>
              </w:rPr>
            </w:pPr>
          </w:p>
        </w:tc>
      </w:tr>
    </w:tbl>
    <w:p w:rsidR="00D36A50" w:rsidRPr="00B76110" w:rsidRDefault="00D36A50" w:rsidP="00D36A50">
      <w:pPr>
        <w:spacing w:after="240"/>
        <w:ind w:firstLine="720"/>
        <w:rPr>
          <w:b/>
        </w:rPr>
      </w:pPr>
    </w:p>
    <w:p w:rsidR="00D36A50" w:rsidRDefault="00D36A50" w:rsidP="008A3105">
      <w:pPr>
        <w:pStyle w:val="ListParagraph"/>
        <w:numPr>
          <w:ilvl w:val="2"/>
          <w:numId w:val="41"/>
        </w:numPr>
        <w:ind w:left="851" w:hanging="851"/>
        <w:rPr>
          <w:b/>
        </w:rPr>
      </w:pPr>
      <w:r>
        <w:rPr>
          <w:b/>
        </w:rPr>
        <w:t>The s</w:t>
      </w:r>
      <w:r w:rsidRPr="00B76110">
        <w:rPr>
          <w:b/>
        </w:rPr>
        <w:t xml:space="preserve">pecific objectives </w:t>
      </w:r>
      <w:r>
        <w:rPr>
          <w:b/>
        </w:rPr>
        <w:t>of</w:t>
      </w:r>
      <w:r w:rsidRPr="00B76110">
        <w:rPr>
          <w:b/>
        </w:rPr>
        <w:t xml:space="preserve"> the </w:t>
      </w:r>
      <w:r>
        <w:rPr>
          <w:b/>
        </w:rPr>
        <w:t>thematic</w:t>
      </w:r>
      <w:r w:rsidRPr="00B76110">
        <w:rPr>
          <w:b/>
        </w:rPr>
        <w:t xml:space="preserve"> priority and expected results </w:t>
      </w:r>
    </w:p>
    <w:p w:rsidR="00D36A50" w:rsidRPr="00B76110" w:rsidRDefault="00D36A50" w:rsidP="00D36A50">
      <w:r w:rsidRPr="00B76110" w:rsidDel="00E17367">
        <w:t xml:space="preserve"> </w:t>
      </w:r>
      <w:r w:rsidRPr="00B76110">
        <w:t>(</w:t>
      </w:r>
      <w:r>
        <w:t>Reference: points (b</w:t>
      </w:r>
      <w:proofErr w:type="gramStart"/>
      <w:r>
        <w:t>)(</w:t>
      </w:r>
      <w:proofErr w:type="spellStart"/>
      <w:proofErr w:type="gramEnd"/>
      <w:r>
        <w:t>i</w:t>
      </w:r>
      <w:proofErr w:type="spellEnd"/>
      <w:r>
        <w:t xml:space="preserve">) and (ii) of </w:t>
      </w:r>
      <w:r w:rsidRPr="00B76110">
        <w:t xml:space="preserve">Article </w:t>
      </w:r>
      <w:r>
        <w:t>8</w:t>
      </w:r>
      <w:r w:rsidRPr="00B76110">
        <w:t xml:space="preserve">(2) </w:t>
      </w:r>
      <w:r>
        <w:t>of Regulation (EU) No 1299/2013</w:t>
      </w:r>
      <w:r w:rsidRPr="00B7611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5103"/>
      </w:tblGrid>
      <w:tr w:rsidR="00D36A50" w:rsidRPr="00901CB6" w:rsidTr="00BC19B7">
        <w:trPr>
          <w:trHeight w:val="491"/>
          <w:jc w:val="center"/>
        </w:trPr>
        <w:tc>
          <w:tcPr>
            <w:tcW w:w="3510" w:type="dxa"/>
          </w:tcPr>
          <w:p w:rsidR="00D36A50" w:rsidRPr="00B76110" w:rsidRDefault="00D36A50" w:rsidP="00BC19B7">
            <w:pPr>
              <w:spacing w:after="240"/>
              <w:rPr>
                <w:i/>
              </w:rPr>
            </w:pPr>
            <w:r w:rsidRPr="00B76110">
              <w:rPr>
                <w:i/>
              </w:rPr>
              <w:lastRenderedPageBreak/>
              <w:t>ID</w:t>
            </w:r>
          </w:p>
        </w:tc>
        <w:tc>
          <w:tcPr>
            <w:tcW w:w="5103" w:type="dxa"/>
          </w:tcPr>
          <w:p w:rsidR="00D36A50" w:rsidRPr="00B41F33" w:rsidRDefault="00D36A50" w:rsidP="00BC19B7">
            <w:pPr>
              <w:spacing w:after="240"/>
              <w:rPr>
                <w:b/>
                <w:szCs w:val="24"/>
                <w:lang w:eastAsia="en-US"/>
              </w:rPr>
            </w:pPr>
            <w:r>
              <w:rPr>
                <w:b/>
                <w:szCs w:val="24"/>
                <w:lang w:eastAsia="en-US"/>
              </w:rPr>
              <w:t>4</w:t>
            </w:r>
            <w:r w:rsidRPr="00B41F33">
              <w:rPr>
                <w:b/>
                <w:szCs w:val="24"/>
                <w:lang w:eastAsia="en-US"/>
              </w:rPr>
              <w:t>.1</w:t>
            </w:r>
          </w:p>
        </w:tc>
      </w:tr>
      <w:tr w:rsidR="00D36A50" w:rsidRPr="00B76110" w:rsidTr="00BC19B7">
        <w:trPr>
          <w:trHeight w:val="360"/>
          <w:jc w:val="center"/>
        </w:trPr>
        <w:tc>
          <w:tcPr>
            <w:tcW w:w="3510" w:type="dxa"/>
          </w:tcPr>
          <w:p w:rsidR="00D36A50" w:rsidRPr="00B76110" w:rsidRDefault="00D36A50" w:rsidP="00BC19B7">
            <w:pPr>
              <w:spacing w:after="240"/>
              <w:rPr>
                <w:i/>
              </w:rPr>
            </w:pPr>
            <w:r w:rsidRPr="00B76110">
              <w:rPr>
                <w:i/>
              </w:rPr>
              <w:t xml:space="preserve">Specific objective </w:t>
            </w:r>
          </w:p>
        </w:tc>
        <w:tc>
          <w:tcPr>
            <w:tcW w:w="5103" w:type="dxa"/>
          </w:tcPr>
          <w:p w:rsidR="00D36A50" w:rsidRPr="00D36A50" w:rsidRDefault="00D36A50" w:rsidP="00D36A50">
            <w:pPr>
              <w:pStyle w:val="Tekstkader"/>
              <w:widowControl w:val="0"/>
              <w:pBdr>
                <w:left w:val="none" w:sz="0" w:space="0" w:color="auto"/>
              </w:pBdr>
              <w:suppressAutoHyphens w:val="0"/>
              <w:spacing w:before="120" w:after="120" w:line="269" w:lineRule="auto"/>
              <w:ind w:left="0"/>
              <w:jc w:val="both"/>
              <w:rPr>
                <w:rFonts w:ascii="Times New Roman" w:hAnsi="Times New Roman"/>
                <w:b/>
                <w:smallCaps/>
                <w:color w:val="auto"/>
                <w:spacing w:val="20"/>
                <w:sz w:val="24"/>
                <w:szCs w:val="24"/>
                <w:lang w:eastAsia="en-US"/>
              </w:rPr>
            </w:pPr>
            <w:r w:rsidRPr="00D36A50">
              <w:rPr>
                <w:rFonts w:ascii="Times New Roman" w:hAnsi="Times New Roman"/>
                <w:b/>
                <w:smallCaps/>
                <w:color w:val="auto"/>
                <w:spacing w:val="20"/>
                <w:sz w:val="24"/>
                <w:szCs w:val="24"/>
                <w:lang w:eastAsia="en-US"/>
              </w:rPr>
              <w:t>Programme’s Administration</w:t>
            </w:r>
          </w:p>
          <w:p w:rsidR="00D36A50" w:rsidRPr="00D36A50" w:rsidRDefault="00D36A50" w:rsidP="00D36A50">
            <w:pPr>
              <w:spacing w:after="240"/>
              <w:rPr>
                <w:b/>
                <w:szCs w:val="24"/>
                <w:lang w:eastAsia="en-US"/>
              </w:rPr>
            </w:pPr>
            <w:r w:rsidRPr="00D36A50">
              <w:rPr>
                <w:szCs w:val="24"/>
                <w:lang w:eastAsia="en-US"/>
              </w:rPr>
              <w:t>To maximise the effectiveness and efficiency of the management and implementation of the IPA CBC Programme Bulgaria-Serbia (2014-2020)</w:t>
            </w:r>
          </w:p>
        </w:tc>
      </w:tr>
      <w:tr w:rsidR="00D36A50" w:rsidRPr="00B76110" w:rsidTr="00BC19B7">
        <w:trPr>
          <w:trHeight w:val="360"/>
          <w:jc w:val="center"/>
        </w:trPr>
        <w:tc>
          <w:tcPr>
            <w:tcW w:w="3510" w:type="dxa"/>
          </w:tcPr>
          <w:p w:rsidR="00D36A50" w:rsidRPr="00B76110" w:rsidRDefault="00D36A50" w:rsidP="00BC19B7">
            <w:pPr>
              <w:spacing w:after="240"/>
              <w:rPr>
                <w:i/>
              </w:rPr>
            </w:pPr>
            <w:r w:rsidRPr="00B76110">
              <w:rPr>
                <w:i/>
              </w:rPr>
              <w:t xml:space="preserve">The results </w:t>
            </w:r>
            <w:r>
              <w:rPr>
                <w:i/>
              </w:rPr>
              <w:t xml:space="preserve">that </w:t>
            </w:r>
            <w:r w:rsidRPr="00B76110">
              <w:rPr>
                <w:i/>
              </w:rPr>
              <w:t xml:space="preserve">the </w:t>
            </w:r>
            <w:r>
              <w:rPr>
                <w:i/>
              </w:rPr>
              <w:t>partner</w:t>
            </w:r>
            <w:r w:rsidRPr="00B76110">
              <w:rPr>
                <w:i/>
              </w:rPr>
              <w:t xml:space="preserve"> States seek to achieve with </w:t>
            </w:r>
            <w:r>
              <w:rPr>
                <w:i/>
              </w:rPr>
              <w:t>Union</w:t>
            </w:r>
            <w:r w:rsidRPr="00B76110">
              <w:rPr>
                <w:i/>
              </w:rPr>
              <w:t xml:space="preserve"> support</w:t>
            </w:r>
            <w:r w:rsidRPr="00B76110">
              <w:rPr>
                <w:rStyle w:val="FootnoteReference"/>
              </w:rPr>
              <w:footnoteReference w:id="16"/>
            </w:r>
          </w:p>
        </w:tc>
        <w:tc>
          <w:tcPr>
            <w:tcW w:w="5103" w:type="dxa"/>
          </w:tcPr>
          <w:p w:rsidR="00D36A50" w:rsidRPr="00D36A50" w:rsidRDefault="00D36A50" w:rsidP="00D36A50">
            <w:pPr>
              <w:pStyle w:val="NormalWeb"/>
              <w:widowControl w:val="0"/>
              <w:suppressAutoHyphens w:val="0"/>
              <w:spacing w:before="120" w:after="120" w:line="269" w:lineRule="auto"/>
              <w:jc w:val="both"/>
              <w:rPr>
                <w:lang w:eastAsia="en-GB"/>
              </w:rPr>
            </w:pPr>
            <w:r w:rsidRPr="00D36A50">
              <w:rPr>
                <w:lang w:eastAsia="en-US"/>
              </w:rPr>
              <w:t>Not applicable</w:t>
            </w:r>
          </w:p>
        </w:tc>
      </w:tr>
    </w:tbl>
    <w:p w:rsidR="00D36A50" w:rsidRDefault="00D36A50" w:rsidP="00D36A50">
      <w:pPr>
        <w:tabs>
          <w:tab w:val="left" w:pos="720"/>
        </w:tabs>
      </w:pPr>
    </w:p>
    <w:p w:rsidR="00D36A50" w:rsidRPr="00B76110" w:rsidRDefault="00D36A50" w:rsidP="008A3105">
      <w:pPr>
        <w:pStyle w:val="ListParagraph"/>
        <w:numPr>
          <w:ilvl w:val="2"/>
          <w:numId w:val="41"/>
        </w:numPr>
        <w:ind w:left="851" w:hanging="851"/>
        <w:rPr>
          <w:b/>
        </w:rPr>
      </w:pPr>
      <w:r w:rsidRPr="00B76110">
        <w:rPr>
          <w:b/>
        </w:rPr>
        <w:t xml:space="preserve">Actions to be supported under the </w:t>
      </w:r>
      <w:r>
        <w:rPr>
          <w:b/>
        </w:rPr>
        <w:t>thematic</w:t>
      </w:r>
      <w:r w:rsidRPr="00B76110">
        <w:rPr>
          <w:b/>
        </w:rPr>
        <w:t xml:space="preserve"> priority </w:t>
      </w:r>
      <w:r w:rsidRPr="001F5008">
        <w:rPr>
          <w:b/>
        </w:rPr>
        <w:t>(by thematic priority)</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43"/>
      </w:tblGrid>
      <w:tr w:rsidR="00D36A50" w:rsidRPr="00B76110" w:rsidTr="00BC19B7">
        <w:trPr>
          <w:trHeight w:val="518"/>
        </w:trPr>
        <w:tc>
          <w:tcPr>
            <w:tcW w:w="2235" w:type="dxa"/>
          </w:tcPr>
          <w:p w:rsidR="00D36A50" w:rsidRPr="00B76110" w:rsidRDefault="00D36A50" w:rsidP="00BC19B7">
            <w:pPr>
              <w:spacing w:after="240"/>
              <w:rPr>
                <w:i/>
                <w:color w:val="8DB3E2"/>
                <w:sz w:val="18"/>
                <w:szCs w:val="18"/>
              </w:rPr>
            </w:pPr>
            <w:r w:rsidRPr="00B76110">
              <w:rPr>
                <w:i/>
              </w:rPr>
              <w:t>Priority</w:t>
            </w:r>
            <w:r>
              <w:rPr>
                <w:i/>
              </w:rPr>
              <w:t xml:space="preserve"> axis</w:t>
            </w:r>
          </w:p>
        </w:tc>
        <w:tc>
          <w:tcPr>
            <w:tcW w:w="6443" w:type="dxa"/>
          </w:tcPr>
          <w:p w:rsidR="00D36A50" w:rsidRPr="00502A78" w:rsidRDefault="00D36A50" w:rsidP="00BC19B7">
            <w:pPr>
              <w:pStyle w:val="Tekstkader"/>
              <w:widowControl w:val="0"/>
              <w:pBdr>
                <w:left w:val="none" w:sz="0" w:space="0" w:color="auto"/>
              </w:pBdr>
              <w:suppressAutoHyphens w:val="0"/>
              <w:spacing w:before="120" w:after="120" w:line="269" w:lineRule="auto"/>
              <w:ind w:left="0"/>
              <w:jc w:val="both"/>
              <w:rPr>
                <w:rFonts w:ascii="Times New Roman" w:hAnsi="Times New Roman"/>
                <w:b/>
                <w:color w:val="auto"/>
                <w:sz w:val="24"/>
                <w:szCs w:val="22"/>
                <w:lang w:eastAsia="en-US"/>
              </w:rPr>
            </w:pPr>
            <w:r>
              <w:rPr>
                <w:rFonts w:ascii="Times New Roman" w:hAnsi="Times New Roman"/>
                <w:b/>
                <w:color w:val="auto"/>
                <w:sz w:val="24"/>
                <w:szCs w:val="22"/>
                <w:lang w:eastAsia="en-US"/>
              </w:rPr>
              <w:t>4</w:t>
            </w:r>
          </w:p>
        </w:tc>
      </w:tr>
      <w:tr w:rsidR="00D36A50" w:rsidRPr="00B76110" w:rsidTr="00BC19B7">
        <w:trPr>
          <w:trHeight w:val="819"/>
        </w:trPr>
        <w:tc>
          <w:tcPr>
            <w:tcW w:w="8678" w:type="dxa"/>
            <w:gridSpan w:val="2"/>
          </w:tcPr>
          <w:p w:rsidR="00D36A50" w:rsidRPr="00D36A50" w:rsidRDefault="00D36A50" w:rsidP="00D36A50">
            <w:pPr>
              <w:autoSpaceDE w:val="0"/>
              <w:autoSpaceDN w:val="0"/>
              <w:adjustRightInd w:val="0"/>
              <w:spacing w:line="269" w:lineRule="auto"/>
              <w:rPr>
                <w:szCs w:val="24"/>
              </w:rPr>
            </w:pPr>
            <w:r w:rsidRPr="00D36A50">
              <w:rPr>
                <w:szCs w:val="24"/>
              </w:rPr>
              <w:t xml:space="preserve">The PA-4 will support on one hand actions that enhance the capacity of applicants and beneficiaries to apply for and to use the </w:t>
            </w:r>
            <w:r>
              <w:rPr>
                <w:szCs w:val="24"/>
              </w:rPr>
              <w:t>P</w:t>
            </w:r>
            <w:r w:rsidRPr="00D36A50">
              <w:rPr>
                <w:szCs w:val="24"/>
              </w:rPr>
              <w:t>rogramme</w:t>
            </w:r>
            <w:r>
              <w:rPr>
                <w:szCs w:val="24"/>
              </w:rPr>
              <w:t>’s</w:t>
            </w:r>
            <w:r w:rsidRPr="00D36A50">
              <w:rPr>
                <w:szCs w:val="24"/>
              </w:rPr>
              <w:t xml:space="preserve"> funds, and on the other hand, actions to support the Programme</w:t>
            </w:r>
            <w:r>
              <w:rPr>
                <w:szCs w:val="24"/>
              </w:rPr>
              <w:t>’s</w:t>
            </w:r>
            <w:r w:rsidRPr="00D36A50">
              <w:rPr>
                <w:szCs w:val="24"/>
              </w:rPr>
              <w:t xml:space="preserve"> management and implementation. </w:t>
            </w:r>
          </w:p>
          <w:p w:rsidR="00D36A50" w:rsidRPr="00D36A50" w:rsidRDefault="00D36A50" w:rsidP="00D36A50">
            <w:pPr>
              <w:autoSpaceDE w:val="0"/>
              <w:autoSpaceDN w:val="0"/>
              <w:adjustRightInd w:val="0"/>
              <w:spacing w:line="269" w:lineRule="auto"/>
              <w:rPr>
                <w:szCs w:val="24"/>
              </w:rPr>
            </w:pPr>
            <w:r w:rsidRPr="00D36A50">
              <w:rPr>
                <w:szCs w:val="24"/>
              </w:rPr>
              <w:t xml:space="preserve">The technical assistance costs will mainly be composed of preparatory, management, monitoring, evaluation, and information and control activities.  </w:t>
            </w:r>
          </w:p>
          <w:p w:rsidR="00D36A50" w:rsidRPr="00D36A50" w:rsidRDefault="00D36A50" w:rsidP="00D36A50">
            <w:pPr>
              <w:autoSpaceDE w:val="0"/>
              <w:autoSpaceDN w:val="0"/>
              <w:adjustRightInd w:val="0"/>
              <w:spacing w:line="269" w:lineRule="auto"/>
              <w:rPr>
                <w:szCs w:val="24"/>
              </w:rPr>
            </w:pPr>
            <w:r w:rsidRPr="00D36A50">
              <w:rPr>
                <w:szCs w:val="24"/>
              </w:rPr>
              <w:t xml:space="preserve">In accordance with Article 35 of COMMISSION IMPLEMENTING REGULATION (EU) No 447/2014 of 2 May 2014, the limit for Technical Assistance is set at 10% of the total amount allocated to the cross-border cooperation programme. </w:t>
            </w:r>
          </w:p>
          <w:p w:rsidR="00D36A50" w:rsidRPr="00D36A50" w:rsidRDefault="00D36A50" w:rsidP="00D36A50">
            <w:pPr>
              <w:autoSpaceDE w:val="0"/>
              <w:autoSpaceDN w:val="0"/>
              <w:adjustRightInd w:val="0"/>
              <w:spacing w:line="269" w:lineRule="auto"/>
              <w:rPr>
                <w:szCs w:val="24"/>
              </w:rPr>
            </w:pPr>
            <w:r w:rsidRPr="00D36A50">
              <w:rPr>
                <w:szCs w:val="24"/>
              </w:rPr>
              <w:t xml:space="preserve">Moreover, TA-funds will be used to support the programme management (implementation, monitoring, evaluation, communication, auditing, control, etc.) and to improve the administrational capacity of programme bodies and stakeholders. Therefore, Technical Assistance funds will finance the programme bodies: the MA, the NA, the JS, external assessors and the First Level Control system. </w:t>
            </w:r>
          </w:p>
          <w:p w:rsidR="00D36A50" w:rsidRPr="00D36A50" w:rsidRDefault="00D36A50" w:rsidP="00D36A50">
            <w:pPr>
              <w:autoSpaceDE w:val="0"/>
              <w:autoSpaceDN w:val="0"/>
              <w:adjustRightInd w:val="0"/>
              <w:spacing w:line="269" w:lineRule="auto"/>
              <w:rPr>
                <w:szCs w:val="24"/>
              </w:rPr>
            </w:pPr>
            <w:r w:rsidRPr="00D36A50">
              <w:rPr>
                <w:szCs w:val="24"/>
              </w:rPr>
              <w:t>Indicative actions supported under this Priority Axis 4 are listed below:</w:t>
            </w:r>
          </w:p>
          <w:p w:rsidR="00D36A50" w:rsidRPr="00D36A50" w:rsidRDefault="00D36A50" w:rsidP="00D36A50">
            <w:pPr>
              <w:pStyle w:val="ListParagraph"/>
              <w:autoSpaceDE w:val="0"/>
              <w:autoSpaceDN w:val="0"/>
              <w:adjustRightInd w:val="0"/>
              <w:spacing w:before="120" w:after="120" w:line="269" w:lineRule="auto"/>
              <w:ind w:left="0"/>
              <w:rPr>
                <w:b/>
                <w:szCs w:val="24"/>
              </w:rPr>
            </w:pPr>
            <w:r w:rsidRPr="00D36A50">
              <w:rPr>
                <w:b/>
                <w:szCs w:val="24"/>
              </w:rPr>
              <w:t>Management and implementation</w:t>
            </w:r>
          </w:p>
          <w:p w:rsidR="00D36A50" w:rsidRPr="00D36A50" w:rsidRDefault="00D36A50" w:rsidP="008A3105">
            <w:pPr>
              <w:pStyle w:val="NormalWeb"/>
              <w:widowControl w:val="0"/>
              <w:numPr>
                <w:ilvl w:val="0"/>
                <w:numId w:val="33"/>
              </w:numPr>
              <w:suppressAutoHyphens w:val="0"/>
              <w:spacing w:before="120" w:after="120" w:line="269" w:lineRule="auto"/>
              <w:jc w:val="both"/>
              <w:rPr>
                <w:lang w:eastAsia="en-GB"/>
              </w:rPr>
            </w:pPr>
            <w:r w:rsidRPr="00D36A50">
              <w:rPr>
                <w:lang w:eastAsia="en-GB"/>
              </w:rPr>
              <w:t xml:space="preserve">Supporting the Programme bodies for the implementation of the Programme; supporting the Monitoring Committee activities; functioning of the JS, etc. (meetings organisation, travel expenditures, publicity and communication costs, remuneration costs, etc.) </w:t>
            </w:r>
          </w:p>
          <w:p w:rsidR="00D36A50" w:rsidRPr="00D36A50" w:rsidRDefault="00D36A50" w:rsidP="008A3105">
            <w:pPr>
              <w:pStyle w:val="NormalWeb"/>
              <w:widowControl w:val="0"/>
              <w:numPr>
                <w:ilvl w:val="0"/>
                <w:numId w:val="33"/>
              </w:numPr>
              <w:suppressAutoHyphens w:val="0"/>
              <w:spacing w:before="120" w:after="120" w:line="269" w:lineRule="auto"/>
              <w:jc w:val="both"/>
              <w:rPr>
                <w:lang w:eastAsia="en-GB"/>
              </w:rPr>
            </w:pPr>
            <w:r w:rsidRPr="00D36A50">
              <w:rPr>
                <w:lang w:eastAsia="en-GB"/>
              </w:rPr>
              <w:t xml:space="preserve">Elaboration of studies, reports and surveys on strategic matters concerning the programme implementation. These documents will contribute to the proper </w:t>
            </w:r>
            <w:r w:rsidRPr="00D36A50">
              <w:rPr>
                <w:lang w:eastAsia="en-GB"/>
              </w:rPr>
              <w:lastRenderedPageBreak/>
              <w:t xml:space="preserve">estimation of the Programme progress and sustainability. </w:t>
            </w:r>
          </w:p>
          <w:p w:rsidR="00D36A50" w:rsidRPr="00D36A50" w:rsidRDefault="00D36A50" w:rsidP="008A3105">
            <w:pPr>
              <w:pStyle w:val="NormalWeb"/>
              <w:widowControl w:val="0"/>
              <w:numPr>
                <w:ilvl w:val="0"/>
                <w:numId w:val="33"/>
              </w:numPr>
              <w:suppressAutoHyphens w:val="0"/>
              <w:spacing w:before="120" w:after="120" w:line="269" w:lineRule="auto"/>
              <w:jc w:val="both"/>
              <w:rPr>
                <w:lang w:eastAsia="en-GB"/>
              </w:rPr>
            </w:pPr>
            <w:r w:rsidRPr="00D36A50">
              <w:rPr>
                <w:lang w:eastAsia="en-GB"/>
              </w:rPr>
              <w:t>Performing quality assessments of applications for projects.</w:t>
            </w:r>
          </w:p>
          <w:p w:rsidR="00D36A50" w:rsidRPr="00D36A50" w:rsidRDefault="00D36A50" w:rsidP="008A3105">
            <w:pPr>
              <w:pStyle w:val="NormalWeb"/>
              <w:widowControl w:val="0"/>
              <w:numPr>
                <w:ilvl w:val="0"/>
                <w:numId w:val="33"/>
              </w:numPr>
              <w:suppressAutoHyphens w:val="0"/>
              <w:spacing w:before="120" w:after="120" w:line="269" w:lineRule="auto"/>
              <w:jc w:val="both"/>
              <w:rPr>
                <w:lang w:eastAsia="en-GB"/>
              </w:rPr>
            </w:pPr>
            <w:r w:rsidRPr="00D36A50">
              <w:rPr>
                <w:lang w:eastAsia="en-GB"/>
              </w:rPr>
              <w:t xml:space="preserve">Organisation of seminars, trainings and information events on national and cross border level (details will be set out in the communication strategy) to support projects’ development and implementation. </w:t>
            </w:r>
          </w:p>
          <w:p w:rsidR="00D36A50" w:rsidRPr="00D36A50" w:rsidRDefault="00D36A50" w:rsidP="00D36A50">
            <w:pPr>
              <w:pStyle w:val="ListParagraph"/>
              <w:autoSpaceDE w:val="0"/>
              <w:autoSpaceDN w:val="0"/>
              <w:adjustRightInd w:val="0"/>
              <w:spacing w:before="120" w:after="120" w:line="269" w:lineRule="auto"/>
              <w:ind w:left="0"/>
              <w:rPr>
                <w:b/>
                <w:szCs w:val="24"/>
              </w:rPr>
            </w:pPr>
            <w:r w:rsidRPr="00D36A50">
              <w:rPr>
                <w:b/>
                <w:szCs w:val="24"/>
              </w:rPr>
              <w:t>Monitoring, control and audit</w:t>
            </w:r>
          </w:p>
          <w:p w:rsidR="00D36A50" w:rsidRPr="00D36A50" w:rsidRDefault="00D36A50" w:rsidP="008A3105">
            <w:pPr>
              <w:pStyle w:val="NormalWeb"/>
              <w:widowControl w:val="0"/>
              <w:numPr>
                <w:ilvl w:val="0"/>
                <w:numId w:val="33"/>
              </w:numPr>
              <w:suppressAutoHyphens w:val="0"/>
              <w:spacing w:before="120" w:after="120" w:line="269" w:lineRule="auto"/>
              <w:jc w:val="both"/>
              <w:rPr>
                <w:lang w:eastAsia="en-GB"/>
              </w:rPr>
            </w:pPr>
            <w:r w:rsidRPr="00D36A50">
              <w:rPr>
                <w:lang w:eastAsia="en-GB"/>
              </w:rPr>
              <w:t xml:space="preserve">Implementing proper procedures for the quality and risk assessment, monitoring and control of operations carried out under the Programme, as well as actions contributing to the reduction of administrative burden for beneficiaries. </w:t>
            </w:r>
          </w:p>
          <w:p w:rsidR="00D36A50" w:rsidRPr="00D36A50" w:rsidRDefault="00D36A50" w:rsidP="008A3105">
            <w:pPr>
              <w:pStyle w:val="NormalWeb"/>
              <w:widowControl w:val="0"/>
              <w:numPr>
                <w:ilvl w:val="0"/>
                <w:numId w:val="33"/>
              </w:numPr>
              <w:suppressAutoHyphens w:val="0"/>
              <w:spacing w:before="120" w:after="120" w:line="269" w:lineRule="auto"/>
              <w:jc w:val="both"/>
              <w:rPr>
                <w:lang w:eastAsia="en-GB"/>
              </w:rPr>
            </w:pPr>
            <w:r w:rsidRPr="00D36A50">
              <w:rPr>
                <w:lang w:eastAsia="en-GB"/>
              </w:rPr>
              <w:t>Ensuring proper functioning of the First level control system (remuneration of first level of controllers; travel and accommodation’s costs for site visits, etc.)</w:t>
            </w:r>
          </w:p>
          <w:p w:rsidR="00D36A50" w:rsidRPr="00D36A50" w:rsidRDefault="00D36A50" w:rsidP="008A3105">
            <w:pPr>
              <w:pStyle w:val="NormalWeb"/>
              <w:widowControl w:val="0"/>
              <w:numPr>
                <w:ilvl w:val="0"/>
                <w:numId w:val="33"/>
              </w:numPr>
              <w:suppressAutoHyphens w:val="0"/>
              <w:spacing w:before="120" w:after="120" w:line="269" w:lineRule="auto"/>
              <w:jc w:val="both"/>
              <w:rPr>
                <w:lang w:eastAsia="en-GB"/>
              </w:rPr>
            </w:pPr>
            <w:r w:rsidRPr="00D36A50">
              <w:rPr>
                <w:lang w:eastAsia="en-GB"/>
              </w:rPr>
              <w:t>Developing and maintenance of the Monitoring system for programme management, monitoring, audit and control.</w:t>
            </w:r>
          </w:p>
          <w:p w:rsidR="00D36A50" w:rsidRPr="00D36A50" w:rsidRDefault="00D36A50" w:rsidP="008A3105">
            <w:pPr>
              <w:pStyle w:val="NormalWeb"/>
              <w:widowControl w:val="0"/>
              <w:numPr>
                <w:ilvl w:val="0"/>
                <w:numId w:val="33"/>
              </w:numPr>
              <w:suppressAutoHyphens w:val="0"/>
              <w:spacing w:before="120" w:after="120" w:line="269" w:lineRule="auto"/>
              <w:jc w:val="both"/>
              <w:rPr>
                <w:lang w:eastAsia="en-GB"/>
              </w:rPr>
            </w:pPr>
            <w:r w:rsidRPr="00D36A50">
              <w:rPr>
                <w:lang w:eastAsia="en-GB"/>
              </w:rPr>
              <w:t>Coordinating and organising of programme level audit activities, including the (external) audits on the programme management and control system and the operations and supporting the Group of Auditors.</w:t>
            </w:r>
          </w:p>
          <w:p w:rsidR="00D36A50" w:rsidRPr="00D36A50" w:rsidRDefault="00D36A50" w:rsidP="00D36A50">
            <w:pPr>
              <w:pStyle w:val="ListParagraph"/>
              <w:autoSpaceDE w:val="0"/>
              <w:autoSpaceDN w:val="0"/>
              <w:adjustRightInd w:val="0"/>
              <w:spacing w:before="120" w:after="120" w:line="269" w:lineRule="auto"/>
              <w:ind w:left="0"/>
              <w:rPr>
                <w:b/>
                <w:szCs w:val="24"/>
              </w:rPr>
            </w:pPr>
            <w:r w:rsidRPr="00D36A50">
              <w:rPr>
                <w:b/>
                <w:szCs w:val="24"/>
              </w:rPr>
              <w:t>Communication and information</w:t>
            </w:r>
          </w:p>
          <w:p w:rsidR="00D36A50" w:rsidRPr="00D36A50" w:rsidRDefault="00D36A50" w:rsidP="008A3105">
            <w:pPr>
              <w:pStyle w:val="NormalWeb"/>
              <w:widowControl w:val="0"/>
              <w:numPr>
                <w:ilvl w:val="0"/>
                <w:numId w:val="33"/>
              </w:numPr>
              <w:suppressAutoHyphens w:val="0"/>
              <w:spacing w:before="120" w:after="120" w:line="269" w:lineRule="auto"/>
              <w:jc w:val="both"/>
              <w:rPr>
                <w:lang w:eastAsia="en-GB"/>
              </w:rPr>
            </w:pPr>
            <w:r w:rsidRPr="00D36A50">
              <w:rPr>
                <w:lang w:eastAsia="en-GB"/>
              </w:rPr>
              <w:t>Development and maintenance of the programme website.</w:t>
            </w:r>
          </w:p>
          <w:p w:rsidR="00D36A50" w:rsidRPr="00D36A50" w:rsidRDefault="00D36A50" w:rsidP="008A3105">
            <w:pPr>
              <w:pStyle w:val="NormalWeb"/>
              <w:widowControl w:val="0"/>
              <w:numPr>
                <w:ilvl w:val="0"/>
                <w:numId w:val="33"/>
              </w:numPr>
              <w:suppressAutoHyphens w:val="0"/>
              <w:spacing w:before="120" w:after="120" w:line="269" w:lineRule="auto"/>
              <w:jc w:val="both"/>
              <w:rPr>
                <w:lang w:eastAsia="en-GB"/>
              </w:rPr>
            </w:pPr>
            <w:r w:rsidRPr="00D36A50">
              <w:rPr>
                <w:lang w:eastAsia="en-GB"/>
              </w:rPr>
              <w:t xml:space="preserve">Implementing widespread information activities about the programme and the projects, as well as supporting activities related to communication and publicity. </w:t>
            </w:r>
          </w:p>
          <w:p w:rsidR="00D36A50" w:rsidRPr="00D36A50" w:rsidRDefault="00D36A50" w:rsidP="008A3105">
            <w:pPr>
              <w:pStyle w:val="NormalWeb"/>
              <w:widowControl w:val="0"/>
              <w:numPr>
                <w:ilvl w:val="0"/>
                <w:numId w:val="33"/>
              </w:numPr>
              <w:suppressAutoHyphens w:val="0"/>
              <w:spacing w:before="120" w:after="120" w:line="269" w:lineRule="auto"/>
              <w:jc w:val="both"/>
              <w:rPr>
                <w:lang w:eastAsia="en-GB"/>
              </w:rPr>
            </w:pPr>
            <w:r w:rsidRPr="00D36A50">
              <w:rPr>
                <w:lang w:eastAsia="en-GB"/>
              </w:rPr>
              <w:t>Support for identifying and strengthening the co-ordination networks and contacts among representatives of other relevant EU co- funded programmes by MA, NA, and JS (EUSDR, neighbouring ETC programmes, national programmes, etc.)</w:t>
            </w:r>
          </w:p>
          <w:p w:rsidR="00D36A50" w:rsidRPr="00D36A50" w:rsidRDefault="00D36A50" w:rsidP="00D36A50">
            <w:pPr>
              <w:pStyle w:val="ListParagraph"/>
              <w:autoSpaceDE w:val="0"/>
              <w:autoSpaceDN w:val="0"/>
              <w:adjustRightInd w:val="0"/>
              <w:spacing w:before="120" w:after="120" w:line="269" w:lineRule="auto"/>
              <w:ind w:left="0"/>
              <w:rPr>
                <w:b/>
                <w:szCs w:val="24"/>
              </w:rPr>
            </w:pPr>
            <w:r w:rsidRPr="00D36A50">
              <w:rPr>
                <w:b/>
                <w:szCs w:val="24"/>
              </w:rPr>
              <w:t>Evaluation</w:t>
            </w:r>
          </w:p>
          <w:p w:rsidR="00D36A50" w:rsidRPr="00D36A50" w:rsidRDefault="00D36A50" w:rsidP="008A3105">
            <w:pPr>
              <w:pStyle w:val="NormalWeb"/>
              <w:widowControl w:val="0"/>
              <w:numPr>
                <w:ilvl w:val="0"/>
                <w:numId w:val="33"/>
              </w:numPr>
              <w:suppressAutoHyphens w:val="0"/>
              <w:spacing w:before="120" w:after="120" w:line="269" w:lineRule="auto"/>
              <w:jc w:val="both"/>
              <w:rPr>
                <w:lang w:eastAsia="en-GB"/>
              </w:rPr>
            </w:pPr>
            <w:r w:rsidRPr="00D36A50">
              <w:rPr>
                <w:lang w:eastAsia="en-GB"/>
              </w:rPr>
              <w:t>Evaluation of the programme implementation in achieving its objectives. For this purpose, an evaluation plan may be drafted according to the provision of the regulations and making use of external experts may be necessary.</w:t>
            </w:r>
          </w:p>
        </w:tc>
      </w:tr>
    </w:tbl>
    <w:p w:rsidR="00D36A50" w:rsidRPr="00D36A50" w:rsidRDefault="00D36A50" w:rsidP="00D36A50">
      <w:pPr>
        <w:keepNext/>
        <w:outlineLvl w:val="2"/>
        <w:rPr>
          <w:b/>
          <w:i/>
        </w:rPr>
      </w:pPr>
    </w:p>
    <w:p w:rsidR="00D36A50" w:rsidRPr="00567F19" w:rsidRDefault="00D36A50" w:rsidP="00D36A50"/>
    <w:p w:rsidR="00D36A50" w:rsidRPr="00B76110" w:rsidRDefault="00D36A50" w:rsidP="00D36A50">
      <w:pPr>
        <w:tabs>
          <w:tab w:val="left" w:pos="2302"/>
        </w:tabs>
        <w:spacing w:after="240"/>
        <w:rPr>
          <w:szCs w:val="24"/>
        </w:rPr>
      </w:pPr>
    </w:p>
    <w:p w:rsidR="00D36A50" w:rsidRPr="00567F19" w:rsidRDefault="00D36A50" w:rsidP="00D36A50"/>
    <w:p w:rsidR="00D36A50" w:rsidRDefault="00D36A50" w:rsidP="00D36A50">
      <w:pPr>
        <w:keepNext/>
        <w:spacing w:after="240"/>
        <w:ind w:left="851" w:hanging="851"/>
        <w:outlineLvl w:val="2"/>
        <w:rPr>
          <w:b/>
          <w:i/>
        </w:rPr>
      </w:pPr>
    </w:p>
    <w:p w:rsidR="00D36A50" w:rsidRPr="00B76110" w:rsidRDefault="00D36A50" w:rsidP="00D36A50">
      <w:pPr>
        <w:tabs>
          <w:tab w:val="left" w:pos="720"/>
        </w:tabs>
        <w:rPr>
          <w:b/>
        </w:rPr>
        <w:sectPr w:rsidR="00D36A50" w:rsidRPr="00B76110" w:rsidSect="006A4BDD">
          <w:headerReference w:type="default" r:id="rId39"/>
          <w:footerReference w:type="default" r:id="rId40"/>
          <w:headerReference w:type="first" r:id="rId41"/>
          <w:footerReference w:type="first" r:id="rId42"/>
          <w:pgSz w:w="11906" w:h="16838"/>
          <w:pgMar w:top="1021" w:right="1418" w:bottom="1021" w:left="1418" w:header="601" w:footer="1077" w:gutter="0"/>
          <w:cols w:space="708"/>
          <w:docGrid w:linePitch="326"/>
        </w:sectPr>
      </w:pPr>
    </w:p>
    <w:p w:rsidR="00D36A50" w:rsidRDefault="00D36A50" w:rsidP="008A3105">
      <w:pPr>
        <w:pStyle w:val="ListParagraph"/>
        <w:numPr>
          <w:ilvl w:val="2"/>
          <w:numId w:val="41"/>
        </w:numPr>
        <w:ind w:left="851" w:hanging="851"/>
        <w:rPr>
          <w:b/>
        </w:rPr>
      </w:pPr>
      <w:r>
        <w:rPr>
          <w:b/>
        </w:rPr>
        <w:lastRenderedPageBreak/>
        <w:t>Common and programme specific indicators</w:t>
      </w:r>
      <w:r w:rsidRPr="00D36A50">
        <w:rPr>
          <w:rFonts w:ascii="Times New Roman Bold" w:hAnsi="Times New Roman Bold"/>
          <w:vertAlign w:val="superscript"/>
        </w:rPr>
        <w:footnoteReference w:id="17"/>
      </w:r>
      <w:r>
        <w:rPr>
          <w:b/>
        </w:rPr>
        <w:t xml:space="preserve"> </w:t>
      </w:r>
    </w:p>
    <w:p w:rsidR="00D36A50" w:rsidRPr="00567F19" w:rsidRDefault="00D36A50" w:rsidP="00D36A50">
      <w:r w:rsidRPr="00567F19">
        <w:t>(</w:t>
      </w:r>
      <w:r w:rsidRPr="00FE0561">
        <w:t>Reference: point (b</w:t>
      </w:r>
      <w:proofErr w:type="gramStart"/>
      <w:r w:rsidRPr="00FE0561">
        <w:t>)(</w:t>
      </w:r>
      <w:proofErr w:type="gramEnd"/>
      <w:r w:rsidRPr="00FE0561">
        <w:t xml:space="preserve">ii) </w:t>
      </w:r>
      <w:r>
        <w:t>and (b)</w:t>
      </w:r>
      <w:r w:rsidRPr="00EC0786">
        <w:t xml:space="preserve">(iv) </w:t>
      </w:r>
      <w:r w:rsidRPr="00FE0561">
        <w:t>of Article 8(2) of Regulation (EU) No 1299/2013</w:t>
      </w:r>
      <w:r>
        <w:t xml:space="preserve"> and Article 2(2) of IPA II Implementing Regulation</w:t>
      </w:r>
      <w:r w:rsidRPr="00567F19">
        <w:t>)</w:t>
      </w:r>
    </w:p>
    <w:p w:rsidR="00D36A50" w:rsidRPr="00A366E4" w:rsidRDefault="00D36A50" w:rsidP="008A3105">
      <w:pPr>
        <w:pStyle w:val="ListParagraph"/>
        <w:keepNext/>
        <w:numPr>
          <w:ilvl w:val="3"/>
          <w:numId w:val="41"/>
        </w:numPr>
        <w:ind w:left="851" w:hanging="851"/>
        <w:outlineLvl w:val="2"/>
        <w:rPr>
          <w:b/>
          <w:i/>
        </w:rPr>
      </w:pPr>
      <w:r w:rsidRPr="00A366E4">
        <w:rPr>
          <w:b/>
          <w:i/>
        </w:rPr>
        <w:t xml:space="preserve">Priority axis </w:t>
      </w:r>
      <w:r>
        <w:rPr>
          <w:b/>
          <w:i/>
        </w:rPr>
        <w:t>result</w:t>
      </w:r>
      <w:r w:rsidRPr="00A366E4">
        <w:rPr>
          <w:b/>
          <w:i/>
        </w:rPr>
        <w:t xml:space="preserve"> indicators (programme specific)</w:t>
      </w:r>
    </w:p>
    <w:p w:rsidR="00D36A50" w:rsidRDefault="00D36A50" w:rsidP="00D36A50">
      <w:r w:rsidRPr="00567F19">
        <w:rPr>
          <w:b/>
        </w:rPr>
        <w:t>Table 3: Programme specific result indicators</w:t>
      </w:r>
      <w:r w:rsidRPr="00B76110">
        <w:t xml:space="preserve"> </w:t>
      </w:r>
    </w:p>
    <w:tbl>
      <w:tblPr>
        <w:tblW w:w="45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
        <w:gridCol w:w="2613"/>
        <w:gridCol w:w="1912"/>
        <w:gridCol w:w="1674"/>
        <w:gridCol w:w="1397"/>
        <w:gridCol w:w="2123"/>
        <w:gridCol w:w="1698"/>
        <w:gridCol w:w="1277"/>
      </w:tblGrid>
      <w:tr w:rsidR="00D36A50" w:rsidRPr="00B76110" w:rsidTr="00BC19B7">
        <w:trPr>
          <w:trHeight w:val="531"/>
        </w:trPr>
        <w:tc>
          <w:tcPr>
            <w:tcW w:w="366" w:type="pct"/>
          </w:tcPr>
          <w:p w:rsidR="00D36A50" w:rsidRPr="00B76110" w:rsidRDefault="00D36A50" w:rsidP="00BC19B7">
            <w:pPr>
              <w:tabs>
                <w:tab w:val="left" w:pos="720"/>
              </w:tabs>
              <w:rPr>
                <w:b/>
                <w:sz w:val="18"/>
                <w:szCs w:val="18"/>
              </w:rPr>
            </w:pPr>
            <w:r w:rsidRPr="00B76110">
              <w:rPr>
                <w:b/>
                <w:sz w:val="18"/>
                <w:szCs w:val="18"/>
              </w:rPr>
              <w:t>ID</w:t>
            </w:r>
          </w:p>
        </w:tc>
        <w:tc>
          <w:tcPr>
            <w:tcW w:w="954" w:type="pct"/>
          </w:tcPr>
          <w:p w:rsidR="00D36A50" w:rsidRPr="00B76110" w:rsidRDefault="00D36A50" w:rsidP="00BC19B7">
            <w:pPr>
              <w:tabs>
                <w:tab w:val="left" w:pos="720"/>
              </w:tabs>
              <w:rPr>
                <w:b/>
                <w:sz w:val="18"/>
                <w:szCs w:val="18"/>
              </w:rPr>
            </w:pPr>
            <w:r w:rsidRPr="00B76110">
              <w:rPr>
                <w:b/>
                <w:sz w:val="18"/>
                <w:szCs w:val="18"/>
              </w:rPr>
              <w:t xml:space="preserve">Indicator </w:t>
            </w:r>
          </w:p>
        </w:tc>
        <w:tc>
          <w:tcPr>
            <w:tcW w:w="698" w:type="pct"/>
          </w:tcPr>
          <w:p w:rsidR="00D36A50" w:rsidRPr="00B76110" w:rsidRDefault="00D36A50" w:rsidP="00BC19B7">
            <w:pPr>
              <w:snapToGrid w:val="0"/>
              <w:rPr>
                <w:b/>
                <w:sz w:val="18"/>
                <w:szCs w:val="18"/>
              </w:rPr>
            </w:pPr>
            <w:r w:rsidRPr="00B76110">
              <w:rPr>
                <w:b/>
                <w:sz w:val="18"/>
                <w:szCs w:val="18"/>
              </w:rPr>
              <w:t xml:space="preserve">Measurement </w:t>
            </w:r>
            <w:r>
              <w:rPr>
                <w:b/>
                <w:sz w:val="18"/>
                <w:szCs w:val="18"/>
              </w:rPr>
              <w:t>u</w:t>
            </w:r>
            <w:r w:rsidRPr="00B76110">
              <w:rPr>
                <w:b/>
                <w:sz w:val="18"/>
                <w:szCs w:val="18"/>
              </w:rPr>
              <w:t>nit</w:t>
            </w:r>
          </w:p>
        </w:tc>
        <w:tc>
          <w:tcPr>
            <w:tcW w:w="611" w:type="pct"/>
          </w:tcPr>
          <w:p w:rsidR="00D36A50" w:rsidRPr="00B76110" w:rsidRDefault="00D36A50" w:rsidP="00BC19B7">
            <w:pPr>
              <w:tabs>
                <w:tab w:val="left" w:pos="720"/>
              </w:tabs>
              <w:rPr>
                <w:b/>
                <w:sz w:val="18"/>
                <w:szCs w:val="18"/>
              </w:rPr>
            </w:pPr>
            <w:r w:rsidRPr="00B76110">
              <w:rPr>
                <w:b/>
                <w:sz w:val="18"/>
                <w:szCs w:val="18"/>
              </w:rPr>
              <w:t xml:space="preserve">Baseline </w:t>
            </w:r>
            <w:r>
              <w:rPr>
                <w:b/>
                <w:sz w:val="18"/>
                <w:szCs w:val="18"/>
              </w:rPr>
              <w:t>v</w:t>
            </w:r>
            <w:r w:rsidRPr="00B76110">
              <w:rPr>
                <w:b/>
                <w:sz w:val="18"/>
                <w:szCs w:val="18"/>
              </w:rPr>
              <w:t xml:space="preserve">alue </w:t>
            </w:r>
          </w:p>
        </w:tc>
        <w:tc>
          <w:tcPr>
            <w:tcW w:w="510" w:type="pct"/>
          </w:tcPr>
          <w:p w:rsidR="00D36A50" w:rsidRPr="00B76110" w:rsidRDefault="00D36A50" w:rsidP="00BC19B7">
            <w:pPr>
              <w:snapToGrid w:val="0"/>
              <w:rPr>
                <w:b/>
                <w:sz w:val="18"/>
                <w:szCs w:val="18"/>
              </w:rPr>
            </w:pPr>
            <w:r w:rsidRPr="00B76110">
              <w:rPr>
                <w:b/>
                <w:sz w:val="18"/>
                <w:szCs w:val="18"/>
              </w:rPr>
              <w:t xml:space="preserve">Baseline </w:t>
            </w:r>
            <w:r>
              <w:rPr>
                <w:b/>
                <w:sz w:val="18"/>
                <w:szCs w:val="18"/>
              </w:rPr>
              <w:t>y</w:t>
            </w:r>
            <w:r w:rsidRPr="00B76110">
              <w:rPr>
                <w:b/>
                <w:sz w:val="18"/>
                <w:szCs w:val="18"/>
              </w:rPr>
              <w:t>ear</w:t>
            </w:r>
          </w:p>
        </w:tc>
        <w:tc>
          <w:tcPr>
            <w:tcW w:w="775" w:type="pct"/>
          </w:tcPr>
          <w:p w:rsidR="00D36A50" w:rsidRPr="00B76110" w:rsidRDefault="00D36A50" w:rsidP="00BC19B7">
            <w:pPr>
              <w:tabs>
                <w:tab w:val="left" w:pos="720"/>
              </w:tabs>
              <w:rPr>
                <w:b/>
                <w:sz w:val="18"/>
                <w:szCs w:val="18"/>
              </w:rPr>
            </w:pPr>
            <w:r w:rsidRPr="00B76110">
              <w:rPr>
                <w:b/>
                <w:sz w:val="18"/>
                <w:szCs w:val="18"/>
              </w:rPr>
              <w:t xml:space="preserve">Target </w:t>
            </w:r>
            <w:r>
              <w:rPr>
                <w:b/>
                <w:sz w:val="18"/>
                <w:szCs w:val="18"/>
              </w:rPr>
              <w:t>v</w:t>
            </w:r>
            <w:r w:rsidRPr="00B76110">
              <w:rPr>
                <w:b/>
                <w:sz w:val="18"/>
                <w:szCs w:val="18"/>
              </w:rPr>
              <w:t>alue (2023)</w:t>
            </w:r>
            <w:r>
              <w:rPr>
                <w:rStyle w:val="FootnoteReference"/>
                <w:b/>
                <w:sz w:val="18"/>
                <w:szCs w:val="18"/>
              </w:rPr>
              <w:footnoteReference w:id="18"/>
            </w:r>
            <w:r w:rsidRPr="00B76110">
              <w:rPr>
                <w:b/>
                <w:sz w:val="18"/>
                <w:szCs w:val="18"/>
              </w:rPr>
              <w:t xml:space="preserve"> </w:t>
            </w:r>
          </w:p>
        </w:tc>
        <w:tc>
          <w:tcPr>
            <w:tcW w:w="620" w:type="pct"/>
          </w:tcPr>
          <w:p w:rsidR="00D36A50" w:rsidRPr="00B76110" w:rsidRDefault="00D36A50" w:rsidP="00BC19B7">
            <w:pPr>
              <w:tabs>
                <w:tab w:val="left" w:pos="720"/>
              </w:tabs>
              <w:rPr>
                <w:b/>
                <w:sz w:val="18"/>
                <w:szCs w:val="18"/>
              </w:rPr>
            </w:pPr>
            <w:r w:rsidRPr="00B76110">
              <w:rPr>
                <w:b/>
                <w:sz w:val="18"/>
                <w:szCs w:val="18"/>
              </w:rPr>
              <w:t xml:space="preserve">Source of </w:t>
            </w:r>
            <w:r>
              <w:rPr>
                <w:b/>
                <w:sz w:val="18"/>
                <w:szCs w:val="18"/>
              </w:rPr>
              <w:t>d</w:t>
            </w:r>
            <w:r w:rsidRPr="00B76110">
              <w:rPr>
                <w:b/>
                <w:sz w:val="18"/>
                <w:szCs w:val="18"/>
              </w:rPr>
              <w:t>ata</w:t>
            </w:r>
          </w:p>
        </w:tc>
        <w:tc>
          <w:tcPr>
            <w:tcW w:w="466" w:type="pct"/>
          </w:tcPr>
          <w:p w:rsidR="00D36A50" w:rsidRPr="00B76110" w:rsidRDefault="00D36A50" w:rsidP="00BC19B7">
            <w:pPr>
              <w:tabs>
                <w:tab w:val="left" w:pos="720"/>
              </w:tabs>
              <w:rPr>
                <w:b/>
                <w:sz w:val="18"/>
                <w:szCs w:val="18"/>
              </w:rPr>
            </w:pPr>
            <w:r w:rsidRPr="00B76110">
              <w:rPr>
                <w:b/>
                <w:sz w:val="18"/>
                <w:szCs w:val="18"/>
              </w:rPr>
              <w:t>Frequency of reporting</w:t>
            </w:r>
          </w:p>
        </w:tc>
      </w:tr>
      <w:tr w:rsidR="00D36A50" w:rsidRPr="00D25B41" w:rsidTr="00BC19B7">
        <w:trPr>
          <w:trHeight w:val="870"/>
        </w:trPr>
        <w:tc>
          <w:tcPr>
            <w:tcW w:w="366" w:type="pct"/>
            <w:vAlign w:val="center"/>
          </w:tcPr>
          <w:p w:rsidR="00D36A50" w:rsidRPr="000C59E8" w:rsidRDefault="00D36A50" w:rsidP="00BC19B7">
            <w:pPr>
              <w:pStyle w:val="ListParagraph"/>
              <w:autoSpaceDE w:val="0"/>
              <w:autoSpaceDN w:val="0"/>
              <w:adjustRightInd w:val="0"/>
              <w:spacing w:before="120" w:after="120" w:line="269" w:lineRule="auto"/>
              <w:ind w:left="0"/>
              <w:rPr>
                <w:b/>
                <w:sz w:val="20"/>
              </w:rPr>
            </w:pPr>
            <w:r>
              <w:rPr>
                <w:b/>
                <w:sz w:val="20"/>
              </w:rPr>
              <w:t xml:space="preserve"> </w:t>
            </w:r>
          </w:p>
        </w:tc>
        <w:tc>
          <w:tcPr>
            <w:tcW w:w="954" w:type="pct"/>
            <w:vAlign w:val="center"/>
          </w:tcPr>
          <w:p w:rsidR="00D36A50" w:rsidRPr="000C59E8" w:rsidRDefault="00D36A50" w:rsidP="00BC19B7">
            <w:pPr>
              <w:pStyle w:val="ListParagraph"/>
              <w:autoSpaceDE w:val="0"/>
              <w:autoSpaceDN w:val="0"/>
              <w:adjustRightInd w:val="0"/>
              <w:spacing w:before="120" w:after="120" w:line="269" w:lineRule="auto"/>
              <w:ind w:left="0"/>
              <w:jc w:val="left"/>
              <w:rPr>
                <w:sz w:val="20"/>
              </w:rPr>
            </w:pPr>
            <w:r>
              <w:rPr>
                <w:sz w:val="20"/>
              </w:rPr>
              <w:t xml:space="preserve"> </w:t>
            </w:r>
          </w:p>
        </w:tc>
        <w:tc>
          <w:tcPr>
            <w:tcW w:w="698" w:type="pct"/>
            <w:vAlign w:val="center"/>
          </w:tcPr>
          <w:p w:rsidR="00D36A50" w:rsidRPr="000C59E8" w:rsidRDefault="00D36A50" w:rsidP="00BC19B7">
            <w:pPr>
              <w:pStyle w:val="ListParagraph"/>
              <w:autoSpaceDE w:val="0"/>
              <w:autoSpaceDN w:val="0"/>
              <w:adjustRightInd w:val="0"/>
              <w:spacing w:before="120" w:after="120" w:line="269" w:lineRule="auto"/>
              <w:ind w:left="0"/>
              <w:jc w:val="center"/>
              <w:rPr>
                <w:sz w:val="20"/>
              </w:rPr>
            </w:pPr>
            <w:r>
              <w:rPr>
                <w:sz w:val="20"/>
              </w:rPr>
              <w:t xml:space="preserve"> </w:t>
            </w:r>
          </w:p>
        </w:tc>
        <w:tc>
          <w:tcPr>
            <w:tcW w:w="611" w:type="pct"/>
            <w:vAlign w:val="center"/>
          </w:tcPr>
          <w:p w:rsidR="00D36A50" w:rsidRPr="000C59E8" w:rsidRDefault="00D36A50" w:rsidP="00BC19B7">
            <w:pPr>
              <w:pStyle w:val="ListParagraph"/>
              <w:autoSpaceDE w:val="0"/>
              <w:autoSpaceDN w:val="0"/>
              <w:adjustRightInd w:val="0"/>
              <w:spacing w:before="120" w:after="120" w:line="269" w:lineRule="auto"/>
              <w:ind w:left="0"/>
              <w:jc w:val="center"/>
              <w:rPr>
                <w:sz w:val="20"/>
              </w:rPr>
            </w:pPr>
            <w:r>
              <w:rPr>
                <w:sz w:val="20"/>
              </w:rPr>
              <w:t xml:space="preserve"> </w:t>
            </w:r>
          </w:p>
        </w:tc>
        <w:tc>
          <w:tcPr>
            <w:tcW w:w="510" w:type="pct"/>
            <w:vAlign w:val="center"/>
          </w:tcPr>
          <w:p w:rsidR="00D36A50" w:rsidRPr="000C59E8" w:rsidRDefault="00D36A50" w:rsidP="00BC19B7">
            <w:pPr>
              <w:pStyle w:val="ListParagraph"/>
              <w:autoSpaceDE w:val="0"/>
              <w:autoSpaceDN w:val="0"/>
              <w:adjustRightInd w:val="0"/>
              <w:spacing w:before="120" w:after="120" w:line="269" w:lineRule="auto"/>
              <w:ind w:left="0"/>
              <w:jc w:val="center"/>
              <w:rPr>
                <w:sz w:val="20"/>
              </w:rPr>
            </w:pPr>
            <w:r>
              <w:rPr>
                <w:sz w:val="20"/>
              </w:rPr>
              <w:t xml:space="preserve"> </w:t>
            </w:r>
          </w:p>
        </w:tc>
        <w:tc>
          <w:tcPr>
            <w:tcW w:w="775" w:type="pct"/>
            <w:vAlign w:val="center"/>
          </w:tcPr>
          <w:p w:rsidR="00D36A50" w:rsidRPr="000C59E8" w:rsidRDefault="00D36A50" w:rsidP="00BC19B7">
            <w:pPr>
              <w:pStyle w:val="ListParagraph"/>
              <w:autoSpaceDE w:val="0"/>
              <w:autoSpaceDN w:val="0"/>
              <w:adjustRightInd w:val="0"/>
              <w:spacing w:before="120" w:after="120" w:line="269" w:lineRule="auto"/>
              <w:ind w:left="0"/>
              <w:jc w:val="center"/>
              <w:rPr>
                <w:sz w:val="20"/>
              </w:rPr>
            </w:pPr>
            <w:r>
              <w:rPr>
                <w:sz w:val="20"/>
              </w:rPr>
              <w:t xml:space="preserve"> </w:t>
            </w:r>
          </w:p>
        </w:tc>
        <w:tc>
          <w:tcPr>
            <w:tcW w:w="620" w:type="pct"/>
            <w:vAlign w:val="center"/>
          </w:tcPr>
          <w:p w:rsidR="00D36A50" w:rsidRPr="000C59E8" w:rsidRDefault="00D36A50" w:rsidP="00BC19B7">
            <w:pPr>
              <w:pStyle w:val="ListParagraph"/>
              <w:autoSpaceDE w:val="0"/>
              <w:autoSpaceDN w:val="0"/>
              <w:adjustRightInd w:val="0"/>
              <w:spacing w:before="120" w:after="120" w:line="269" w:lineRule="auto"/>
              <w:ind w:left="0"/>
              <w:jc w:val="center"/>
              <w:rPr>
                <w:sz w:val="20"/>
              </w:rPr>
            </w:pPr>
            <w:r>
              <w:rPr>
                <w:sz w:val="20"/>
              </w:rPr>
              <w:t xml:space="preserve"> </w:t>
            </w:r>
          </w:p>
        </w:tc>
        <w:tc>
          <w:tcPr>
            <w:tcW w:w="466" w:type="pct"/>
            <w:vAlign w:val="center"/>
          </w:tcPr>
          <w:p w:rsidR="00D36A50" w:rsidRPr="000C59E8" w:rsidRDefault="00D36A50" w:rsidP="00BC19B7">
            <w:pPr>
              <w:pStyle w:val="ListParagraph"/>
              <w:autoSpaceDE w:val="0"/>
              <w:autoSpaceDN w:val="0"/>
              <w:adjustRightInd w:val="0"/>
              <w:spacing w:before="120" w:after="120" w:line="269" w:lineRule="auto"/>
              <w:ind w:left="0"/>
              <w:jc w:val="center"/>
              <w:rPr>
                <w:sz w:val="20"/>
              </w:rPr>
            </w:pPr>
            <w:r>
              <w:rPr>
                <w:sz w:val="20"/>
              </w:rPr>
              <w:t xml:space="preserve"> </w:t>
            </w:r>
          </w:p>
        </w:tc>
      </w:tr>
    </w:tbl>
    <w:p w:rsidR="00D36A50" w:rsidRDefault="00D36A50" w:rsidP="00D36A50">
      <w:pPr>
        <w:suppressAutoHyphens/>
        <w:spacing w:after="240"/>
        <w:rPr>
          <w:b/>
        </w:rPr>
      </w:pPr>
    </w:p>
    <w:p w:rsidR="00D36A50" w:rsidRDefault="00D36A50" w:rsidP="008A3105">
      <w:pPr>
        <w:pStyle w:val="ListParagraph"/>
        <w:keepNext/>
        <w:numPr>
          <w:ilvl w:val="3"/>
          <w:numId w:val="41"/>
        </w:numPr>
        <w:ind w:left="851" w:hanging="851"/>
        <w:outlineLvl w:val="2"/>
        <w:rPr>
          <w:b/>
          <w:i/>
        </w:rPr>
      </w:pPr>
      <w:r>
        <w:rPr>
          <w:b/>
          <w:i/>
        </w:rPr>
        <w:t>Priority axis o</w:t>
      </w:r>
      <w:r w:rsidRPr="00B76110">
        <w:rPr>
          <w:b/>
          <w:i/>
        </w:rPr>
        <w:t>utput indicator</w:t>
      </w:r>
      <w:r>
        <w:rPr>
          <w:b/>
          <w:i/>
        </w:rPr>
        <w:t>s (common or programme specific)</w:t>
      </w:r>
    </w:p>
    <w:p w:rsidR="00D36A50" w:rsidRPr="00B76110" w:rsidRDefault="00D36A50" w:rsidP="00D36A50">
      <w:pPr>
        <w:spacing w:after="0"/>
        <w:rPr>
          <w:b/>
        </w:rPr>
      </w:pPr>
      <w:r w:rsidRPr="00B76110">
        <w:rPr>
          <w:b/>
        </w:rPr>
        <w:t xml:space="preserve">Table </w:t>
      </w:r>
      <w:r>
        <w:rPr>
          <w:b/>
        </w:rPr>
        <w:t>4</w:t>
      </w:r>
      <w:r w:rsidRPr="00B76110">
        <w:rPr>
          <w:b/>
        </w:rPr>
        <w:t xml:space="preserve">: Common and programme specific output indicators </w:t>
      </w:r>
    </w:p>
    <w:p w:rsidR="00D36A50" w:rsidRPr="00B76110" w:rsidRDefault="00D36A50" w:rsidP="00D36A50">
      <w:pPr>
        <w:spacing w:after="0"/>
        <w:rPr>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3"/>
        <w:gridCol w:w="9067"/>
        <w:gridCol w:w="1438"/>
        <w:gridCol w:w="1009"/>
        <w:gridCol w:w="1006"/>
        <w:gridCol w:w="1489"/>
      </w:tblGrid>
      <w:tr w:rsidR="00D36A50" w:rsidRPr="00B76110" w:rsidTr="00BC19B7">
        <w:trPr>
          <w:trHeight w:val="706"/>
          <w:jc w:val="center"/>
        </w:trPr>
        <w:tc>
          <w:tcPr>
            <w:tcW w:w="334" w:type="pct"/>
          </w:tcPr>
          <w:p w:rsidR="00D36A50" w:rsidRPr="00B76110" w:rsidRDefault="00D36A50" w:rsidP="00BC19B7">
            <w:pPr>
              <w:spacing w:after="240"/>
              <w:ind w:left="283" w:hanging="283"/>
              <w:jc w:val="center"/>
              <w:rPr>
                <w:b/>
                <w:sz w:val="20"/>
              </w:rPr>
            </w:pPr>
            <w:r w:rsidRPr="00B76110">
              <w:rPr>
                <w:b/>
                <w:sz w:val="20"/>
              </w:rPr>
              <w:t>ID</w:t>
            </w:r>
          </w:p>
        </w:tc>
        <w:tc>
          <w:tcPr>
            <w:tcW w:w="3020" w:type="pct"/>
          </w:tcPr>
          <w:p w:rsidR="00D36A50" w:rsidRPr="00B76110" w:rsidRDefault="00D36A50" w:rsidP="00BC19B7">
            <w:pPr>
              <w:spacing w:after="240"/>
              <w:ind w:left="283" w:hanging="283"/>
              <w:jc w:val="center"/>
              <w:rPr>
                <w:b/>
                <w:sz w:val="20"/>
              </w:rPr>
            </w:pPr>
            <w:r w:rsidRPr="00B76110">
              <w:rPr>
                <w:b/>
                <w:sz w:val="20"/>
              </w:rPr>
              <w:t xml:space="preserve">Indicator </w:t>
            </w:r>
            <w:r w:rsidRPr="00B76110">
              <w:rPr>
                <w:b/>
                <w:i/>
                <w:sz w:val="20"/>
              </w:rPr>
              <w:t>(name of indicator)</w:t>
            </w:r>
          </w:p>
        </w:tc>
        <w:tc>
          <w:tcPr>
            <w:tcW w:w="479" w:type="pct"/>
          </w:tcPr>
          <w:p w:rsidR="00D36A50" w:rsidRPr="00B76110" w:rsidRDefault="00D36A50" w:rsidP="00BC19B7">
            <w:pPr>
              <w:spacing w:after="240"/>
              <w:jc w:val="center"/>
              <w:rPr>
                <w:b/>
                <w:sz w:val="20"/>
              </w:rPr>
            </w:pPr>
            <w:r w:rsidRPr="00B76110">
              <w:rPr>
                <w:b/>
                <w:sz w:val="20"/>
              </w:rPr>
              <w:t>Measurement unit</w:t>
            </w:r>
          </w:p>
        </w:tc>
        <w:tc>
          <w:tcPr>
            <w:tcW w:w="336" w:type="pct"/>
          </w:tcPr>
          <w:p w:rsidR="00D36A50" w:rsidRPr="00B76110" w:rsidRDefault="00D36A50" w:rsidP="00BC19B7">
            <w:pPr>
              <w:spacing w:after="240"/>
              <w:jc w:val="center"/>
              <w:rPr>
                <w:b/>
                <w:sz w:val="20"/>
              </w:rPr>
            </w:pPr>
            <w:r w:rsidRPr="00B76110">
              <w:rPr>
                <w:b/>
                <w:sz w:val="20"/>
              </w:rPr>
              <w:t>Target value (2023)</w:t>
            </w:r>
          </w:p>
        </w:tc>
        <w:tc>
          <w:tcPr>
            <w:tcW w:w="335" w:type="pct"/>
          </w:tcPr>
          <w:p w:rsidR="00D36A50" w:rsidRPr="00B76110" w:rsidRDefault="00D36A50" w:rsidP="00BC19B7">
            <w:pPr>
              <w:spacing w:after="240"/>
              <w:jc w:val="center"/>
              <w:rPr>
                <w:b/>
                <w:sz w:val="20"/>
              </w:rPr>
            </w:pPr>
            <w:r w:rsidRPr="00B76110">
              <w:rPr>
                <w:b/>
                <w:sz w:val="20"/>
              </w:rPr>
              <w:t>Source of data</w:t>
            </w:r>
          </w:p>
        </w:tc>
        <w:tc>
          <w:tcPr>
            <w:tcW w:w="496" w:type="pct"/>
          </w:tcPr>
          <w:p w:rsidR="00D36A50" w:rsidRPr="00B76110" w:rsidRDefault="00D36A50" w:rsidP="00BC19B7">
            <w:pPr>
              <w:spacing w:after="240"/>
              <w:jc w:val="center"/>
              <w:rPr>
                <w:b/>
                <w:sz w:val="20"/>
              </w:rPr>
            </w:pPr>
            <w:r w:rsidRPr="00B76110">
              <w:rPr>
                <w:b/>
                <w:sz w:val="20"/>
              </w:rPr>
              <w:t>Frequency of reporting</w:t>
            </w:r>
          </w:p>
        </w:tc>
      </w:tr>
      <w:tr w:rsidR="00D36A50" w:rsidRPr="00B76110" w:rsidTr="00BC19B7">
        <w:trPr>
          <w:trHeight w:val="79"/>
          <w:jc w:val="center"/>
        </w:trPr>
        <w:tc>
          <w:tcPr>
            <w:tcW w:w="334" w:type="pct"/>
          </w:tcPr>
          <w:p w:rsidR="00D36A50" w:rsidRPr="000C59E8" w:rsidRDefault="00D36A50" w:rsidP="00BC19B7">
            <w:pPr>
              <w:pStyle w:val="ListParagraph"/>
              <w:autoSpaceDE w:val="0"/>
              <w:autoSpaceDN w:val="0"/>
              <w:adjustRightInd w:val="0"/>
              <w:spacing w:before="120" w:after="120" w:line="269" w:lineRule="auto"/>
              <w:ind w:left="0"/>
              <w:contextualSpacing/>
              <w:jc w:val="left"/>
              <w:rPr>
                <w:b/>
                <w:sz w:val="20"/>
              </w:rPr>
            </w:pPr>
          </w:p>
        </w:tc>
        <w:tc>
          <w:tcPr>
            <w:tcW w:w="3020" w:type="pct"/>
          </w:tcPr>
          <w:p w:rsidR="00D36A50" w:rsidRPr="000C59E8" w:rsidRDefault="00D36A50" w:rsidP="00BC19B7">
            <w:pPr>
              <w:pStyle w:val="ListParagraph"/>
              <w:autoSpaceDE w:val="0"/>
              <w:autoSpaceDN w:val="0"/>
              <w:adjustRightInd w:val="0"/>
              <w:spacing w:before="120" w:after="120" w:line="269" w:lineRule="auto"/>
              <w:ind w:left="0"/>
              <w:contextualSpacing/>
              <w:jc w:val="left"/>
              <w:rPr>
                <w:sz w:val="20"/>
                <w:lang w:eastAsia="en-US"/>
              </w:rPr>
            </w:pPr>
          </w:p>
        </w:tc>
        <w:tc>
          <w:tcPr>
            <w:tcW w:w="479" w:type="pct"/>
          </w:tcPr>
          <w:p w:rsidR="00D36A50" w:rsidRPr="000C59E8" w:rsidRDefault="00D36A50" w:rsidP="00BC19B7">
            <w:pPr>
              <w:jc w:val="center"/>
              <w:rPr>
                <w:sz w:val="20"/>
                <w:lang w:eastAsia="en-US"/>
              </w:rPr>
            </w:pPr>
          </w:p>
        </w:tc>
        <w:tc>
          <w:tcPr>
            <w:tcW w:w="336" w:type="pct"/>
          </w:tcPr>
          <w:p w:rsidR="00D36A50" w:rsidRPr="000C59E8" w:rsidRDefault="00D36A50" w:rsidP="00BC19B7">
            <w:pPr>
              <w:pStyle w:val="ListParagraph"/>
              <w:autoSpaceDE w:val="0"/>
              <w:autoSpaceDN w:val="0"/>
              <w:adjustRightInd w:val="0"/>
              <w:spacing w:before="120" w:after="120" w:line="269" w:lineRule="auto"/>
              <w:ind w:left="0"/>
              <w:contextualSpacing/>
              <w:jc w:val="center"/>
              <w:rPr>
                <w:sz w:val="20"/>
              </w:rPr>
            </w:pPr>
          </w:p>
        </w:tc>
        <w:tc>
          <w:tcPr>
            <w:tcW w:w="335" w:type="pct"/>
          </w:tcPr>
          <w:p w:rsidR="00D36A50" w:rsidRDefault="00D36A50" w:rsidP="00BC19B7">
            <w:pPr>
              <w:pStyle w:val="ListParagraph"/>
              <w:autoSpaceDE w:val="0"/>
              <w:autoSpaceDN w:val="0"/>
              <w:adjustRightInd w:val="0"/>
              <w:spacing w:before="120" w:after="120" w:line="269" w:lineRule="auto"/>
              <w:ind w:left="0"/>
              <w:contextualSpacing/>
              <w:jc w:val="center"/>
              <w:rPr>
                <w:sz w:val="20"/>
              </w:rPr>
            </w:pPr>
          </w:p>
        </w:tc>
        <w:tc>
          <w:tcPr>
            <w:tcW w:w="496" w:type="pct"/>
          </w:tcPr>
          <w:p w:rsidR="00D36A50" w:rsidRPr="000C59E8" w:rsidRDefault="00D36A50" w:rsidP="00BC19B7">
            <w:pPr>
              <w:pStyle w:val="ListParagraph"/>
              <w:autoSpaceDE w:val="0"/>
              <w:autoSpaceDN w:val="0"/>
              <w:adjustRightInd w:val="0"/>
              <w:spacing w:before="120" w:after="120" w:line="269" w:lineRule="auto"/>
              <w:ind w:left="0"/>
              <w:contextualSpacing/>
              <w:jc w:val="center"/>
              <w:rPr>
                <w:sz w:val="20"/>
              </w:rPr>
            </w:pPr>
          </w:p>
        </w:tc>
      </w:tr>
    </w:tbl>
    <w:p w:rsidR="00D36A50" w:rsidRPr="00B76110" w:rsidRDefault="00D36A50" w:rsidP="00D36A50">
      <w:pPr>
        <w:suppressAutoHyphens/>
        <w:spacing w:after="240"/>
        <w:rPr>
          <w:b/>
        </w:rPr>
      </w:pPr>
    </w:p>
    <w:p w:rsidR="00D36A50" w:rsidRPr="00B76110" w:rsidRDefault="00D36A50" w:rsidP="00D36A50">
      <w:pPr>
        <w:suppressAutoHyphens/>
        <w:spacing w:after="240"/>
        <w:rPr>
          <w:b/>
        </w:rPr>
        <w:sectPr w:rsidR="00D36A50" w:rsidRPr="00B76110" w:rsidSect="006A4BDD">
          <w:headerReference w:type="default" r:id="rId43"/>
          <w:footerReference w:type="default" r:id="rId44"/>
          <w:headerReference w:type="first" r:id="rId45"/>
          <w:footerReference w:type="first" r:id="rId46"/>
          <w:pgSz w:w="16838" w:h="11906" w:orient="landscape"/>
          <w:pgMar w:top="1418" w:right="1021" w:bottom="1418" w:left="1021" w:header="601" w:footer="1077" w:gutter="0"/>
          <w:cols w:space="708"/>
          <w:docGrid w:linePitch="326"/>
        </w:sectPr>
      </w:pPr>
    </w:p>
    <w:p w:rsidR="00D36A50" w:rsidRDefault="00D36A50" w:rsidP="008A3105">
      <w:pPr>
        <w:pStyle w:val="ListParagraph"/>
        <w:numPr>
          <w:ilvl w:val="2"/>
          <w:numId w:val="41"/>
        </w:numPr>
        <w:ind w:left="851" w:hanging="851"/>
        <w:rPr>
          <w:b/>
        </w:rPr>
      </w:pPr>
      <w:r w:rsidRPr="00B76110">
        <w:rPr>
          <w:b/>
        </w:rPr>
        <w:lastRenderedPageBreak/>
        <w:t xml:space="preserve">Categories of intervention </w:t>
      </w:r>
    </w:p>
    <w:p w:rsidR="00D36A50" w:rsidRPr="00567F19" w:rsidRDefault="00D36A50" w:rsidP="00D36A50">
      <w:r w:rsidRPr="00567F19">
        <w:t xml:space="preserve">(Reference: </w:t>
      </w:r>
      <w:r>
        <w:t>point (b</w:t>
      </w:r>
      <w:proofErr w:type="gramStart"/>
      <w:r>
        <w:t>)(</w:t>
      </w:r>
      <w:proofErr w:type="gramEnd"/>
      <w:r>
        <w:t xml:space="preserve">vii) of </w:t>
      </w:r>
      <w:r w:rsidRPr="00567F19">
        <w:t>Article 8(2) of Regulation (EU) No 1299/2013)</w:t>
      </w:r>
    </w:p>
    <w:p w:rsidR="00D36A50" w:rsidRPr="00B76110" w:rsidRDefault="00D36A50" w:rsidP="00D36A50">
      <w:pPr>
        <w:suppressAutoHyphens/>
        <w:spacing w:after="240"/>
      </w:pPr>
      <w:r w:rsidRPr="00B76110">
        <w:t xml:space="preserve">Categories of intervention corresponding to the content of the priority axis, based on a nomenclature adopted by the Commission, and indicative breakdown of Union support </w:t>
      </w:r>
    </w:p>
    <w:p w:rsidR="00D36A50" w:rsidRPr="00B76110" w:rsidRDefault="00D36A50" w:rsidP="00D36A50">
      <w:pPr>
        <w:suppressAutoHyphens/>
        <w:spacing w:after="240"/>
        <w:rPr>
          <w:szCs w:val="24"/>
        </w:rPr>
      </w:pPr>
      <w:r w:rsidRPr="00B76110">
        <w:rPr>
          <w:b/>
          <w:szCs w:val="24"/>
        </w:rPr>
        <w:t xml:space="preserve">Tables </w:t>
      </w:r>
      <w:r>
        <w:rPr>
          <w:b/>
          <w:szCs w:val="24"/>
        </w:rPr>
        <w:t>5</w:t>
      </w:r>
      <w:r w:rsidRPr="00B76110">
        <w:rPr>
          <w:b/>
          <w:szCs w:val="24"/>
        </w:rPr>
        <w:t>-</w:t>
      </w:r>
      <w:r>
        <w:rPr>
          <w:b/>
          <w:szCs w:val="24"/>
        </w:rPr>
        <w:t>8</w:t>
      </w:r>
      <w:r w:rsidRPr="00B76110">
        <w:rPr>
          <w:b/>
          <w:szCs w:val="24"/>
        </w:rPr>
        <w:t>: Categories of intervention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812"/>
        <w:gridCol w:w="1814"/>
      </w:tblGrid>
      <w:tr w:rsidR="00D36A50" w:rsidRPr="00B76110" w:rsidTr="00BC19B7">
        <w:trPr>
          <w:trHeight w:val="364"/>
        </w:trPr>
        <w:tc>
          <w:tcPr>
            <w:tcW w:w="8472" w:type="dxa"/>
            <w:gridSpan w:val="3"/>
          </w:tcPr>
          <w:p w:rsidR="00D36A50" w:rsidRPr="00B76110" w:rsidRDefault="00D36A50" w:rsidP="00BC19B7">
            <w:pPr>
              <w:autoSpaceDE w:val="0"/>
              <w:autoSpaceDN w:val="0"/>
              <w:adjustRightInd w:val="0"/>
              <w:spacing w:after="0"/>
              <w:rPr>
                <w:rFonts w:ascii="TimesNewRoman" w:hAnsi="TimesNewRoman" w:cs="TimesNewRoman"/>
                <w:b/>
                <w:color w:val="000000"/>
                <w:sz w:val="20"/>
              </w:rPr>
            </w:pPr>
            <w:r w:rsidRPr="00B76110">
              <w:rPr>
                <w:rFonts w:ascii="TimesNewRoman,Bold" w:hAnsi="TimesNewRoman,Bold" w:cs="TimesNewRoman,Bold"/>
                <w:b/>
                <w:bCs/>
                <w:color w:val="000000"/>
                <w:sz w:val="20"/>
              </w:rPr>
              <w:t xml:space="preserve">Table </w:t>
            </w:r>
            <w:r>
              <w:rPr>
                <w:rFonts w:ascii="TimesNewRoman,Bold" w:hAnsi="TimesNewRoman,Bold" w:cs="TimesNewRoman,Bold"/>
                <w:b/>
                <w:bCs/>
                <w:color w:val="000000"/>
                <w:sz w:val="20"/>
              </w:rPr>
              <w:t>5</w:t>
            </w:r>
            <w:r w:rsidRPr="00B76110">
              <w:rPr>
                <w:rFonts w:ascii="TimesNewRoman,Bold" w:hAnsi="TimesNewRoman,Bold" w:cs="TimesNewRoman,Bold"/>
                <w:b/>
                <w:bCs/>
                <w:color w:val="000000"/>
                <w:sz w:val="20"/>
              </w:rPr>
              <w:t xml:space="preserve">: Dimension 1 </w:t>
            </w:r>
            <w:r w:rsidRPr="00771D10">
              <w:rPr>
                <w:rFonts w:eastAsia="Times New Roman"/>
                <w:szCs w:val="24"/>
              </w:rPr>
              <w:t>Intervention field</w:t>
            </w:r>
          </w:p>
        </w:tc>
      </w:tr>
      <w:tr w:rsidR="00D36A50" w:rsidRPr="00B76110" w:rsidTr="00BC19B7">
        <w:trPr>
          <w:trHeight w:val="267"/>
        </w:trPr>
        <w:tc>
          <w:tcPr>
            <w:tcW w:w="846" w:type="dxa"/>
          </w:tcPr>
          <w:p w:rsidR="00D36A50" w:rsidRPr="00B76110" w:rsidRDefault="00D36A50" w:rsidP="00BC19B7">
            <w:pPr>
              <w:spacing w:after="240"/>
              <w:jc w:val="center"/>
              <w:rPr>
                <w:b/>
                <w:sz w:val="18"/>
                <w:szCs w:val="18"/>
              </w:rPr>
            </w:pPr>
            <w:r w:rsidRPr="00B76110">
              <w:rPr>
                <w:b/>
                <w:sz w:val="18"/>
                <w:szCs w:val="18"/>
              </w:rPr>
              <w:t xml:space="preserve">Priority </w:t>
            </w:r>
            <w:r>
              <w:rPr>
                <w:b/>
                <w:sz w:val="18"/>
                <w:szCs w:val="18"/>
              </w:rPr>
              <w:t>a</w:t>
            </w:r>
            <w:r w:rsidRPr="00B76110">
              <w:rPr>
                <w:b/>
                <w:sz w:val="18"/>
                <w:szCs w:val="18"/>
              </w:rPr>
              <w:t>xis</w:t>
            </w:r>
          </w:p>
        </w:tc>
        <w:tc>
          <w:tcPr>
            <w:tcW w:w="5812" w:type="dxa"/>
          </w:tcPr>
          <w:p w:rsidR="00D36A50" w:rsidRPr="00B76110" w:rsidRDefault="00D36A50" w:rsidP="00BC19B7">
            <w:pPr>
              <w:spacing w:after="240"/>
              <w:jc w:val="center"/>
              <w:rPr>
                <w:sz w:val="20"/>
              </w:rPr>
            </w:pPr>
            <w:r w:rsidRPr="00B76110">
              <w:rPr>
                <w:b/>
                <w:sz w:val="18"/>
                <w:szCs w:val="18"/>
              </w:rPr>
              <w:t>Code</w:t>
            </w:r>
          </w:p>
        </w:tc>
        <w:tc>
          <w:tcPr>
            <w:tcW w:w="1814" w:type="dxa"/>
          </w:tcPr>
          <w:p w:rsidR="00D36A50" w:rsidRPr="00B76110" w:rsidRDefault="00D36A50" w:rsidP="00BC19B7">
            <w:pPr>
              <w:spacing w:after="240"/>
              <w:jc w:val="center"/>
              <w:rPr>
                <w:sz w:val="20"/>
              </w:rPr>
            </w:pPr>
            <w:r>
              <w:rPr>
                <w:b/>
                <w:sz w:val="18"/>
                <w:szCs w:val="18"/>
              </w:rPr>
              <w:t>Amount (EUR)</w:t>
            </w:r>
          </w:p>
        </w:tc>
      </w:tr>
      <w:tr w:rsidR="00D36A50" w:rsidRPr="00B76110" w:rsidTr="00D36A50">
        <w:trPr>
          <w:trHeight w:val="233"/>
        </w:trPr>
        <w:tc>
          <w:tcPr>
            <w:tcW w:w="846" w:type="dxa"/>
          </w:tcPr>
          <w:p w:rsidR="00D36A50" w:rsidRPr="000C550C" w:rsidRDefault="00D36A50" w:rsidP="00D36A50">
            <w:pPr>
              <w:pStyle w:val="Tekstkader"/>
              <w:widowControl w:val="0"/>
              <w:pBdr>
                <w:left w:val="none" w:sz="0" w:space="0" w:color="auto"/>
              </w:pBdr>
              <w:suppressAutoHyphens w:val="0"/>
              <w:spacing w:before="60" w:after="60" w:line="240" w:lineRule="auto"/>
              <w:ind w:left="0"/>
              <w:rPr>
                <w:rFonts w:ascii="Times New Roman" w:hAnsi="Times New Roman"/>
                <w:b/>
                <w:color w:val="auto"/>
                <w:spacing w:val="20"/>
                <w:sz w:val="24"/>
                <w:szCs w:val="24"/>
                <w:lang w:eastAsia="en-US"/>
              </w:rPr>
            </w:pPr>
            <w:r>
              <w:rPr>
                <w:rFonts w:ascii="Times New Roman" w:hAnsi="Times New Roman"/>
                <w:b/>
                <w:color w:val="auto"/>
                <w:spacing w:val="20"/>
                <w:sz w:val="24"/>
                <w:szCs w:val="24"/>
                <w:lang w:eastAsia="en-US"/>
              </w:rPr>
              <w:t>PA4</w:t>
            </w:r>
          </w:p>
        </w:tc>
        <w:tc>
          <w:tcPr>
            <w:tcW w:w="5812" w:type="dxa"/>
          </w:tcPr>
          <w:p w:rsidR="00D36A50" w:rsidRPr="00D36A50" w:rsidRDefault="00D36A50" w:rsidP="00D36A50">
            <w:pPr>
              <w:pStyle w:val="ListParagraph"/>
              <w:autoSpaceDE w:val="0"/>
              <w:autoSpaceDN w:val="0"/>
              <w:adjustRightInd w:val="0"/>
              <w:spacing w:before="120" w:after="120" w:line="269" w:lineRule="auto"/>
              <w:ind w:left="0"/>
              <w:jc w:val="left"/>
              <w:rPr>
                <w:b/>
                <w:szCs w:val="24"/>
              </w:rPr>
            </w:pPr>
            <w:r w:rsidRPr="00D36A50">
              <w:rPr>
                <w:b/>
                <w:szCs w:val="24"/>
              </w:rPr>
              <w:t xml:space="preserve">121 </w:t>
            </w:r>
            <w:r w:rsidRPr="00D36A50">
              <w:rPr>
                <w:szCs w:val="24"/>
              </w:rPr>
              <w:t>- Preparation, implementation, monitoring and inspection</w:t>
            </w:r>
          </w:p>
        </w:tc>
        <w:tc>
          <w:tcPr>
            <w:tcW w:w="1814" w:type="dxa"/>
          </w:tcPr>
          <w:p w:rsidR="00D36A50" w:rsidRPr="000C550C" w:rsidRDefault="00D36A50" w:rsidP="00D36A50">
            <w:pPr>
              <w:spacing w:after="240"/>
              <w:jc w:val="right"/>
              <w:rPr>
                <w:szCs w:val="24"/>
              </w:rPr>
            </w:pPr>
            <w:r>
              <w:rPr>
                <w:szCs w:val="24"/>
              </w:rPr>
              <w:t>2 174 017.80</w:t>
            </w:r>
          </w:p>
        </w:tc>
      </w:tr>
      <w:tr w:rsidR="00D36A50" w:rsidRPr="00B76110" w:rsidTr="00D36A50">
        <w:trPr>
          <w:trHeight w:val="233"/>
        </w:trPr>
        <w:tc>
          <w:tcPr>
            <w:tcW w:w="846" w:type="dxa"/>
          </w:tcPr>
          <w:p w:rsidR="00D36A50" w:rsidRPr="000C550C" w:rsidRDefault="00D36A50" w:rsidP="00D36A50">
            <w:pPr>
              <w:pStyle w:val="Tekstkader"/>
              <w:widowControl w:val="0"/>
              <w:pBdr>
                <w:left w:val="none" w:sz="0" w:space="0" w:color="auto"/>
              </w:pBdr>
              <w:suppressAutoHyphens w:val="0"/>
              <w:spacing w:before="60" w:after="60" w:line="240" w:lineRule="auto"/>
              <w:ind w:left="0"/>
              <w:rPr>
                <w:rFonts w:ascii="Times New Roman" w:hAnsi="Times New Roman"/>
                <w:b/>
                <w:color w:val="auto"/>
                <w:spacing w:val="20"/>
                <w:sz w:val="24"/>
                <w:szCs w:val="24"/>
                <w:lang w:eastAsia="en-US"/>
              </w:rPr>
            </w:pPr>
            <w:r>
              <w:rPr>
                <w:rFonts w:ascii="Times New Roman" w:hAnsi="Times New Roman"/>
                <w:b/>
                <w:color w:val="auto"/>
                <w:spacing w:val="20"/>
                <w:sz w:val="24"/>
                <w:szCs w:val="24"/>
                <w:lang w:eastAsia="en-US"/>
              </w:rPr>
              <w:t>PA4</w:t>
            </w:r>
          </w:p>
        </w:tc>
        <w:tc>
          <w:tcPr>
            <w:tcW w:w="5812" w:type="dxa"/>
          </w:tcPr>
          <w:p w:rsidR="00D36A50" w:rsidRPr="00D36A50" w:rsidRDefault="00D36A50" w:rsidP="00D36A50">
            <w:pPr>
              <w:pStyle w:val="ListParagraph"/>
              <w:autoSpaceDE w:val="0"/>
              <w:autoSpaceDN w:val="0"/>
              <w:adjustRightInd w:val="0"/>
              <w:spacing w:before="120" w:after="120" w:line="269" w:lineRule="auto"/>
              <w:ind w:left="0"/>
              <w:jc w:val="left"/>
              <w:rPr>
                <w:b/>
                <w:szCs w:val="24"/>
              </w:rPr>
            </w:pPr>
            <w:r w:rsidRPr="00D36A50">
              <w:rPr>
                <w:b/>
                <w:szCs w:val="24"/>
              </w:rPr>
              <w:t xml:space="preserve">122 </w:t>
            </w:r>
            <w:r w:rsidRPr="00D36A50">
              <w:rPr>
                <w:szCs w:val="24"/>
              </w:rPr>
              <w:t>- Evaluation and studies</w:t>
            </w:r>
          </w:p>
        </w:tc>
        <w:tc>
          <w:tcPr>
            <w:tcW w:w="1814" w:type="dxa"/>
          </w:tcPr>
          <w:p w:rsidR="00D36A50" w:rsidRPr="000C550C" w:rsidRDefault="00D36A50" w:rsidP="00D36A50">
            <w:pPr>
              <w:spacing w:after="240"/>
              <w:jc w:val="right"/>
              <w:rPr>
                <w:szCs w:val="24"/>
              </w:rPr>
            </w:pPr>
            <w:r>
              <w:rPr>
                <w:szCs w:val="24"/>
              </w:rPr>
              <w:t>361 487.15</w:t>
            </w:r>
          </w:p>
        </w:tc>
      </w:tr>
      <w:tr w:rsidR="00D36A50" w:rsidRPr="00B76110" w:rsidTr="00D36A50">
        <w:trPr>
          <w:trHeight w:val="233"/>
        </w:trPr>
        <w:tc>
          <w:tcPr>
            <w:tcW w:w="846" w:type="dxa"/>
          </w:tcPr>
          <w:p w:rsidR="00D36A50" w:rsidRPr="000C550C" w:rsidRDefault="00D36A50" w:rsidP="00D36A50">
            <w:pPr>
              <w:pStyle w:val="Tekstkader"/>
              <w:widowControl w:val="0"/>
              <w:pBdr>
                <w:left w:val="none" w:sz="0" w:space="0" w:color="auto"/>
              </w:pBdr>
              <w:suppressAutoHyphens w:val="0"/>
              <w:spacing w:before="60" w:after="60" w:line="240" w:lineRule="auto"/>
              <w:ind w:left="0"/>
              <w:rPr>
                <w:rFonts w:ascii="Times New Roman" w:hAnsi="Times New Roman"/>
                <w:b/>
                <w:color w:val="auto"/>
                <w:spacing w:val="20"/>
                <w:sz w:val="24"/>
                <w:szCs w:val="24"/>
                <w:lang w:eastAsia="en-US"/>
              </w:rPr>
            </w:pPr>
            <w:r>
              <w:rPr>
                <w:rFonts w:ascii="Times New Roman" w:hAnsi="Times New Roman"/>
                <w:b/>
                <w:color w:val="auto"/>
                <w:spacing w:val="20"/>
                <w:sz w:val="24"/>
                <w:szCs w:val="24"/>
                <w:lang w:eastAsia="en-US"/>
              </w:rPr>
              <w:t>PA4</w:t>
            </w:r>
          </w:p>
        </w:tc>
        <w:tc>
          <w:tcPr>
            <w:tcW w:w="5812" w:type="dxa"/>
          </w:tcPr>
          <w:p w:rsidR="00D36A50" w:rsidRPr="00D36A50" w:rsidRDefault="00D36A50" w:rsidP="00D36A50">
            <w:pPr>
              <w:pStyle w:val="ListParagraph"/>
              <w:autoSpaceDE w:val="0"/>
              <w:autoSpaceDN w:val="0"/>
              <w:adjustRightInd w:val="0"/>
              <w:spacing w:before="120" w:after="120" w:line="269" w:lineRule="auto"/>
              <w:ind w:left="0"/>
              <w:jc w:val="left"/>
              <w:rPr>
                <w:b/>
                <w:szCs w:val="24"/>
              </w:rPr>
            </w:pPr>
            <w:r w:rsidRPr="00D36A50">
              <w:rPr>
                <w:b/>
                <w:szCs w:val="24"/>
              </w:rPr>
              <w:t xml:space="preserve">123 </w:t>
            </w:r>
            <w:r w:rsidRPr="00D36A50">
              <w:rPr>
                <w:szCs w:val="24"/>
              </w:rPr>
              <w:t>- Information and communication</w:t>
            </w:r>
          </w:p>
        </w:tc>
        <w:tc>
          <w:tcPr>
            <w:tcW w:w="1814" w:type="dxa"/>
          </w:tcPr>
          <w:p w:rsidR="00D36A50" w:rsidRPr="000C550C" w:rsidRDefault="00D36A50" w:rsidP="00D36A50">
            <w:pPr>
              <w:spacing w:after="240"/>
              <w:jc w:val="right"/>
              <w:rPr>
                <w:szCs w:val="24"/>
              </w:rPr>
            </w:pPr>
            <w:r>
              <w:rPr>
                <w:szCs w:val="24"/>
              </w:rPr>
              <w:t>363 186.45</w:t>
            </w:r>
          </w:p>
        </w:tc>
      </w:tr>
    </w:tbl>
    <w:p w:rsidR="00D36A50" w:rsidRPr="00B76110" w:rsidRDefault="00D36A50" w:rsidP="00D36A50">
      <w:pPr>
        <w:suppressAutoHyphens/>
        <w:spacing w:after="24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812"/>
        <w:gridCol w:w="1814"/>
      </w:tblGrid>
      <w:tr w:rsidR="00D36A50" w:rsidRPr="00B76110" w:rsidTr="00BC19B7">
        <w:trPr>
          <w:trHeight w:val="364"/>
        </w:trPr>
        <w:tc>
          <w:tcPr>
            <w:tcW w:w="8472" w:type="dxa"/>
            <w:gridSpan w:val="3"/>
          </w:tcPr>
          <w:p w:rsidR="00D36A50" w:rsidRPr="00B76110" w:rsidRDefault="00D36A50" w:rsidP="00BC19B7">
            <w:pPr>
              <w:autoSpaceDE w:val="0"/>
              <w:autoSpaceDN w:val="0"/>
              <w:adjustRightInd w:val="0"/>
              <w:spacing w:after="0"/>
              <w:rPr>
                <w:rFonts w:ascii="TimesNewRoman" w:hAnsi="TimesNewRoman" w:cs="TimesNewRoman"/>
                <w:b/>
                <w:color w:val="000000"/>
                <w:sz w:val="20"/>
              </w:rPr>
            </w:pPr>
            <w:r w:rsidRPr="00B76110">
              <w:rPr>
                <w:rFonts w:ascii="TimesNewRoman,Bold" w:hAnsi="TimesNewRoman,Bold" w:cs="TimesNewRoman,Bold"/>
                <w:b/>
                <w:bCs/>
                <w:color w:val="000000"/>
                <w:sz w:val="20"/>
              </w:rPr>
              <w:t xml:space="preserve">Table </w:t>
            </w:r>
            <w:r>
              <w:rPr>
                <w:rFonts w:ascii="TimesNewRoman,Bold" w:hAnsi="TimesNewRoman,Bold" w:cs="TimesNewRoman,Bold"/>
                <w:b/>
                <w:bCs/>
                <w:color w:val="000000"/>
                <w:sz w:val="20"/>
              </w:rPr>
              <w:t>6</w:t>
            </w:r>
            <w:r w:rsidRPr="00B76110">
              <w:rPr>
                <w:rFonts w:ascii="TimesNewRoman,Bold" w:hAnsi="TimesNewRoman,Bold" w:cs="TimesNewRoman,Bold"/>
                <w:b/>
                <w:bCs/>
                <w:color w:val="000000"/>
                <w:sz w:val="20"/>
              </w:rPr>
              <w:t xml:space="preserve">: Dimension 2 </w:t>
            </w:r>
            <w:r w:rsidRPr="00771D10">
              <w:rPr>
                <w:rFonts w:eastAsia="Times New Roman"/>
                <w:szCs w:val="24"/>
              </w:rPr>
              <w:t>Form of finance</w:t>
            </w:r>
          </w:p>
        </w:tc>
      </w:tr>
      <w:tr w:rsidR="00D36A50" w:rsidRPr="00B76110" w:rsidTr="00BC19B7">
        <w:trPr>
          <w:trHeight w:val="267"/>
        </w:trPr>
        <w:tc>
          <w:tcPr>
            <w:tcW w:w="846" w:type="dxa"/>
          </w:tcPr>
          <w:p w:rsidR="00D36A50" w:rsidRPr="00B76110" w:rsidRDefault="00D36A50" w:rsidP="00BC19B7">
            <w:pPr>
              <w:spacing w:after="240"/>
              <w:jc w:val="center"/>
              <w:rPr>
                <w:b/>
                <w:sz w:val="18"/>
                <w:szCs w:val="18"/>
              </w:rPr>
            </w:pPr>
            <w:r>
              <w:rPr>
                <w:b/>
                <w:sz w:val="18"/>
                <w:szCs w:val="18"/>
              </w:rPr>
              <w:t>Priority axis</w:t>
            </w:r>
          </w:p>
        </w:tc>
        <w:tc>
          <w:tcPr>
            <w:tcW w:w="5812" w:type="dxa"/>
          </w:tcPr>
          <w:p w:rsidR="00D36A50" w:rsidRPr="00B76110" w:rsidRDefault="00D36A50" w:rsidP="00BC19B7">
            <w:pPr>
              <w:spacing w:after="240"/>
              <w:jc w:val="center"/>
              <w:rPr>
                <w:sz w:val="20"/>
              </w:rPr>
            </w:pPr>
            <w:r w:rsidRPr="00B76110">
              <w:rPr>
                <w:b/>
                <w:sz w:val="18"/>
                <w:szCs w:val="18"/>
              </w:rPr>
              <w:t>Code</w:t>
            </w:r>
          </w:p>
        </w:tc>
        <w:tc>
          <w:tcPr>
            <w:tcW w:w="1814" w:type="dxa"/>
          </w:tcPr>
          <w:p w:rsidR="00D36A50" w:rsidRPr="00B76110" w:rsidRDefault="00D36A50" w:rsidP="00BC19B7">
            <w:pPr>
              <w:spacing w:after="240"/>
              <w:jc w:val="center"/>
              <w:rPr>
                <w:sz w:val="20"/>
              </w:rPr>
            </w:pPr>
            <w:r>
              <w:rPr>
                <w:b/>
                <w:sz w:val="18"/>
                <w:szCs w:val="18"/>
              </w:rPr>
              <w:t>Amount (EUR)</w:t>
            </w:r>
          </w:p>
        </w:tc>
      </w:tr>
      <w:tr w:rsidR="00D36A50" w:rsidRPr="00B76110" w:rsidTr="00D36A50">
        <w:tc>
          <w:tcPr>
            <w:tcW w:w="846" w:type="dxa"/>
          </w:tcPr>
          <w:p w:rsidR="00D36A50" w:rsidRPr="001F5008" w:rsidRDefault="00D36A50" w:rsidP="00D36A50">
            <w:pPr>
              <w:pStyle w:val="Tekstkader"/>
              <w:widowControl w:val="0"/>
              <w:pBdr>
                <w:left w:val="none" w:sz="0" w:space="0" w:color="auto"/>
              </w:pBdr>
              <w:suppressAutoHyphens w:val="0"/>
              <w:spacing w:before="60" w:after="60" w:line="240" w:lineRule="auto"/>
              <w:ind w:left="0"/>
              <w:rPr>
                <w:rFonts w:ascii="Times New Roman" w:hAnsi="Times New Roman"/>
                <w:b/>
                <w:color w:val="auto"/>
                <w:spacing w:val="20"/>
                <w:sz w:val="24"/>
                <w:szCs w:val="24"/>
                <w:lang w:eastAsia="en-US"/>
              </w:rPr>
            </w:pPr>
            <w:r>
              <w:rPr>
                <w:rFonts w:ascii="Times New Roman" w:hAnsi="Times New Roman"/>
                <w:b/>
                <w:color w:val="auto"/>
                <w:spacing w:val="20"/>
                <w:sz w:val="24"/>
                <w:szCs w:val="24"/>
                <w:lang w:eastAsia="en-US"/>
              </w:rPr>
              <w:t>PA4</w:t>
            </w:r>
          </w:p>
        </w:tc>
        <w:tc>
          <w:tcPr>
            <w:tcW w:w="5812" w:type="dxa"/>
          </w:tcPr>
          <w:p w:rsidR="00D36A50" w:rsidRPr="00E171DF" w:rsidRDefault="00D36A50" w:rsidP="00D36A50">
            <w:pPr>
              <w:pStyle w:val="ListParagraph"/>
              <w:autoSpaceDE w:val="0"/>
              <w:autoSpaceDN w:val="0"/>
              <w:adjustRightInd w:val="0"/>
              <w:spacing w:before="120" w:after="120" w:line="269" w:lineRule="auto"/>
              <w:ind w:left="0"/>
              <w:jc w:val="left"/>
              <w:rPr>
                <w:rFonts w:ascii="Arial" w:hAnsi="Arial" w:cs="Arial"/>
                <w:b/>
                <w:sz w:val="20"/>
              </w:rPr>
            </w:pPr>
            <w:r w:rsidRPr="001F5008">
              <w:rPr>
                <w:b/>
                <w:szCs w:val="24"/>
              </w:rPr>
              <w:t xml:space="preserve">01 </w:t>
            </w:r>
            <w:r w:rsidRPr="001F5008">
              <w:rPr>
                <w:szCs w:val="24"/>
              </w:rPr>
              <w:t>- Non-repayable grant</w:t>
            </w:r>
            <w:r w:rsidRPr="00E171DF">
              <w:rPr>
                <w:rFonts w:ascii="Arial" w:hAnsi="Arial" w:cs="Arial"/>
                <w:sz w:val="20"/>
              </w:rPr>
              <w:t xml:space="preserve"> </w:t>
            </w:r>
          </w:p>
        </w:tc>
        <w:tc>
          <w:tcPr>
            <w:tcW w:w="1814" w:type="dxa"/>
          </w:tcPr>
          <w:p w:rsidR="00D36A50" w:rsidRPr="001F5008" w:rsidRDefault="00D36A50" w:rsidP="00BC19B7">
            <w:pPr>
              <w:spacing w:after="240"/>
              <w:jc w:val="right"/>
              <w:rPr>
                <w:szCs w:val="24"/>
              </w:rPr>
            </w:pPr>
            <w:r>
              <w:rPr>
                <w:szCs w:val="24"/>
              </w:rPr>
              <w:t>2 898 691.40</w:t>
            </w:r>
          </w:p>
        </w:tc>
      </w:tr>
    </w:tbl>
    <w:p w:rsidR="00D36A50" w:rsidRPr="00B76110" w:rsidRDefault="00D36A50" w:rsidP="00D36A50">
      <w:pPr>
        <w:suppressAutoHyphens/>
        <w:spacing w:after="24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812"/>
        <w:gridCol w:w="1814"/>
      </w:tblGrid>
      <w:tr w:rsidR="00D36A50" w:rsidRPr="00B76110" w:rsidTr="00BC19B7">
        <w:trPr>
          <w:trHeight w:val="364"/>
        </w:trPr>
        <w:tc>
          <w:tcPr>
            <w:tcW w:w="8472" w:type="dxa"/>
            <w:gridSpan w:val="3"/>
          </w:tcPr>
          <w:p w:rsidR="00D36A50" w:rsidRPr="00B76110" w:rsidRDefault="00D36A50" w:rsidP="00BC19B7">
            <w:pPr>
              <w:autoSpaceDE w:val="0"/>
              <w:autoSpaceDN w:val="0"/>
              <w:adjustRightInd w:val="0"/>
              <w:spacing w:after="0"/>
              <w:rPr>
                <w:rFonts w:ascii="TimesNewRoman" w:hAnsi="TimesNewRoman" w:cs="TimesNewRoman"/>
                <w:b/>
                <w:color w:val="000000"/>
                <w:sz w:val="20"/>
              </w:rPr>
            </w:pPr>
            <w:r w:rsidRPr="00B76110">
              <w:rPr>
                <w:rFonts w:ascii="TimesNewRoman,Bold" w:hAnsi="TimesNewRoman,Bold" w:cs="TimesNewRoman,Bold"/>
                <w:b/>
                <w:bCs/>
                <w:color w:val="000000"/>
                <w:sz w:val="20"/>
              </w:rPr>
              <w:t xml:space="preserve">Table </w:t>
            </w:r>
            <w:r>
              <w:rPr>
                <w:rFonts w:ascii="TimesNewRoman,Bold" w:hAnsi="TimesNewRoman,Bold" w:cs="TimesNewRoman,Bold"/>
                <w:b/>
                <w:bCs/>
                <w:color w:val="000000"/>
                <w:sz w:val="20"/>
              </w:rPr>
              <w:t>7</w:t>
            </w:r>
            <w:r w:rsidRPr="00B76110">
              <w:rPr>
                <w:rFonts w:ascii="TimesNewRoman,Bold" w:hAnsi="TimesNewRoman,Bold" w:cs="TimesNewRoman,Bold"/>
                <w:b/>
                <w:bCs/>
                <w:color w:val="000000"/>
                <w:sz w:val="20"/>
              </w:rPr>
              <w:t xml:space="preserve">: Dimension 3 </w:t>
            </w:r>
            <w:r w:rsidRPr="00771D10">
              <w:rPr>
                <w:rFonts w:eastAsia="Times New Roman"/>
                <w:szCs w:val="24"/>
              </w:rPr>
              <w:t>Territory type</w:t>
            </w:r>
          </w:p>
        </w:tc>
      </w:tr>
      <w:tr w:rsidR="00D36A50" w:rsidRPr="00B76110" w:rsidTr="00BC19B7">
        <w:trPr>
          <w:trHeight w:val="267"/>
        </w:trPr>
        <w:tc>
          <w:tcPr>
            <w:tcW w:w="846" w:type="dxa"/>
          </w:tcPr>
          <w:p w:rsidR="00D36A50" w:rsidRPr="00B76110" w:rsidRDefault="00D36A50" w:rsidP="00BC19B7">
            <w:pPr>
              <w:spacing w:after="240"/>
              <w:jc w:val="center"/>
              <w:rPr>
                <w:b/>
                <w:sz w:val="18"/>
                <w:szCs w:val="18"/>
              </w:rPr>
            </w:pPr>
            <w:r>
              <w:rPr>
                <w:b/>
                <w:sz w:val="18"/>
                <w:szCs w:val="18"/>
              </w:rPr>
              <w:t>Priority axis</w:t>
            </w:r>
          </w:p>
        </w:tc>
        <w:tc>
          <w:tcPr>
            <w:tcW w:w="5812" w:type="dxa"/>
          </w:tcPr>
          <w:p w:rsidR="00D36A50" w:rsidRPr="00B76110" w:rsidRDefault="00D36A50" w:rsidP="00BC19B7">
            <w:pPr>
              <w:spacing w:after="240"/>
              <w:jc w:val="center"/>
              <w:rPr>
                <w:sz w:val="20"/>
              </w:rPr>
            </w:pPr>
            <w:r w:rsidRPr="00B76110">
              <w:rPr>
                <w:b/>
                <w:sz w:val="18"/>
                <w:szCs w:val="18"/>
              </w:rPr>
              <w:t>Code</w:t>
            </w:r>
          </w:p>
        </w:tc>
        <w:tc>
          <w:tcPr>
            <w:tcW w:w="1814" w:type="dxa"/>
          </w:tcPr>
          <w:p w:rsidR="00D36A50" w:rsidRPr="00B76110" w:rsidRDefault="00D36A50" w:rsidP="00BC19B7">
            <w:pPr>
              <w:spacing w:after="240"/>
              <w:jc w:val="center"/>
              <w:rPr>
                <w:sz w:val="20"/>
              </w:rPr>
            </w:pPr>
            <w:r>
              <w:rPr>
                <w:b/>
                <w:sz w:val="18"/>
                <w:szCs w:val="18"/>
              </w:rPr>
              <w:t>Amount (EUR)</w:t>
            </w:r>
          </w:p>
        </w:tc>
      </w:tr>
      <w:tr w:rsidR="00D36A50" w:rsidRPr="00B76110" w:rsidTr="00BC19B7">
        <w:tc>
          <w:tcPr>
            <w:tcW w:w="846" w:type="dxa"/>
          </w:tcPr>
          <w:p w:rsidR="00D36A50" w:rsidRPr="001F5008" w:rsidRDefault="00D36A50" w:rsidP="00BC19B7">
            <w:pPr>
              <w:pStyle w:val="Tekstkader"/>
              <w:widowControl w:val="0"/>
              <w:pBdr>
                <w:left w:val="none" w:sz="0" w:space="0" w:color="auto"/>
              </w:pBdr>
              <w:suppressAutoHyphens w:val="0"/>
              <w:spacing w:before="60" w:after="60" w:line="240" w:lineRule="auto"/>
              <w:ind w:left="0"/>
              <w:rPr>
                <w:rFonts w:ascii="Times New Roman" w:hAnsi="Times New Roman"/>
                <w:b/>
                <w:color w:val="auto"/>
                <w:spacing w:val="20"/>
                <w:sz w:val="24"/>
                <w:szCs w:val="24"/>
                <w:lang w:eastAsia="en-US"/>
              </w:rPr>
            </w:pPr>
            <w:r>
              <w:rPr>
                <w:rFonts w:ascii="Times New Roman" w:hAnsi="Times New Roman"/>
                <w:b/>
                <w:color w:val="auto"/>
                <w:spacing w:val="20"/>
                <w:sz w:val="24"/>
                <w:szCs w:val="24"/>
                <w:lang w:eastAsia="en-US"/>
              </w:rPr>
              <w:t>PA4</w:t>
            </w:r>
          </w:p>
        </w:tc>
        <w:tc>
          <w:tcPr>
            <w:tcW w:w="5812" w:type="dxa"/>
          </w:tcPr>
          <w:p w:rsidR="00D36A50" w:rsidRPr="001F5008" w:rsidRDefault="00D36A50" w:rsidP="00BC19B7">
            <w:pPr>
              <w:pStyle w:val="ListParagraph"/>
              <w:autoSpaceDE w:val="0"/>
              <w:autoSpaceDN w:val="0"/>
              <w:adjustRightInd w:val="0"/>
              <w:spacing w:before="120" w:after="120" w:line="269" w:lineRule="auto"/>
              <w:ind w:left="0"/>
              <w:jc w:val="left"/>
              <w:rPr>
                <w:b/>
                <w:szCs w:val="24"/>
              </w:rPr>
            </w:pPr>
            <w:r w:rsidRPr="001F5008">
              <w:rPr>
                <w:b/>
                <w:szCs w:val="24"/>
              </w:rPr>
              <w:t xml:space="preserve">05 </w:t>
            </w:r>
            <w:r w:rsidRPr="001F5008">
              <w:rPr>
                <w:szCs w:val="24"/>
              </w:rPr>
              <w:t>- Cooperation across national or regional programme areas in national context</w:t>
            </w:r>
            <w:r w:rsidRPr="001F5008">
              <w:rPr>
                <w:b/>
                <w:szCs w:val="24"/>
              </w:rPr>
              <w:t xml:space="preserve"> </w:t>
            </w:r>
          </w:p>
        </w:tc>
        <w:tc>
          <w:tcPr>
            <w:tcW w:w="1814" w:type="dxa"/>
          </w:tcPr>
          <w:p w:rsidR="00D36A50" w:rsidRPr="00B76110" w:rsidRDefault="00D36A50" w:rsidP="00BC19B7">
            <w:pPr>
              <w:spacing w:after="240"/>
              <w:jc w:val="right"/>
              <w:rPr>
                <w:sz w:val="18"/>
                <w:szCs w:val="18"/>
              </w:rPr>
            </w:pPr>
            <w:r>
              <w:rPr>
                <w:szCs w:val="24"/>
              </w:rPr>
              <w:t>2 898 691.40</w:t>
            </w:r>
          </w:p>
        </w:tc>
      </w:tr>
    </w:tbl>
    <w:p w:rsidR="00D36A50" w:rsidRDefault="00D36A50" w:rsidP="00D36A50">
      <w:r>
        <w:br w:type="page"/>
      </w:r>
    </w:p>
    <w:p w:rsidR="00CF1CF7" w:rsidRDefault="00CF1CF7" w:rsidP="00D17A3D">
      <w:pPr>
        <w:rPr>
          <w:rFonts w:eastAsia="Arial Unicode MS"/>
          <w:b/>
        </w:rPr>
        <w:sectPr w:rsidR="00CF1CF7" w:rsidSect="006A4BDD">
          <w:headerReference w:type="default" r:id="rId47"/>
          <w:footerReference w:type="default" r:id="rId48"/>
          <w:headerReference w:type="first" r:id="rId49"/>
          <w:footerReference w:type="first" r:id="rId50"/>
          <w:pgSz w:w="11906" w:h="16838"/>
          <w:pgMar w:top="1020" w:right="1701" w:bottom="1020" w:left="1587" w:header="601" w:footer="1077" w:gutter="0"/>
          <w:cols w:space="708"/>
          <w:docGrid w:linePitch="326"/>
        </w:sectPr>
      </w:pPr>
    </w:p>
    <w:p w:rsidR="00A377A3" w:rsidRPr="00D36A50" w:rsidRDefault="00A377A3" w:rsidP="00A377A3">
      <w:pPr>
        <w:rPr>
          <w:b/>
        </w:rPr>
      </w:pPr>
      <w:r w:rsidRPr="00D36A50">
        <w:rPr>
          <w:b/>
        </w:rPr>
        <w:lastRenderedPageBreak/>
        <w:t>Section 2.3   Overview table of indicators per priority axis and thematic priority</w:t>
      </w:r>
    </w:p>
    <w:p w:rsidR="00A377A3" w:rsidRPr="00A366E4" w:rsidRDefault="00A377A3" w:rsidP="00A377A3">
      <w:pPr>
        <w:rPr>
          <w:b/>
        </w:rPr>
      </w:pPr>
      <w:r w:rsidRPr="00A366E4">
        <w:rPr>
          <w:b/>
        </w:rPr>
        <w:t>Table 14: Table of common and programme specific output and result indicators</w:t>
      </w:r>
    </w:p>
    <w:tbl>
      <w:tblPr>
        <w:tblW w:w="5000" w:type="pct"/>
        <w:tblCellMar>
          <w:left w:w="0" w:type="dxa"/>
          <w:right w:w="0" w:type="dxa"/>
        </w:tblCellMar>
        <w:tblLook w:val="00A0" w:firstRow="1" w:lastRow="0" w:firstColumn="1" w:lastColumn="0" w:noHBand="0" w:noVBand="0"/>
      </w:tblPr>
      <w:tblGrid>
        <w:gridCol w:w="893"/>
        <w:gridCol w:w="1956"/>
        <w:gridCol w:w="3152"/>
        <w:gridCol w:w="2576"/>
        <w:gridCol w:w="6344"/>
      </w:tblGrid>
      <w:tr w:rsidR="00A377A3" w:rsidRPr="00213C1B" w:rsidTr="00A377A3">
        <w:trPr>
          <w:tblHeader/>
        </w:trPr>
        <w:tc>
          <w:tcPr>
            <w:tcW w:w="299" w:type="pct"/>
            <w:tcBorders>
              <w:top w:val="single" w:sz="12" w:space="0" w:color="auto"/>
              <w:left w:val="single" w:sz="12" w:space="0" w:color="auto"/>
              <w:bottom w:val="single" w:sz="8" w:space="0" w:color="auto"/>
              <w:right w:val="single" w:sz="8" w:space="0" w:color="auto"/>
            </w:tcBorders>
          </w:tcPr>
          <w:p w:rsidR="00A377A3" w:rsidRPr="00213C1B" w:rsidRDefault="00A377A3" w:rsidP="00BC19B7">
            <w:pPr>
              <w:autoSpaceDE w:val="0"/>
              <w:spacing w:before="0" w:after="200" w:line="276" w:lineRule="auto"/>
              <w:contextualSpacing/>
              <w:jc w:val="left"/>
              <w:rPr>
                <w:b/>
                <w:bCs/>
                <w:sz w:val="20"/>
                <w:lang w:eastAsia="ar-SA"/>
              </w:rPr>
            </w:pPr>
            <w:r w:rsidRPr="00213C1B">
              <w:rPr>
                <w:b/>
                <w:bCs/>
                <w:sz w:val="20"/>
                <w:lang w:eastAsia="ar-SA"/>
              </w:rPr>
              <w:t>Priority axis</w:t>
            </w:r>
          </w:p>
        </w:tc>
        <w:tc>
          <w:tcPr>
            <w:tcW w:w="655" w:type="pct"/>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tcPr>
          <w:p w:rsidR="00A377A3" w:rsidRPr="00213C1B" w:rsidRDefault="00A377A3" w:rsidP="00BC19B7">
            <w:pPr>
              <w:autoSpaceDE w:val="0"/>
              <w:spacing w:before="0" w:after="200" w:line="276" w:lineRule="auto"/>
              <w:contextualSpacing/>
              <w:jc w:val="left"/>
              <w:rPr>
                <w:b/>
                <w:bCs/>
                <w:sz w:val="20"/>
                <w:lang w:eastAsia="ar-SA"/>
              </w:rPr>
            </w:pPr>
            <w:r w:rsidRPr="00213C1B">
              <w:rPr>
                <w:b/>
                <w:bCs/>
                <w:sz w:val="20"/>
                <w:lang w:eastAsia="ar-SA"/>
              </w:rPr>
              <w:t xml:space="preserve">Thematic priority </w:t>
            </w:r>
          </w:p>
        </w:tc>
        <w:tc>
          <w:tcPr>
            <w:tcW w:w="1056" w:type="pct"/>
            <w:tcBorders>
              <w:top w:val="single" w:sz="12" w:space="0" w:color="auto"/>
              <w:left w:val="nil"/>
              <w:bottom w:val="single" w:sz="8" w:space="0" w:color="auto"/>
              <w:right w:val="single" w:sz="8" w:space="0" w:color="auto"/>
            </w:tcBorders>
            <w:tcMar>
              <w:top w:w="0" w:type="dxa"/>
              <w:left w:w="108" w:type="dxa"/>
              <w:bottom w:w="0" w:type="dxa"/>
              <w:right w:w="108" w:type="dxa"/>
            </w:tcMar>
          </w:tcPr>
          <w:p w:rsidR="00A377A3" w:rsidRPr="00213C1B" w:rsidRDefault="00A377A3" w:rsidP="00BC19B7">
            <w:pPr>
              <w:autoSpaceDE w:val="0"/>
              <w:spacing w:before="0" w:after="200" w:line="276" w:lineRule="auto"/>
              <w:contextualSpacing/>
              <w:jc w:val="left"/>
              <w:rPr>
                <w:b/>
                <w:bCs/>
                <w:sz w:val="20"/>
                <w:lang w:eastAsia="ar-SA"/>
              </w:rPr>
            </w:pPr>
            <w:r w:rsidRPr="00213C1B">
              <w:rPr>
                <w:b/>
                <w:bCs/>
                <w:sz w:val="20"/>
                <w:lang w:eastAsia="ar-SA"/>
              </w:rPr>
              <w:t xml:space="preserve">Specific objective(s) </w:t>
            </w:r>
          </w:p>
        </w:tc>
        <w:tc>
          <w:tcPr>
            <w:tcW w:w="863" w:type="pct"/>
            <w:tcBorders>
              <w:top w:val="single" w:sz="12" w:space="0" w:color="auto"/>
              <w:left w:val="nil"/>
              <w:bottom w:val="single" w:sz="8" w:space="0" w:color="auto"/>
              <w:right w:val="single" w:sz="8" w:space="0" w:color="auto"/>
            </w:tcBorders>
            <w:tcMar>
              <w:top w:w="0" w:type="dxa"/>
              <w:left w:w="108" w:type="dxa"/>
              <w:bottom w:w="0" w:type="dxa"/>
              <w:right w:w="108" w:type="dxa"/>
            </w:tcMar>
          </w:tcPr>
          <w:p w:rsidR="00A377A3" w:rsidRPr="00213C1B" w:rsidRDefault="00A377A3" w:rsidP="00BC19B7">
            <w:pPr>
              <w:autoSpaceDE w:val="0"/>
              <w:spacing w:before="0" w:after="200" w:line="276" w:lineRule="auto"/>
              <w:contextualSpacing/>
              <w:jc w:val="left"/>
              <w:rPr>
                <w:b/>
                <w:bCs/>
                <w:sz w:val="20"/>
                <w:lang w:eastAsia="ar-SA"/>
              </w:rPr>
            </w:pPr>
            <w:r w:rsidRPr="00213C1B">
              <w:rPr>
                <w:b/>
                <w:bCs/>
                <w:sz w:val="20"/>
                <w:lang w:eastAsia="ar-SA"/>
              </w:rPr>
              <w:t>Selected results indicators</w:t>
            </w:r>
          </w:p>
          <w:p w:rsidR="00A377A3" w:rsidRPr="00213C1B" w:rsidRDefault="00A377A3" w:rsidP="00BC19B7">
            <w:pPr>
              <w:autoSpaceDE w:val="0"/>
              <w:spacing w:before="0" w:after="200" w:line="276" w:lineRule="auto"/>
              <w:contextualSpacing/>
              <w:jc w:val="left"/>
              <w:rPr>
                <w:b/>
                <w:bCs/>
                <w:sz w:val="20"/>
                <w:lang w:eastAsia="ar-SA"/>
              </w:rPr>
            </w:pPr>
          </w:p>
        </w:tc>
        <w:tc>
          <w:tcPr>
            <w:tcW w:w="2126" w:type="pct"/>
            <w:tcBorders>
              <w:top w:val="single" w:sz="12" w:space="0" w:color="auto"/>
              <w:left w:val="nil"/>
              <w:bottom w:val="single" w:sz="8" w:space="0" w:color="auto"/>
              <w:right w:val="single" w:sz="12" w:space="0" w:color="auto"/>
            </w:tcBorders>
            <w:tcMar>
              <w:top w:w="0" w:type="dxa"/>
              <w:left w:w="108" w:type="dxa"/>
              <w:bottom w:w="0" w:type="dxa"/>
              <w:right w:w="108" w:type="dxa"/>
            </w:tcMar>
          </w:tcPr>
          <w:p w:rsidR="00A377A3" w:rsidRPr="00213C1B" w:rsidRDefault="00A377A3" w:rsidP="00BC19B7">
            <w:pPr>
              <w:autoSpaceDE w:val="0"/>
              <w:spacing w:before="0" w:after="200" w:line="276" w:lineRule="auto"/>
              <w:contextualSpacing/>
              <w:jc w:val="left"/>
              <w:rPr>
                <w:b/>
                <w:bCs/>
                <w:sz w:val="20"/>
                <w:lang w:eastAsia="ar-SA"/>
              </w:rPr>
            </w:pPr>
            <w:r w:rsidRPr="00213C1B">
              <w:rPr>
                <w:b/>
                <w:bCs/>
                <w:sz w:val="20"/>
                <w:lang w:eastAsia="ar-SA"/>
              </w:rPr>
              <w:t xml:space="preserve">Selected </w:t>
            </w:r>
          </w:p>
          <w:p w:rsidR="00A377A3" w:rsidRPr="00213C1B" w:rsidRDefault="00A377A3" w:rsidP="00BC19B7">
            <w:pPr>
              <w:autoSpaceDE w:val="0"/>
              <w:spacing w:before="0" w:after="200" w:line="276" w:lineRule="auto"/>
              <w:contextualSpacing/>
              <w:jc w:val="left"/>
              <w:rPr>
                <w:b/>
                <w:bCs/>
                <w:sz w:val="20"/>
                <w:lang w:eastAsia="ar-SA"/>
              </w:rPr>
            </w:pPr>
            <w:r w:rsidRPr="00213C1B">
              <w:rPr>
                <w:b/>
                <w:bCs/>
                <w:sz w:val="20"/>
                <w:lang w:eastAsia="ar-SA"/>
              </w:rPr>
              <w:t>output indicators</w:t>
            </w:r>
          </w:p>
          <w:p w:rsidR="00A377A3" w:rsidRPr="00213C1B" w:rsidRDefault="00A377A3" w:rsidP="00BC19B7">
            <w:pPr>
              <w:autoSpaceDE w:val="0"/>
              <w:spacing w:before="0" w:after="200" w:line="276" w:lineRule="auto"/>
              <w:contextualSpacing/>
              <w:jc w:val="left"/>
              <w:rPr>
                <w:b/>
                <w:bCs/>
                <w:sz w:val="20"/>
                <w:lang w:eastAsia="ar-SA"/>
              </w:rPr>
            </w:pPr>
          </w:p>
        </w:tc>
      </w:tr>
      <w:tr w:rsidR="00A377A3" w:rsidRPr="00213C1B" w:rsidTr="00A377A3">
        <w:trPr>
          <w:trHeight w:val="2580"/>
        </w:trPr>
        <w:tc>
          <w:tcPr>
            <w:tcW w:w="299" w:type="pct"/>
            <w:vMerge w:val="restart"/>
            <w:tcBorders>
              <w:left w:val="single" w:sz="12" w:space="0" w:color="auto"/>
              <w:bottom w:val="nil"/>
              <w:right w:val="single" w:sz="8" w:space="0" w:color="auto"/>
            </w:tcBorders>
          </w:tcPr>
          <w:p w:rsidR="00A377A3" w:rsidRPr="00213C1B" w:rsidRDefault="00A377A3" w:rsidP="00BC19B7">
            <w:pPr>
              <w:autoSpaceDE w:val="0"/>
              <w:spacing w:before="0" w:after="0"/>
              <w:ind w:left="62"/>
              <w:jc w:val="left"/>
              <w:rPr>
                <w:b/>
                <w:sz w:val="20"/>
                <w:lang w:eastAsia="en-US"/>
              </w:rPr>
            </w:pPr>
            <w:r w:rsidRPr="00213C1B">
              <w:rPr>
                <w:b/>
                <w:sz w:val="20"/>
                <w:lang w:eastAsia="en-US"/>
              </w:rPr>
              <w:t>PA-1</w:t>
            </w:r>
          </w:p>
        </w:tc>
        <w:tc>
          <w:tcPr>
            <w:tcW w:w="655" w:type="pct"/>
            <w:vMerge w:val="restart"/>
            <w:tcBorders>
              <w:top w:val="single" w:sz="8" w:space="0" w:color="auto"/>
              <w:left w:val="single" w:sz="8" w:space="0" w:color="auto"/>
              <w:bottom w:val="nil"/>
              <w:right w:val="single" w:sz="8" w:space="0" w:color="auto"/>
            </w:tcBorders>
            <w:tcMar>
              <w:top w:w="0" w:type="dxa"/>
              <w:left w:w="108" w:type="dxa"/>
              <w:bottom w:w="0" w:type="dxa"/>
              <w:right w:w="108" w:type="dxa"/>
            </w:tcMar>
          </w:tcPr>
          <w:p w:rsidR="00A377A3" w:rsidRPr="00213C1B" w:rsidRDefault="00A377A3" w:rsidP="00BC19B7">
            <w:pPr>
              <w:autoSpaceDE w:val="0"/>
              <w:spacing w:before="0" w:after="0"/>
              <w:ind w:left="62"/>
              <w:jc w:val="left"/>
              <w:rPr>
                <w:sz w:val="20"/>
                <w:lang w:eastAsia="ar-SA"/>
              </w:rPr>
            </w:pPr>
            <w:r w:rsidRPr="00213C1B">
              <w:rPr>
                <w:b/>
                <w:sz w:val="20"/>
                <w:lang w:eastAsia="en-US"/>
              </w:rPr>
              <w:t>(d): Encouraging tourism and cultural and natural heritage</w:t>
            </w:r>
          </w:p>
        </w:tc>
        <w:tc>
          <w:tcPr>
            <w:tcW w:w="1056"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A377A3" w:rsidRPr="00213C1B" w:rsidRDefault="00A377A3" w:rsidP="008A3105">
            <w:pPr>
              <w:pStyle w:val="Tekstkader"/>
              <w:widowControl w:val="0"/>
              <w:numPr>
                <w:ilvl w:val="1"/>
                <w:numId w:val="42"/>
              </w:numPr>
              <w:pBdr>
                <w:left w:val="none" w:sz="0" w:space="0" w:color="auto"/>
              </w:pBdr>
              <w:suppressAutoHyphens w:val="0"/>
              <w:spacing w:before="120" w:after="120" w:line="269" w:lineRule="auto"/>
              <w:ind w:left="597" w:hanging="484"/>
              <w:rPr>
                <w:rFonts w:ascii="Times New Roman" w:hAnsi="Times New Roman"/>
                <w:b/>
                <w:smallCaps/>
                <w:color w:val="auto"/>
                <w:spacing w:val="20"/>
                <w:sz w:val="20"/>
                <w:lang w:eastAsia="en-US"/>
              </w:rPr>
            </w:pPr>
            <w:r w:rsidRPr="00213C1B">
              <w:rPr>
                <w:rFonts w:ascii="Times New Roman" w:hAnsi="Times New Roman"/>
                <w:b/>
                <w:smallCaps/>
                <w:color w:val="auto"/>
                <w:spacing w:val="20"/>
                <w:sz w:val="20"/>
                <w:lang w:eastAsia="en-US"/>
              </w:rPr>
              <w:t>Tourist Attractiveness:</w:t>
            </w:r>
          </w:p>
          <w:p w:rsidR="00A377A3" w:rsidRPr="00213C1B" w:rsidRDefault="00A377A3" w:rsidP="00BC19B7">
            <w:pPr>
              <w:autoSpaceDE w:val="0"/>
              <w:spacing w:before="0" w:after="0"/>
              <w:jc w:val="left"/>
              <w:rPr>
                <w:sz w:val="20"/>
                <w:lang w:eastAsia="ar-SA"/>
              </w:rPr>
            </w:pPr>
            <w:r w:rsidRPr="00213C1B">
              <w:rPr>
                <w:sz w:val="20"/>
              </w:rPr>
              <w:t xml:space="preserve">Supporting the development of competitive tourist </w:t>
            </w:r>
            <w:r w:rsidRPr="00213C1B">
              <w:rPr>
                <w:sz w:val="20"/>
              </w:rPr>
              <w:br/>
              <w:t>attractions that contribute to the diversification of  tourist product(s) in the cross-border region</w:t>
            </w:r>
          </w:p>
        </w:tc>
        <w:tc>
          <w:tcPr>
            <w:tcW w:w="863"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A377A3" w:rsidRPr="00213C1B" w:rsidRDefault="00A377A3" w:rsidP="00BC19B7">
            <w:pPr>
              <w:pStyle w:val="Tekstkader"/>
              <w:widowControl w:val="0"/>
              <w:pBdr>
                <w:left w:val="none" w:sz="0" w:space="0" w:color="auto"/>
              </w:pBdr>
              <w:suppressAutoHyphens w:val="0"/>
              <w:spacing w:before="120" w:after="120" w:line="269" w:lineRule="auto"/>
              <w:ind w:left="0"/>
              <w:rPr>
                <w:rFonts w:ascii="Times New Roman" w:hAnsi="Times New Roman"/>
                <w:b/>
                <w:color w:val="auto"/>
                <w:sz w:val="20"/>
                <w:lang w:eastAsia="en-GB"/>
              </w:rPr>
            </w:pPr>
            <w:r w:rsidRPr="00213C1B">
              <w:rPr>
                <w:rFonts w:ascii="Times New Roman" w:hAnsi="Times New Roman"/>
                <w:b/>
                <w:color w:val="auto"/>
                <w:sz w:val="20"/>
                <w:lang w:eastAsia="en-GB"/>
              </w:rPr>
              <w:t xml:space="preserve">RI 1.1.1 </w:t>
            </w:r>
          </w:p>
          <w:p w:rsidR="00A377A3" w:rsidRPr="00213C1B" w:rsidRDefault="008A70CF" w:rsidP="00BC19B7">
            <w:pPr>
              <w:pStyle w:val="Tekstkader"/>
              <w:widowControl w:val="0"/>
              <w:pBdr>
                <w:left w:val="none" w:sz="0" w:space="0" w:color="auto"/>
              </w:pBdr>
              <w:suppressAutoHyphens w:val="0"/>
              <w:spacing w:before="120" w:after="120" w:line="269" w:lineRule="auto"/>
              <w:ind w:left="0"/>
              <w:rPr>
                <w:rFonts w:ascii="Times New Roman" w:hAnsi="Times New Roman"/>
                <w:b/>
                <w:color w:val="auto"/>
                <w:sz w:val="20"/>
                <w:lang w:eastAsia="en-GB"/>
              </w:rPr>
            </w:pPr>
            <w:r w:rsidRPr="00300D59">
              <w:rPr>
                <w:rFonts w:ascii="Times New Roman" w:hAnsi="Times New Roman"/>
                <w:color w:val="auto"/>
                <w:sz w:val="20"/>
                <w:szCs w:val="24"/>
                <w:lang w:eastAsia="en-GB"/>
              </w:rPr>
              <w:t xml:space="preserve">Increased </w:t>
            </w:r>
            <w:r w:rsidR="00A377A3" w:rsidRPr="00213C1B">
              <w:rPr>
                <w:rFonts w:ascii="Times New Roman" w:hAnsi="Times New Roman"/>
                <w:color w:val="auto"/>
                <w:sz w:val="20"/>
                <w:lang w:eastAsia="en-GB"/>
              </w:rPr>
              <w:t xml:space="preserve">visitors to the cross-border region </w:t>
            </w:r>
          </w:p>
          <w:p w:rsidR="00A377A3" w:rsidRPr="00213C1B" w:rsidRDefault="00A377A3" w:rsidP="00BC19B7">
            <w:pPr>
              <w:pStyle w:val="Tekstkader"/>
              <w:widowControl w:val="0"/>
              <w:pBdr>
                <w:left w:val="none" w:sz="0" w:space="0" w:color="auto"/>
              </w:pBdr>
              <w:suppressAutoHyphens w:val="0"/>
              <w:spacing w:before="120" w:after="120" w:line="269" w:lineRule="auto"/>
              <w:ind w:left="0"/>
              <w:rPr>
                <w:rFonts w:ascii="Times New Roman" w:hAnsi="Times New Roman"/>
                <w:b/>
                <w:color w:val="auto"/>
                <w:sz w:val="20"/>
                <w:lang w:eastAsia="en-GB"/>
              </w:rPr>
            </w:pPr>
            <w:r w:rsidRPr="00213C1B">
              <w:rPr>
                <w:rFonts w:ascii="Times New Roman" w:hAnsi="Times New Roman"/>
                <w:b/>
                <w:color w:val="auto"/>
                <w:sz w:val="20"/>
                <w:lang w:eastAsia="en-GB"/>
              </w:rPr>
              <w:t xml:space="preserve"> </w:t>
            </w:r>
          </w:p>
        </w:tc>
        <w:tc>
          <w:tcPr>
            <w:tcW w:w="2126" w:type="pct"/>
            <w:tcBorders>
              <w:top w:val="single" w:sz="8" w:space="0" w:color="auto"/>
              <w:left w:val="nil"/>
              <w:bottom w:val="single" w:sz="4" w:space="0" w:color="auto"/>
              <w:right w:val="single" w:sz="12" w:space="0" w:color="auto"/>
            </w:tcBorders>
            <w:tcMar>
              <w:top w:w="0" w:type="dxa"/>
              <w:left w:w="108" w:type="dxa"/>
              <w:bottom w:w="0" w:type="dxa"/>
              <w:right w:w="108" w:type="dxa"/>
            </w:tcMar>
          </w:tcPr>
          <w:p w:rsidR="00A377A3" w:rsidRPr="00213C1B" w:rsidRDefault="00A377A3" w:rsidP="00BC19B7">
            <w:pPr>
              <w:pStyle w:val="ListParagraph"/>
              <w:autoSpaceDE w:val="0"/>
              <w:autoSpaceDN w:val="0"/>
              <w:adjustRightInd w:val="0"/>
              <w:spacing w:before="120" w:after="120" w:line="269" w:lineRule="auto"/>
              <w:ind w:left="0"/>
              <w:contextualSpacing/>
              <w:jc w:val="left"/>
              <w:rPr>
                <w:sz w:val="20"/>
              </w:rPr>
            </w:pPr>
            <w:r w:rsidRPr="00213C1B">
              <w:rPr>
                <w:b/>
                <w:sz w:val="20"/>
              </w:rPr>
              <w:t xml:space="preserve">OI 1.1.1 </w:t>
            </w:r>
            <w:r w:rsidRPr="00213C1B">
              <w:rPr>
                <w:sz w:val="20"/>
              </w:rPr>
              <w:t>Total number of reconstructed / restored cultural and historical touristic objects in the eligible border area</w:t>
            </w:r>
          </w:p>
          <w:p w:rsidR="00A377A3" w:rsidRPr="00213C1B" w:rsidRDefault="00A377A3" w:rsidP="00BC19B7">
            <w:pPr>
              <w:pStyle w:val="ListParagraph"/>
              <w:autoSpaceDE w:val="0"/>
              <w:autoSpaceDN w:val="0"/>
              <w:adjustRightInd w:val="0"/>
              <w:spacing w:before="120" w:after="120" w:line="269" w:lineRule="auto"/>
              <w:ind w:left="0"/>
              <w:contextualSpacing/>
              <w:jc w:val="left"/>
              <w:rPr>
                <w:sz w:val="20"/>
              </w:rPr>
            </w:pPr>
            <w:r>
              <w:rPr>
                <w:b/>
                <w:sz w:val="20"/>
              </w:rPr>
              <w:t>OI 1.1.2</w:t>
            </w:r>
            <w:r w:rsidRPr="00213C1B">
              <w:rPr>
                <w:b/>
                <w:sz w:val="20"/>
              </w:rPr>
              <w:t xml:space="preserve"> </w:t>
            </w:r>
            <w:r w:rsidRPr="00213C1B">
              <w:rPr>
                <w:sz w:val="20"/>
              </w:rPr>
              <w:t>Total number of newly built / reconstructed facilities in / leading to touristic sites in the eligible border area</w:t>
            </w:r>
          </w:p>
          <w:p w:rsidR="00A377A3" w:rsidRPr="00213C1B" w:rsidRDefault="00A377A3" w:rsidP="00BC19B7">
            <w:pPr>
              <w:pStyle w:val="ListParagraph"/>
              <w:autoSpaceDE w:val="0"/>
              <w:autoSpaceDN w:val="0"/>
              <w:adjustRightInd w:val="0"/>
              <w:spacing w:before="120" w:after="120" w:line="269" w:lineRule="auto"/>
              <w:ind w:left="0"/>
              <w:contextualSpacing/>
              <w:jc w:val="left"/>
              <w:rPr>
                <w:sz w:val="20"/>
              </w:rPr>
            </w:pPr>
            <w:r>
              <w:rPr>
                <w:b/>
                <w:sz w:val="20"/>
              </w:rPr>
              <w:t>OI 1.1.3</w:t>
            </w:r>
            <w:r w:rsidRPr="00213C1B">
              <w:rPr>
                <w:b/>
                <w:sz w:val="20"/>
              </w:rPr>
              <w:t xml:space="preserve"> </w:t>
            </w:r>
            <w:r w:rsidRPr="00213C1B">
              <w:rPr>
                <w:sz w:val="20"/>
              </w:rPr>
              <w:t>Total number of small scale technical infrastructure, needed for visiting the attractions</w:t>
            </w:r>
          </w:p>
          <w:p w:rsidR="00A377A3" w:rsidRPr="00213C1B" w:rsidRDefault="00A377A3" w:rsidP="00BC19B7">
            <w:pPr>
              <w:pStyle w:val="ListParagraph"/>
              <w:autoSpaceDE w:val="0"/>
              <w:autoSpaceDN w:val="0"/>
              <w:adjustRightInd w:val="0"/>
              <w:spacing w:before="120" w:after="120" w:line="269" w:lineRule="auto"/>
              <w:ind w:left="0"/>
              <w:contextualSpacing/>
              <w:jc w:val="left"/>
              <w:rPr>
                <w:sz w:val="20"/>
              </w:rPr>
            </w:pPr>
            <w:r>
              <w:rPr>
                <w:b/>
                <w:sz w:val="20"/>
              </w:rPr>
              <w:t>OI 1.1.4</w:t>
            </w:r>
            <w:r w:rsidRPr="00213C1B">
              <w:rPr>
                <w:b/>
                <w:sz w:val="20"/>
              </w:rPr>
              <w:t xml:space="preserve"> </w:t>
            </w:r>
            <w:r w:rsidRPr="00213C1B">
              <w:rPr>
                <w:sz w:val="20"/>
              </w:rPr>
              <w:t xml:space="preserve">Total number of created/reconstructed facilities for disabled people in the supported touristic sites </w:t>
            </w:r>
          </w:p>
          <w:p w:rsidR="00A377A3" w:rsidRPr="00213C1B" w:rsidRDefault="00A377A3" w:rsidP="00BC19B7">
            <w:pPr>
              <w:pStyle w:val="ListParagraph"/>
              <w:autoSpaceDE w:val="0"/>
              <w:autoSpaceDN w:val="0"/>
              <w:adjustRightInd w:val="0"/>
              <w:spacing w:before="120" w:after="120" w:line="269" w:lineRule="auto"/>
              <w:ind w:left="0"/>
              <w:contextualSpacing/>
              <w:jc w:val="left"/>
              <w:rPr>
                <w:sz w:val="20"/>
              </w:rPr>
            </w:pPr>
            <w:r>
              <w:rPr>
                <w:b/>
                <w:sz w:val="20"/>
              </w:rPr>
              <w:t>OI 1.1.5</w:t>
            </w:r>
            <w:r w:rsidRPr="00213C1B">
              <w:rPr>
                <w:b/>
                <w:sz w:val="20"/>
              </w:rPr>
              <w:t xml:space="preserve"> </w:t>
            </w:r>
            <w:r w:rsidRPr="00213C1B">
              <w:rPr>
                <w:sz w:val="20"/>
              </w:rPr>
              <w:t>Total number of information access facilities created/upgraded</w:t>
            </w:r>
          </w:p>
        </w:tc>
      </w:tr>
      <w:tr w:rsidR="00A377A3" w:rsidRPr="00213C1B" w:rsidTr="00A377A3">
        <w:trPr>
          <w:trHeight w:val="291"/>
        </w:trPr>
        <w:tc>
          <w:tcPr>
            <w:tcW w:w="299" w:type="pct"/>
            <w:vMerge/>
            <w:tcBorders>
              <w:left w:val="single" w:sz="12" w:space="0" w:color="auto"/>
              <w:right w:val="single" w:sz="8" w:space="0" w:color="auto"/>
            </w:tcBorders>
          </w:tcPr>
          <w:p w:rsidR="00A377A3" w:rsidRPr="00213C1B" w:rsidRDefault="00A377A3" w:rsidP="00BC19B7">
            <w:pPr>
              <w:autoSpaceDE w:val="0"/>
              <w:spacing w:before="0" w:after="0"/>
              <w:jc w:val="left"/>
              <w:rPr>
                <w:sz w:val="20"/>
                <w:lang w:eastAsia="ar-SA"/>
              </w:rPr>
            </w:pPr>
          </w:p>
        </w:tc>
        <w:tc>
          <w:tcPr>
            <w:tcW w:w="655" w:type="pct"/>
            <w:vMerge/>
            <w:tcBorders>
              <w:left w:val="single" w:sz="8" w:space="0" w:color="auto"/>
              <w:right w:val="single" w:sz="8" w:space="0" w:color="auto"/>
            </w:tcBorders>
            <w:tcMar>
              <w:top w:w="0" w:type="dxa"/>
              <w:left w:w="108" w:type="dxa"/>
              <w:bottom w:w="0" w:type="dxa"/>
              <w:right w:w="108" w:type="dxa"/>
            </w:tcMar>
          </w:tcPr>
          <w:p w:rsidR="00A377A3" w:rsidRPr="00213C1B" w:rsidRDefault="00A377A3" w:rsidP="00BC19B7">
            <w:pPr>
              <w:autoSpaceDE w:val="0"/>
              <w:spacing w:before="0" w:after="0"/>
              <w:ind w:left="62"/>
              <w:jc w:val="left"/>
              <w:rPr>
                <w:sz w:val="20"/>
                <w:lang w:eastAsia="ar-SA"/>
              </w:rPr>
            </w:pPr>
          </w:p>
        </w:tc>
        <w:tc>
          <w:tcPr>
            <w:tcW w:w="105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377A3" w:rsidRPr="00213C1B" w:rsidRDefault="00A377A3" w:rsidP="008A3105">
            <w:pPr>
              <w:pStyle w:val="Tekstkader"/>
              <w:widowControl w:val="0"/>
              <w:numPr>
                <w:ilvl w:val="1"/>
                <w:numId w:val="42"/>
              </w:numPr>
              <w:pBdr>
                <w:left w:val="none" w:sz="0" w:space="0" w:color="auto"/>
              </w:pBdr>
              <w:suppressAutoHyphens w:val="0"/>
              <w:spacing w:before="120" w:after="120" w:line="269" w:lineRule="auto"/>
              <w:ind w:left="597" w:hanging="484"/>
              <w:rPr>
                <w:rFonts w:ascii="Times New Roman" w:hAnsi="Times New Roman"/>
                <w:b/>
                <w:smallCaps/>
                <w:color w:val="auto"/>
                <w:spacing w:val="20"/>
                <w:sz w:val="20"/>
                <w:lang w:eastAsia="en-US"/>
              </w:rPr>
            </w:pPr>
            <w:r w:rsidRPr="00213C1B">
              <w:rPr>
                <w:rFonts w:ascii="Times New Roman" w:hAnsi="Times New Roman"/>
                <w:b/>
                <w:smallCaps/>
                <w:color w:val="auto"/>
                <w:spacing w:val="20"/>
                <w:sz w:val="20"/>
                <w:lang w:eastAsia="en-US"/>
              </w:rPr>
              <w:t>Cross-Border Touristic Product:</w:t>
            </w:r>
          </w:p>
          <w:p w:rsidR="00A377A3" w:rsidRPr="00213C1B" w:rsidRDefault="00A377A3" w:rsidP="00BC19B7">
            <w:pPr>
              <w:pStyle w:val="Tekstkader"/>
              <w:widowControl w:val="0"/>
              <w:pBdr>
                <w:left w:val="none" w:sz="0" w:space="0" w:color="auto"/>
              </w:pBdr>
              <w:suppressAutoHyphens w:val="0"/>
              <w:spacing w:before="120" w:after="120" w:line="269" w:lineRule="auto"/>
              <w:ind w:left="0"/>
              <w:rPr>
                <w:rFonts w:ascii="Times New Roman" w:hAnsi="Times New Roman"/>
                <w:b/>
                <w:smallCaps/>
                <w:color w:val="auto"/>
                <w:spacing w:val="20"/>
                <w:sz w:val="20"/>
                <w:lang w:eastAsia="en-US"/>
              </w:rPr>
            </w:pPr>
            <w:r w:rsidRPr="00213C1B">
              <w:rPr>
                <w:rFonts w:ascii="Times New Roman" w:eastAsia="Calibri" w:hAnsi="Times New Roman"/>
                <w:color w:val="auto"/>
                <w:sz w:val="20"/>
                <w:lang w:eastAsia="en-GB"/>
              </w:rPr>
              <w:t>Valorising the favourable conditions for diversified tourism in the border area through creating common cross-border touristic destination(s)</w:t>
            </w:r>
          </w:p>
        </w:tc>
        <w:tc>
          <w:tcPr>
            <w:tcW w:w="86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377A3" w:rsidRPr="00213C1B" w:rsidRDefault="00A377A3" w:rsidP="00BC19B7">
            <w:pPr>
              <w:pStyle w:val="Tekstkader"/>
              <w:widowControl w:val="0"/>
              <w:pBdr>
                <w:left w:val="none" w:sz="0" w:space="0" w:color="auto"/>
              </w:pBdr>
              <w:suppressAutoHyphens w:val="0"/>
              <w:spacing w:before="120" w:after="120" w:line="269" w:lineRule="auto"/>
              <w:ind w:left="0"/>
              <w:rPr>
                <w:rFonts w:ascii="Times New Roman" w:hAnsi="Times New Roman"/>
                <w:b/>
                <w:color w:val="auto"/>
                <w:sz w:val="20"/>
                <w:lang w:eastAsia="en-GB"/>
              </w:rPr>
            </w:pPr>
            <w:r>
              <w:rPr>
                <w:rFonts w:ascii="Times New Roman" w:hAnsi="Times New Roman"/>
                <w:b/>
                <w:color w:val="auto"/>
                <w:sz w:val="20"/>
                <w:lang w:eastAsia="en-GB"/>
              </w:rPr>
              <w:t>RI 1.2.1</w:t>
            </w:r>
          </w:p>
          <w:p w:rsidR="00A377A3" w:rsidRPr="00213C1B" w:rsidRDefault="001F6E0B" w:rsidP="00BC19B7">
            <w:pPr>
              <w:pStyle w:val="Tekstkader"/>
              <w:widowControl w:val="0"/>
              <w:pBdr>
                <w:left w:val="none" w:sz="0" w:space="0" w:color="auto"/>
              </w:pBdr>
              <w:suppressAutoHyphens w:val="0"/>
              <w:spacing w:before="120" w:after="120" w:line="269" w:lineRule="auto"/>
              <w:ind w:left="0"/>
              <w:rPr>
                <w:rFonts w:ascii="Times New Roman" w:hAnsi="Times New Roman"/>
                <w:b/>
                <w:color w:val="auto"/>
                <w:sz w:val="20"/>
                <w:lang w:eastAsia="en-GB"/>
              </w:rPr>
            </w:pPr>
            <w:r w:rsidRPr="001F6E0B">
              <w:rPr>
                <w:rFonts w:ascii="Times New Roman" w:hAnsi="Times New Roman"/>
                <w:color w:val="auto"/>
                <w:sz w:val="20"/>
                <w:lang w:eastAsia="en-GB"/>
              </w:rPr>
              <w:t>Increased joint and integrated initiatives in the border region to valorise cultural, historical and natural assets</w:t>
            </w:r>
          </w:p>
        </w:tc>
        <w:tc>
          <w:tcPr>
            <w:tcW w:w="2126" w:type="pct"/>
            <w:tcBorders>
              <w:top w:val="single" w:sz="4" w:space="0" w:color="auto"/>
              <w:left w:val="nil"/>
              <w:bottom w:val="single" w:sz="8" w:space="0" w:color="auto"/>
              <w:right w:val="single" w:sz="12" w:space="0" w:color="auto"/>
            </w:tcBorders>
            <w:tcMar>
              <w:top w:w="0" w:type="dxa"/>
              <w:left w:w="108" w:type="dxa"/>
              <w:bottom w:w="0" w:type="dxa"/>
              <w:right w:w="108" w:type="dxa"/>
            </w:tcMar>
          </w:tcPr>
          <w:p w:rsidR="00A377A3" w:rsidRPr="000C59E8" w:rsidRDefault="00A377A3" w:rsidP="00BC19B7">
            <w:pPr>
              <w:pStyle w:val="ListParagraph"/>
              <w:autoSpaceDE w:val="0"/>
              <w:autoSpaceDN w:val="0"/>
              <w:adjustRightInd w:val="0"/>
              <w:spacing w:before="120" w:after="120" w:line="269" w:lineRule="auto"/>
              <w:ind w:left="0"/>
              <w:contextualSpacing/>
              <w:jc w:val="left"/>
              <w:rPr>
                <w:sz w:val="20"/>
                <w:lang w:eastAsia="en-US"/>
              </w:rPr>
            </w:pPr>
            <w:r w:rsidRPr="000C59E8">
              <w:rPr>
                <w:b/>
                <w:sz w:val="20"/>
              </w:rPr>
              <w:t>OI 1.2.1</w:t>
            </w:r>
            <w:r>
              <w:rPr>
                <w:b/>
                <w:sz w:val="20"/>
              </w:rPr>
              <w:t xml:space="preserve"> </w:t>
            </w:r>
            <w:r w:rsidRPr="00950B6F">
              <w:rPr>
                <w:sz w:val="20"/>
                <w:lang w:eastAsia="en-US"/>
              </w:rPr>
              <w:t>Number of  sustainable tourism strategies/action plans of common tourist destinations</w:t>
            </w:r>
          </w:p>
          <w:p w:rsidR="00A377A3" w:rsidRPr="00213C1B" w:rsidRDefault="00A377A3" w:rsidP="00BC19B7">
            <w:pPr>
              <w:pStyle w:val="ListParagraph"/>
              <w:autoSpaceDE w:val="0"/>
              <w:autoSpaceDN w:val="0"/>
              <w:adjustRightInd w:val="0"/>
              <w:spacing w:before="120" w:after="120" w:line="269" w:lineRule="auto"/>
              <w:ind w:left="0"/>
              <w:contextualSpacing/>
              <w:jc w:val="left"/>
              <w:rPr>
                <w:sz w:val="20"/>
              </w:rPr>
            </w:pPr>
            <w:r>
              <w:rPr>
                <w:b/>
                <w:sz w:val="20"/>
              </w:rPr>
              <w:t xml:space="preserve">OI 1.2.2 </w:t>
            </w:r>
            <w:r w:rsidRPr="00213C1B">
              <w:rPr>
                <w:sz w:val="20"/>
              </w:rPr>
              <w:t xml:space="preserve">Total number of  newly established touristic products / services </w:t>
            </w:r>
          </w:p>
          <w:p w:rsidR="00A377A3" w:rsidRPr="00213C1B" w:rsidRDefault="00A377A3" w:rsidP="00BC19B7">
            <w:pPr>
              <w:pStyle w:val="ListParagraph"/>
              <w:autoSpaceDE w:val="0"/>
              <w:autoSpaceDN w:val="0"/>
              <w:adjustRightInd w:val="0"/>
              <w:spacing w:before="120" w:after="120" w:line="269" w:lineRule="auto"/>
              <w:ind w:left="0"/>
              <w:contextualSpacing/>
              <w:jc w:val="left"/>
              <w:rPr>
                <w:sz w:val="20"/>
                <w:lang w:eastAsia="en-US"/>
              </w:rPr>
            </w:pPr>
            <w:r>
              <w:rPr>
                <w:b/>
                <w:sz w:val="20"/>
              </w:rPr>
              <w:t xml:space="preserve">OI 1.2.3 </w:t>
            </w:r>
            <w:r w:rsidRPr="00213C1B">
              <w:rPr>
                <w:sz w:val="20"/>
                <w:lang w:eastAsia="en-US"/>
              </w:rPr>
              <w:t>Tools developed and/or implemented for marketing and promoting</w:t>
            </w:r>
            <w:r w:rsidRPr="000C59E8">
              <w:rPr>
                <w:sz w:val="20"/>
                <w:lang w:eastAsia="en-US"/>
              </w:rPr>
              <w:t xml:space="preserve"> tourist products in the eligible border area</w:t>
            </w:r>
          </w:p>
        </w:tc>
      </w:tr>
      <w:tr w:rsidR="00A377A3" w:rsidRPr="00213C1B" w:rsidTr="00A377A3">
        <w:trPr>
          <w:trHeight w:val="291"/>
        </w:trPr>
        <w:tc>
          <w:tcPr>
            <w:tcW w:w="299" w:type="pct"/>
            <w:vMerge/>
            <w:tcBorders>
              <w:left w:val="single" w:sz="12" w:space="0" w:color="auto"/>
              <w:bottom w:val="single" w:sz="12" w:space="0" w:color="auto"/>
              <w:right w:val="single" w:sz="8" w:space="0" w:color="auto"/>
            </w:tcBorders>
          </w:tcPr>
          <w:p w:rsidR="00A377A3" w:rsidRPr="00213C1B" w:rsidRDefault="00A377A3" w:rsidP="00BC19B7">
            <w:pPr>
              <w:autoSpaceDE w:val="0"/>
              <w:spacing w:before="0" w:after="0"/>
              <w:jc w:val="left"/>
              <w:rPr>
                <w:sz w:val="20"/>
                <w:lang w:eastAsia="ar-SA"/>
              </w:rPr>
            </w:pPr>
          </w:p>
        </w:tc>
        <w:tc>
          <w:tcPr>
            <w:tcW w:w="655" w:type="pct"/>
            <w:vMerge/>
            <w:tcBorders>
              <w:left w:val="single" w:sz="8" w:space="0" w:color="auto"/>
              <w:bottom w:val="single" w:sz="12" w:space="0" w:color="auto"/>
              <w:right w:val="single" w:sz="8" w:space="0" w:color="auto"/>
            </w:tcBorders>
            <w:tcMar>
              <w:top w:w="0" w:type="dxa"/>
              <w:left w:w="108" w:type="dxa"/>
              <w:bottom w:w="0" w:type="dxa"/>
              <w:right w:w="108" w:type="dxa"/>
            </w:tcMar>
          </w:tcPr>
          <w:p w:rsidR="00A377A3" w:rsidRPr="00213C1B" w:rsidRDefault="00A377A3" w:rsidP="00BC19B7">
            <w:pPr>
              <w:autoSpaceDE w:val="0"/>
              <w:spacing w:before="0" w:after="0"/>
              <w:ind w:left="62"/>
              <w:jc w:val="left"/>
              <w:rPr>
                <w:sz w:val="20"/>
                <w:lang w:eastAsia="ar-SA"/>
              </w:rPr>
            </w:pPr>
          </w:p>
        </w:tc>
        <w:tc>
          <w:tcPr>
            <w:tcW w:w="1056" w:type="pct"/>
            <w:tcBorders>
              <w:left w:val="nil"/>
              <w:bottom w:val="single" w:sz="12" w:space="0" w:color="auto"/>
              <w:right w:val="single" w:sz="8" w:space="0" w:color="auto"/>
            </w:tcBorders>
            <w:tcMar>
              <w:top w:w="0" w:type="dxa"/>
              <w:left w:w="108" w:type="dxa"/>
              <w:bottom w:w="0" w:type="dxa"/>
              <w:right w:w="108" w:type="dxa"/>
            </w:tcMar>
          </w:tcPr>
          <w:p w:rsidR="00A377A3" w:rsidRPr="00213C1B" w:rsidRDefault="00A377A3" w:rsidP="008A3105">
            <w:pPr>
              <w:pStyle w:val="Tekstkader"/>
              <w:widowControl w:val="0"/>
              <w:numPr>
                <w:ilvl w:val="1"/>
                <w:numId w:val="42"/>
              </w:numPr>
              <w:pBdr>
                <w:left w:val="none" w:sz="0" w:space="0" w:color="auto"/>
              </w:pBdr>
              <w:suppressAutoHyphens w:val="0"/>
              <w:spacing w:before="120" w:after="120" w:line="269" w:lineRule="auto"/>
              <w:ind w:left="597" w:hanging="484"/>
              <w:rPr>
                <w:rFonts w:ascii="Times New Roman" w:hAnsi="Times New Roman"/>
                <w:b/>
                <w:smallCaps/>
                <w:color w:val="auto"/>
                <w:spacing w:val="20"/>
                <w:sz w:val="20"/>
                <w:lang w:eastAsia="en-US"/>
              </w:rPr>
            </w:pPr>
            <w:r w:rsidRPr="00213C1B">
              <w:rPr>
                <w:rFonts w:ascii="Times New Roman" w:hAnsi="Times New Roman"/>
                <w:b/>
                <w:smallCaps/>
                <w:color w:val="auto"/>
                <w:spacing w:val="20"/>
                <w:sz w:val="20"/>
                <w:lang w:eastAsia="en-US"/>
              </w:rPr>
              <w:t>People-To-People Networking:</w:t>
            </w:r>
          </w:p>
          <w:p w:rsidR="00A377A3" w:rsidRPr="00213C1B" w:rsidRDefault="00A377A3" w:rsidP="00BC19B7">
            <w:pPr>
              <w:pStyle w:val="Tekstkader"/>
              <w:widowControl w:val="0"/>
              <w:pBdr>
                <w:left w:val="none" w:sz="0" w:space="0" w:color="auto"/>
              </w:pBdr>
              <w:suppressAutoHyphens w:val="0"/>
              <w:spacing w:before="120" w:after="120" w:line="269" w:lineRule="auto"/>
              <w:ind w:left="0"/>
              <w:rPr>
                <w:rFonts w:ascii="Times New Roman" w:hAnsi="Times New Roman"/>
                <w:b/>
                <w:smallCaps/>
                <w:color w:val="auto"/>
                <w:spacing w:val="20"/>
                <w:sz w:val="20"/>
                <w:lang w:eastAsia="en-US"/>
              </w:rPr>
            </w:pPr>
            <w:r w:rsidRPr="00213C1B">
              <w:rPr>
                <w:rFonts w:ascii="Times New Roman" w:eastAsia="Calibri" w:hAnsi="Times New Roman"/>
                <w:color w:val="auto"/>
                <w:sz w:val="20"/>
                <w:lang w:eastAsia="en-GB"/>
              </w:rPr>
              <w:t>Capitalise the effect of cultural, historical and natural heritage tourism on border communities</w:t>
            </w:r>
          </w:p>
        </w:tc>
        <w:tc>
          <w:tcPr>
            <w:tcW w:w="863" w:type="pct"/>
            <w:tcBorders>
              <w:left w:val="nil"/>
              <w:bottom w:val="single" w:sz="12" w:space="0" w:color="auto"/>
              <w:right w:val="single" w:sz="8" w:space="0" w:color="auto"/>
            </w:tcBorders>
            <w:tcMar>
              <w:top w:w="0" w:type="dxa"/>
              <w:left w:w="108" w:type="dxa"/>
              <w:bottom w:w="0" w:type="dxa"/>
              <w:right w:w="108" w:type="dxa"/>
            </w:tcMar>
          </w:tcPr>
          <w:p w:rsidR="00A377A3" w:rsidRPr="00213C1B" w:rsidRDefault="00A377A3" w:rsidP="00BC19B7">
            <w:pPr>
              <w:pStyle w:val="Tekstkader"/>
              <w:widowControl w:val="0"/>
              <w:pBdr>
                <w:left w:val="none" w:sz="0" w:space="0" w:color="auto"/>
              </w:pBdr>
              <w:suppressAutoHyphens w:val="0"/>
              <w:spacing w:before="120" w:after="120" w:line="269" w:lineRule="auto"/>
              <w:ind w:left="0"/>
              <w:rPr>
                <w:rFonts w:ascii="Times New Roman" w:hAnsi="Times New Roman"/>
                <w:b/>
                <w:color w:val="auto"/>
                <w:sz w:val="20"/>
                <w:lang w:eastAsia="en-GB"/>
              </w:rPr>
            </w:pPr>
            <w:r>
              <w:rPr>
                <w:rFonts w:ascii="Times New Roman" w:hAnsi="Times New Roman"/>
                <w:b/>
                <w:color w:val="auto"/>
                <w:sz w:val="20"/>
                <w:lang w:eastAsia="en-GB"/>
              </w:rPr>
              <w:t>RI 1.3.1</w:t>
            </w:r>
          </w:p>
          <w:p w:rsidR="00A377A3" w:rsidRPr="00213C1B" w:rsidRDefault="008A70CF" w:rsidP="008A70CF">
            <w:pPr>
              <w:pStyle w:val="NormalWeb"/>
              <w:widowControl w:val="0"/>
              <w:autoSpaceDN w:val="0"/>
              <w:spacing w:before="120" w:after="120" w:line="268" w:lineRule="auto"/>
              <w:textAlignment w:val="baseline"/>
              <w:rPr>
                <w:b/>
                <w:sz w:val="20"/>
                <w:szCs w:val="20"/>
                <w:lang w:eastAsia="en-GB"/>
              </w:rPr>
            </w:pPr>
            <w:r w:rsidRPr="00300D59">
              <w:rPr>
                <w:sz w:val="20"/>
                <w:lang w:eastAsia="en-GB"/>
              </w:rPr>
              <w:t xml:space="preserve">Increased </w:t>
            </w:r>
            <w:r>
              <w:rPr>
                <w:sz w:val="20"/>
                <w:lang w:eastAsia="en-GB"/>
              </w:rPr>
              <w:t>c</w:t>
            </w:r>
            <w:r w:rsidR="00A377A3" w:rsidRPr="00213C1B">
              <w:rPr>
                <w:sz w:val="20"/>
                <w:szCs w:val="20"/>
                <w:lang w:eastAsia="en-GB"/>
              </w:rPr>
              <w:t>ross-border networks operating in the field of sustainable tourism</w:t>
            </w:r>
            <w:r w:rsidR="00A377A3" w:rsidRPr="00213C1B">
              <w:rPr>
                <w:b/>
                <w:sz w:val="20"/>
                <w:szCs w:val="20"/>
                <w:lang w:eastAsia="en-GB"/>
              </w:rPr>
              <w:t xml:space="preserve"> </w:t>
            </w:r>
          </w:p>
        </w:tc>
        <w:tc>
          <w:tcPr>
            <w:tcW w:w="2126" w:type="pct"/>
            <w:tcBorders>
              <w:left w:val="nil"/>
              <w:bottom w:val="single" w:sz="12" w:space="0" w:color="auto"/>
              <w:right w:val="single" w:sz="12" w:space="0" w:color="auto"/>
            </w:tcBorders>
            <w:tcMar>
              <w:top w:w="0" w:type="dxa"/>
              <w:left w:w="108" w:type="dxa"/>
              <w:bottom w:w="0" w:type="dxa"/>
              <w:right w:w="108" w:type="dxa"/>
            </w:tcMar>
          </w:tcPr>
          <w:p w:rsidR="00A377A3" w:rsidRPr="000C59E8" w:rsidRDefault="00A377A3" w:rsidP="00BC19B7">
            <w:pPr>
              <w:pStyle w:val="ListParagraph"/>
              <w:autoSpaceDE w:val="0"/>
              <w:autoSpaceDN w:val="0"/>
              <w:adjustRightInd w:val="0"/>
              <w:spacing w:before="120" w:after="120" w:line="269" w:lineRule="auto"/>
              <w:ind w:left="0"/>
              <w:contextualSpacing/>
              <w:jc w:val="left"/>
              <w:rPr>
                <w:sz w:val="20"/>
                <w:lang w:eastAsia="en-US"/>
              </w:rPr>
            </w:pPr>
            <w:r w:rsidRPr="000C59E8">
              <w:rPr>
                <w:b/>
                <w:sz w:val="20"/>
              </w:rPr>
              <w:t>OI 1.3.1</w:t>
            </w:r>
            <w:r>
              <w:rPr>
                <w:b/>
                <w:sz w:val="20"/>
              </w:rPr>
              <w:t xml:space="preserve"> </w:t>
            </w:r>
            <w:r w:rsidRPr="000C59E8">
              <w:rPr>
                <w:sz w:val="20"/>
                <w:lang w:eastAsia="en-US"/>
              </w:rPr>
              <w:t>Public awareness initiatives promoting sustainable use of natural and cultural heritage and resources</w:t>
            </w:r>
            <w:r w:rsidRPr="000C59E8" w:rsidDel="00A617BB">
              <w:rPr>
                <w:sz w:val="20"/>
                <w:lang w:eastAsia="en-US"/>
              </w:rPr>
              <w:t xml:space="preserve"> </w:t>
            </w:r>
          </w:p>
          <w:p w:rsidR="00A377A3" w:rsidRDefault="00A377A3" w:rsidP="00BC19B7">
            <w:pPr>
              <w:pStyle w:val="ListParagraph"/>
              <w:autoSpaceDE w:val="0"/>
              <w:autoSpaceDN w:val="0"/>
              <w:adjustRightInd w:val="0"/>
              <w:spacing w:before="120" w:after="120" w:line="269" w:lineRule="auto"/>
              <w:ind w:left="0"/>
              <w:contextualSpacing/>
              <w:jc w:val="left"/>
              <w:rPr>
                <w:sz w:val="20"/>
                <w:lang w:eastAsia="en-US"/>
              </w:rPr>
            </w:pPr>
            <w:r>
              <w:rPr>
                <w:b/>
                <w:sz w:val="20"/>
              </w:rPr>
              <w:t xml:space="preserve">OI 1.3.2 </w:t>
            </w:r>
            <w:r w:rsidRPr="000C59E8">
              <w:rPr>
                <w:sz w:val="20"/>
                <w:lang w:eastAsia="en-US"/>
              </w:rPr>
              <w:t>Capacity building initiatives for capitalisation of the common touristic product/services</w:t>
            </w:r>
          </w:p>
          <w:p w:rsidR="00A377A3" w:rsidRPr="00213C1B" w:rsidRDefault="00A377A3" w:rsidP="00BC19B7">
            <w:pPr>
              <w:pStyle w:val="ListParagraph"/>
              <w:autoSpaceDE w:val="0"/>
              <w:autoSpaceDN w:val="0"/>
              <w:adjustRightInd w:val="0"/>
              <w:spacing w:before="120" w:after="120" w:line="269" w:lineRule="auto"/>
              <w:ind w:left="0"/>
              <w:contextualSpacing/>
              <w:jc w:val="left"/>
              <w:rPr>
                <w:sz w:val="20"/>
                <w:lang w:eastAsia="en-US"/>
              </w:rPr>
            </w:pPr>
            <w:r>
              <w:rPr>
                <w:b/>
                <w:sz w:val="20"/>
              </w:rPr>
              <w:t xml:space="preserve">OI 1.3.3 </w:t>
            </w:r>
            <w:r w:rsidRPr="000C59E8">
              <w:rPr>
                <w:sz w:val="20"/>
                <w:lang w:eastAsia="en-US"/>
              </w:rPr>
              <w:t>Total number of joint events aimed at promotion and cultivation of the common traditions of the borderland areas</w:t>
            </w:r>
          </w:p>
        </w:tc>
      </w:tr>
      <w:tr w:rsidR="00A377A3" w:rsidRPr="00213C1B" w:rsidTr="00A377A3">
        <w:trPr>
          <w:trHeight w:val="291"/>
        </w:trPr>
        <w:tc>
          <w:tcPr>
            <w:tcW w:w="299" w:type="pct"/>
            <w:vMerge w:val="restart"/>
            <w:tcBorders>
              <w:top w:val="single" w:sz="12" w:space="0" w:color="auto"/>
              <w:left w:val="single" w:sz="12" w:space="0" w:color="auto"/>
              <w:right w:val="single" w:sz="4" w:space="0" w:color="auto"/>
            </w:tcBorders>
          </w:tcPr>
          <w:p w:rsidR="00A377A3" w:rsidRPr="00213C1B" w:rsidRDefault="00A377A3" w:rsidP="00BC19B7">
            <w:pPr>
              <w:autoSpaceDE w:val="0"/>
              <w:spacing w:before="0" w:after="0"/>
              <w:ind w:left="62"/>
              <w:jc w:val="left"/>
              <w:rPr>
                <w:sz w:val="20"/>
                <w:lang w:eastAsia="ar-SA"/>
              </w:rPr>
            </w:pPr>
            <w:r w:rsidRPr="00213C1B">
              <w:rPr>
                <w:b/>
                <w:sz w:val="20"/>
                <w:lang w:eastAsia="en-US"/>
              </w:rPr>
              <w:t>PA-2</w:t>
            </w:r>
          </w:p>
        </w:tc>
        <w:tc>
          <w:tcPr>
            <w:tcW w:w="655" w:type="pct"/>
            <w:vMerge w:val="restart"/>
            <w:tcBorders>
              <w:top w:val="single" w:sz="12" w:space="0" w:color="auto"/>
              <w:left w:val="single" w:sz="4" w:space="0" w:color="auto"/>
              <w:right w:val="single" w:sz="4" w:space="0" w:color="auto"/>
            </w:tcBorders>
            <w:tcMar>
              <w:top w:w="0" w:type="dxa"/>
              <w:left w:w="108" w:type="dxa"/>
              <w:bottom w:w="0" w:type="dxa"/>
              <w:right w:w="108" w:type="dxa"/>
            </w:tcMar>
          </w:tcPr>
          <w:p w:rsidR="00A377A3" w:rsidRPr="00213C1B" w:rsidRDefault="00A377A3" w:rsidP="00BC19B7">
            <w:pPr>
              <w:autoSpaceDE w:val="0"/>
              <w:spacing w:before="0" w:after="0"/>
              <w:ind w:left="62"/>
              <w:jc w:val="left"/>
              <w:rPr>
                <w:b/>
                <w:sz w:val="20"/>
                <w:lang w:eastAsia="en-US"/>
              </w:rPr>
            </w:pPr>
            <w:r w:rsidRPr="00213C1B">
              <w:rPr>
                <w:b/>
                <w:sz w:val="20"/>
                <w:lang w:eastAsia="en-US"/>
              </w:rPr>
              <w:t>(e): Investing in youth, education and skills</w:t>
            </w:r>
          </w:p>
        </w:tc>
        <w:tc>
          <w:tcPr>
            <w:tcW w:w="1056" w:type="pct"/>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rsidR="00A377A3" w:rsidRPr="00213C1B" w:rsidRDefault="00A377A3" w:rsidP="008A3105">
            <w:pPr>
              <w:pStyle w:val="Tekstkader"/>
              <w:widowControl w:val="0"/>
              <w:numPr>
                <w:ilvl w:val="1"/>
                <w:numId w:val="43"/>
              </w:numPr>
              <w:pBdr>
                <w:left w:val="none" w:sz="0" w:space="0" w:color="auto"/>
              </w:pBdr>
              <w:suppressAutoHyphens w:val="0"/>
              <w:spacing w:before="120" w:after="120" w:line="269" w:lineRule="auto"/>
              <w:ind w:left="597" w:hanging="484"/>
              <w:rPr>
                <w:rFonts w:ascii="Times New Roman" w:hAnsi="Times New Roman"/>
                <w:b/>
                <w:smallCaps/>
                <w:color w:val="auto"/>
                <w:spacing w:val="20"/>
                <w:sz w:val="20"/>
                <w:lang w:eastAsia="en-US"/>
              </w:rPr>
            </w:pPr>
            <w:r w:rsidRPr="00213C1B">
              <w:rPr>
                <w:rFonts w:ascii="Times New Roman" w:hAnsi="Times New Roman"/>
                <w:b/>
                <w:smallCaps/>
                <w:color w:val="auto"/>
                <w:spacing w:val="20"/>
                <w:sz w:val="20"/>
                <w:lang w:eastAsia="en-US"/>
              </w:rPr>
              <w:t xml:space="preserve">Skills &amp; Entrepreneurship: </w:t>
            </w:r>
          </w:p>
          <w:p w:rsidR="00A377A3" w:rsidRPr="00213C1B" w:rsidRDefault="00A377A3" w:rsidP="00BC19B7">
            <w:pPr>
              <w:pStyle w:val="Tekstkader"/>
              <w:widowControl w:val="0"/>
              <w:pBdr>
                <w:left w:val="none" w:sz="0" w:space="0" w:color="auto"/>
              </w:pBdr>
              <w:suppressAutoHyphens w:val="0"/>
              <w:spacing w:before="120" w:after="120" w:line="269" w:lineRule="auto"/>
              <w:ind w:left="0"/>
              <w:rPr>
                <w:rFonts w:ascii="Times New Roman" w:hAnsi="Times New Roman"/>
                <w:b/>
                <w:smallCaps/>
                <w:color w:val="auto"/>
                <w:spacing w:val="20"/>
                <w:sz w:val="20"/>
                <w:lang w:eastAsia="en-US"/>
              </w:rPr>
            </w:pPr>
            <w:r w:rsidRPr="00213C1B">
              <w:rPr>
                <w:rFonts w:ascii="Times New Roman" w:eastAsia="Calibri" w:hAnsi="Times New Roman"/>
                <w:color w:val="auto"/>
                <w:sz w:val="20"/>
                <w:lang w:eastAsia="en-GB"/>
              </w:rPr>
              <w:lastRenderedPageBreak/>
              <w:t>Creati</w:t>
            </w:r>
            <w:r>
              <w:rPr>
                <w:rFonts w:ascii="Times New Roman" w:eastAsia="Calibri" w:hAnsi="Times New Roman"/>
                <w:color w:val="auto"/>
                <w:sz w:val="20"/>
                <w:lang w:eastAsia="en-GB"/>
              </w:rPr>
              <w:t xml:space="preserve">ng an attractive environment for </w:t>
            </w:r>
            <w:r w:rsidRPr="00213C1B">
              <w:rPr>
                <w:rFonts w:ascii="Times New Roman" w:eastAsia="Calibri" w:hAnsi="Times New Roman"/>
                <w:color w:val="auto"/>
                <w:sz w:val="20"/>
                <w:lang w:eastAsia="en-GB"/>
              </w:rPr>
              <w:t>development of young people in the border region</w:t>
            </w:r>
          </w:p>
        </w:tc>
        <w:tc>
          <w:tcPr>
            <w:tcW w:w="863" w:type="pct"/>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rsidR="00A377A3" w:rsidRPr="00213C1B" w:rsidRDefault="00A377A3" w:rsidP="00BC19B7">
            <w:pPr>
              <w:pStyle w:val="Tekstkader"/>
              <w:widowControl w:val="0"/>
              <w:pBdr>
                <w:left w:val="none" w:sz="0" w:space="0" w:color="auto"/>
              </w:pBdr>
              <w:suppressAutoHyphens w:val="0"/>
              <w:spacing w:before="120" w:after="120" w:line="269" w:lineRule="auto"/>
              <w:ind w:left="0"/>
              <w:rPr>
                <w:rFonts w:ascii="Times New Roman" w:hAnsi="Times New Roman"/>
                <w:b/>
                <w:color w:val="auto"/>
                <w:sz w:val="20"/>
                <w:lang w:eastAsia="en-GB"/>
              </w:rPr>
            </w:pPr>
            <w:r>
              <w:rPr>
                <w:rFonts w:ascii="Times New Roman" w:hAnsi="Times New Roman"/>
                <w:b/>
                <w:color w:val="auto"/>
                <w:sz w:val="20"/>
                <w:lang w:eastAsia="en-GB"/>
              </w:rPr>
              <w:lastRenderedPageBreak/>
              <w:t>RI 2.1.1</w:t>
            </w:r>
          </w:p>
          <w:p w:rsidR="00A377A3" w:rsidRPr="00213C1B" w:rsidRDefault="00A377A3" w:rsidP="00BC19B7">
            <w:pPr>
              <w:pStyle w:val="Tekstkader"/>
              <w:widowControl w:val="0"/>
              <w:pBdr>
                <w:left w:val="none" w:sz="0" w:space="0" w:color="auto"/>
              </w:pBdr>
              <w:suppressAutoHyphens w:val="0"/>
              <w:spacing w:before="120" w:after="120" w:line="269" w:lineRule="auto"/>
              <w:ind w:left="0"/>
              <w:rPr>
                <w:rFonts w:ascii="Times New Roman" w:hAnsi="Times New Roman"/>
                <w:b/>
                <w:color w:val="auto"/>
                <w:sz w:val="20"/>
                <w:lang w:eastAsia="en-GB"/>
              </w:rPr>
            </w:pPr>
            <w:r w:rsidRPr="00213C1B">
              <w:rPr>
                <w:rFonts w:ascii="Times New Roman" w:hAnsi="Times New Roman"/>
                <w:color w:val="auto"/>
                <w:sz w:val="20"/>
                <w:lang w:eastAsia="en-GB"/>
              </w:rPr>
              <w:t xml:space="preserve">Level of young people’s  </w:t>
            </w:r>
            <w:r w:rsidRPr="00213C1B">
              <w:rPr>
                <w:rFonts w:ascii="Times New Roman" w:hAnsi="Times New Roman"/>
                <w:color w:val="auto"/>
                <w:sz w:val="20"/>
                <w:lang w:eastAsia="en-GB"/>
              </w:rPr>
              <w:lastRenderedPageBreak/>
              <w:t xml:space="preserve">satisfaction as regards  opportunities for professional and social realization in the border area </w:t>
            </w:r>
            <w:r w:rsidRPr="00213C1B">
              <w:rPr>
                <w:rFonts w:ascii="Times New Roman" w:hAnsi="Times New Roman"/>
                <w:i/>
                <w:color w:val="auto"/>
                <w:sz w:val="20"/>
                <w:lang w:eastAsia="en-GB"/>
              </w:rPr>
              <w:t>(composite indicator)</w:t>
            </w:r>
          </w:p>
        </w:tc>
        <w:tc>
          <w:tcPr>
            <w:tcW w:w="2126" w:type="pct"/>
            <w:tcBorders>
              <w:top w:val="single" w:sz="12" w:space="0" w:color="auto"/>
              <w:left w:val="single" w:sz="4" w:space="0" w:color="auto"/>
              <w:bottom w:val="single" w:sz="4" w:space="0" w:color="auto"/>
              <w:right w:val="single" w:sz="12" w:space="0" w:color="auto"/>
            </w:tcBorders>
            <w:tcMar>
              <w:top w:w="0" w:type="dxa"/>
              <w:left w:w="108" w:type="dxa"/>
              <w:bottom w:w="0" w:type="dxa"/>
              <w:right w:w="108" w:type="dxa"/>
            </w:tcMar>
          </w:tcPr>
          <w:p w:rsidR="00A377A3" w:rsidRPr="0097672B" w:rsidRDefault="00A377A3" w:rsidP="00BC19B7">
            <w:pPr>
              <w:pStyle w:val="ListParagraph"/>
              <w:autoSpaceDE w:val="0"/>
              <w:autoSpaceDN w:val="0"/>
              <w:adjustRightInd w:val="0"/>
              <w:spacing w:before="120" w:after="120" w:line="269" w:lineRule="auto"/>
              <w:ind w:left="0"/>
              <w:contextualSpacing/>
              <w:jc w:val="left"/>
              <w:rPr>
                <w:sz w:val="20"/>
                <w:lang w:eastAsia="en-US"/>
              </w:rPr>
            </w:pPr>
            <w:r w:rsidRPr="0097672B">
              <w:rPr>
                <w:b/>
                <w:sz w:val="20"/>
              </w:rPr>
              <w:lastRenderedPageBreak/>
              <w:t>OI 2.1.1</w:t>
            </w:r>
            <w:r>
              <w:rPr>
                <w:b/>
                <w:sz w:val="20"/>
              </w:rPr>
              <w:t xml:space="preserve"> </w:t>
            </w:r>
            <w:r w:rsidRPr="0097672B">
              <w:rPr>
                <w:sz w:val="20"/>
                <w:lang w:eastAsia="en-US"/>
              </w:rPr>
              <w:t>Total number of supported youth-related small-scale infrastructure, training and information facilities</w:t>
            </w:r>
          </w:p>
          <w:p w:rsidR="00A377A3" w:rsidRPr="0097672B" w:rsidRDefault="00A377A3" w:rsidP="00BC19B7">
            <w:pPr>
              <w:pStyle w:val="ListParagraph"/>
              <w:autoSpaceDE w:val="0"/>
              <w:autoSpaceDN w:val="0"/>
              <w:adjustRightInd w:val="0"/>
              <w:spacing w:before="120" w:after="120" w:line="269" w:lineRule="auto"/>
              <w:ind w:left="0"/>
              <w:contextualSpacing/>
              <w:jc w:val="left"/>
              <w:rPr>
                <w:sz w:val="20"/>
                <w:lang w:eastAsia="en-US"/>
              </w:rPr>
            </w:pPr>
            <w:r>
              <w:rPr>
                <w:b/>
                <w:sz w:val="20"/>
              </w:rPr>
              <w:lastRenderedPageBreak/>
              <w:t xml:space="preserve">OI 2.1.2 </w:t>
            </w:r>
            <w:r w:rsidRPr="0097672B">
              <w:rPr>
                <w:sz w:val="20"/>
                <w:lang w:eastAsia="en-US"/>
              </w:rPr>
              <w:t xml:space="preserve">Total number of </w:t>
            </w:r>
            <w:r>
              <w:rPr>
                <w:sz w:val="20"/>
                <w:lang w:eastAsia="en-US"/>
              </w:rPr>
              <w:t xml:space="preserve">young </w:t>
            </w:r>
            <w:r w:rsidRPr="0097672B">
              <w:rPr>
                <w:sz w:val="20"/>
                <w:lang w:eastAsia="en-US"/>
              </w:rPr>
              <w:t xml:space="preserve">people involved in the supported youth entrepreneurship schemes and  initiatives   </w:t>
            </w:r>
          </w:p>
          <w:p w:rsidR="00A377A3" w:rsidRPr="000C59E8" w:rsidRDefault="00A377A3" w:rsidP="00BC19B7">
            <w:pPr>
              <w:pStyle w:val="ListParagraph"/>
              <w:autoSpaceDE w:val="0"/>
              <w:autoSpaceDN w:val="0"/>
              <w:adjustRightInd w:val="0"/>
              <w:spacing w:before="120" w:after="120" w:line="269" w:lineRule="auto"/>
              <w:ind w:left="0"/>
              <w:contextualSpacing/>
              <w:jc w:val="left"/>
              <w:rPr>
                <w:b/>
                <w:sz w:val="20"/>
              </w:rPr>
            </w:pPr>
          </w:p>
        </w:tc>
      </w:tr>
      <w:tr w:rsidR="00A377A3" w:rsidRPr="00213C1B" w:rsidTr="00A377A3">
        <w:trPr>
          <w:trHeight w:val="291"/>
        </w:trPr>
        <w:tc>
          <w:tcPr>
            <w:tcW w:w="299" w:type="pct"/>
            <w:vMerge/>
            <w:tcBorders>
              <w:left w:val="single" w:sz="12" w:space="0" w:color="auto"/>
              <w:bottom w:val="single" w:sz="4" w:space="0" w:color="auto"/>
              <w:right w:val="single" w:sz="4" w:space="0" w:color="auto"/>
            </w:tcBorders>
          </w:tcPr>
          <w:p w:rsidR="00A377A3" w:rsidRPr="00213C1B" w:rsidRDefault="00A377A3" w:rsidP="00BC19B7">
            <w:pPr>
              <w:autoSpaceDE w:val="0"/>
              <w:spacing w:before="0" w:after="0"/>
              <w:jc w:val="left"/>
              <w:rPr>
                <w:sz w:val="20"/>
                <w:lang w:eastAsia="ar-SA"/>
              </w:rPr>
            </w:pPr>
          </w:p>
        </w:tc>
        <w:tc>
          <w:tcPr>
            <w:tcW w:w="655" w:type="pct"/>
            <w:vMerge/>
            <w:tcBorders>
              <w:left w:val="single" w:sz="4" w:space="0" w:color="auto"/>
              <w:bottom w:val="single" w:sz="4" w:space="0" w:color="auto"/>
              <w:right w:val="single" w:sz="4" w:space="0" w:color="auto"/>
            </w:tcBorders>
            <w:tcMar>
              <w:top w:w="0" w:type="dxa"/>
              <w:left w:w="108" w:type="dxa"/>
              <w:bottom w:w="0" w:type="dxa"/>
              <w:right w:w="108" w:type="dxa"/>
            </w:tcMar>
          </w:tcPr>
          <w:p w:rsidR="00A377A3" w:rsidRPr="00213C1B" w:rsidRDefault="00A377A3" w:rsidP="00BC19B7">
            <w:pPr>
              <w:autoSpaceDE w:val="0"/>
              <w:spacing w:before="0" w:after="0"/>
              <w:ind w:left="62"/>
              <w:jc w:val="left"/>
              <w:rPr>
                <w:sz w:val="20"/>
                <w:lang w:eastAsia="ar-SA"/>
              </w:rPr>
            </w:pPr>
          </w:p>
        </w:tc>
        <w:tc>
          <w:tcPr>
            <w:tcW w:w="10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77A3" w:rsidRPr="00213C1B" w:rsidRDefault="00A377A3" w:rsidP="008A3105">
            <w:pPr>
              <w:pStyle w:val="Tekstkader"/>
              <w:widowControl w:val="0"/>
              <w:numPr>
                <w:ilvl w:val="1"/>
                <w:numId w:val="43"/>
              </w:numPr>
              <w:pBdr>
                <w:left w:val="none" w:sz="0" w:space="0" w:color="auto"/>
              </w:pBdr>
              <w:suppressAutoHyphens w:val="0"/>
              <w:spacing w:before="120" w:after="120" w:line="269" w:lineRule="auto"/>
              <w:ind w:left="597" w:hanging="484"/>
              <w:rPr>
                <w:rFonts w:ascii="Times New Roman" w:hAnsi="Times New Roman"/>
                <w:b/>
                <w:smallCaps/>
                <w:color w:val="auto"/>
                <w:spacing w:val="20"/>
                <w:sz w:val="20"/>
                <w:lang w:eastAsia="en-US"/>
              </w:rPr>
            </w:pPr>
            <w:r w:rsidRPr="00213C1B">
              <w:rPr>
                <w:rFonts w:ascii="Times New Roman" w:hAnsi="Times New Roman"/>
                <w:b/>
                <w:smallCaps/>
                <w:color w:val="auto"/>
                <w:spacing w:val="20"/>
                <w:sz w:val="20"/>
                <w:lang w:eastAsia="en-US"/>
              </w:rPr>
              <w:t xml:space="preserve">People-To-People Networking: </w:t>
            </w:r>
          </w:p>
          <w:p w:rsidR="00A377A3" w:rsidRPr="00213C1B" w:rsidRDefault="00A377A3" w:rsidP="00BC19B7">
            <w:pPr>
              <w:pStyle w:val="Tekstkader"/>
              <w:widowControl w:val="0"/>
              <w:pBdr>
                <w:left w:val="none" w:sz="0" w:space="0" w:color="auto"/>
              </w:pBdr>
              <w:suppressAutoHyphens w:val="0"/>
              <w:spacing w:before="120" w:after="120" w:line="269" w:lineRule="auto"/>
              <w:ind w:left="0"/>
              <w:rPr>
                <w:rFonts w:ascii="Times New Roman" w:hAnsi="Times New Roman"/>
                <w:b/>
                <w:smallCaps/>
                <w:color w:val="auto"/>
                <w:spacing w:val="20"/>
                <w:sz w:val="20"/>
                <w:lang w:eastAsia="en-US"/>
              </w:rPr>
            </w:pPr>
            <w:r w:rsidRPr="00213C1B">
              <w:rPr>
                <w:rFonts w:ascii="Times New Roman" w:eastAsia="Calibri" w:hAnsi="Times New Roman"/>
                <w:color w:val="auto"/>
                <w:sz w:val="20"/>
                <w:lang w:eastAsia="en-GB"/>
              </w:rPr>
              <w:t>Promote sustainable, long-term and collaborative initiatives for and with young people, including enhancing mobility of young people</w:t>
            </w:r>
          </w:p>
        </w:tc>
        <w:tc>
          <w:tcPr>
            <w:tcW w:w="8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77A3" w:rsidRPr="00213C1B" w:rsidRDefault="00A377A3" w:rsidP="00BC19B7">
            <w:pPr>
              <w:pStyle w:val="Tekstkader"/>
              <w:widowControl w:val="0"/>
              <w:pBdr>
                <w:left w:val="none" w:sz="0" w:space="0" w:color="auto"/>
              </w:pBdr>
              <w:suppressAutoHyphens w:val="0"/>
              <w:spacing w:before="120" w:after="120" w:line="269" w:lineRule="auto"/>
              <w:ind w:left="0"/>
              <w:rPr>
                <w:rFonts w:ascii="Times New Roman" w:hAnsi="Times New Roman"/>
                <w:b/>
                <w:color w:val="auto"/>
                <w:sz w:val="20"/>
                <w:lang w:eastAsia="en-GB"/>
              </w:rPr>
            </w:pPr>
            <w:r>
              <w:rPr>
                <w:rFonts w:ascii="Times New Roman" w:hAnsi="Times New Roman"/>
                <w:b/>
                <w:color w:val="auto"/>
                <w:sz w:val="20"/>
                <w:lang w:eastAsia="en-GB"/>
              </w:rPr>
              <w:t>RI 2.2.1</w:t>
            </w:r>
          </w:p>
          <w:p w:rsidR="00A377A3" w:rsidRPr="00213C1B" w:rsidRDefault="00A377A3" w:rsidP="00BC19B7">
            <w:pPr>
              <w:pStyle w:val="Tekstkader"/>
              <w:widowControl w:val="0"/>
              <w:pBdr>
                <w:left w:val="none" w:sz="0" w:space="0" w:color="auto"/>
              </w:pBdr>
              <w:suppressAutoHyphens w:val="0"/>
              <w:spacing w:before="120" w:after="120" w:line="269" w:lineRule="auto"/>
              <w:ind w:left="0"/>
              <w:rPr>
                <w:rFonts w:ascii="Times New Roman" w:hAnsi="Times New Roman"/>
                <w:b/>
                <w:color w:val="auto"/>
                <w:sz w:val="20"/>
                <w:lang w:eastAsia="en-GB"/>
              </w:rPr>
            </w:pPr>
            <w:r w:rsidRPr="00213C1B">
              <w:rPr>
                <w:rFonts w:ascii="Times New Roman" w:hAnsi="Times New Roman"/>
                <w:color w:val="auto"/>
                <w:sz w:val="20"/>
                <w:lang w:eastAsia="en-GB"/>
              </w:rPr>
              <w:t>Youth participation in networks across the border (sports clubs, leisure time or youth clubs/</w:t>
            </w:r>
            <w:r>
              <w:rPr>
                <w:rFonts w:ascii="Times New Roman" w:hAnsi="Times New Roman"/>
                <w:color w:val="auto"/>
                <w:sz w:val="20"/>
                <w:lang w:eastAsia="en-GB"/>
              </w:rPr>
              <w:t xml:space="preserve"> </w:t>
            </w:r>
            <w:r w:rsidRPr="00213C1B">
              <w:rPr>
                <w:rFonts w:ascii="Times New Roman" w:hAnsi="Times New Roman"/>
                <w:color w:val="auto"/>
                <w:sz w:val="20"/>
                <w:lang w:eastAsia="en-GB"/>
              </w:rPr>
              <w:t>associations and cultural organisations)</w:t>
            </w:r>
          </w:p>
        </w:tc>
        <w:tc>
          <w:tcPr>
            <w:tcW w:w="2126" w:type="pct"/>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rsidR="00A377A3" w:rsidRPr="00213C1B" w:rsidRDefault="00A377A3" w:rsidP="00BC19B7">
            <w:pPr>
              <w:pStyle w:val="ListParagraph"/>
              <w:autoSpaceDE w:val="0"/>
              <w:autoSpaceDN w:val="0"/>
              <w:adjustRightInd w:val="0"/>
              <w:spacing w:before="120" w:after="120" w:line="269" w:lineRule="auto"/>
              <w:ind w:left="0"/>
              <w:contextualSpacing/>
              <w:jc w:val="left"/>
              <w:rPr>
                <w:sz w:val="20"/>
                <w:lang w:eastAsia="en-US"/>
              </w:rPr>
            </w:pPr>
            <w:r w:rsidRPr="0097672B">
              <w:rPr>
                <w:b/>
                <w:sz w:val="20"/>
              </w:rPr>
              <w:t>OI 2.</w:t>
            </w:r>
            <w:r>
              <w:rPr>
                <w:b/>
                <w:sz w:val="20"/>
              </w:rPr>
              <w:t>2</w:t>
            </w:r>
            <w:r w:rsidRPr="0097672B">
              <w:rPr>
                <w:b/>
                <w:sz w:val="20"/>
              </w:rPr>
              <w:t>.1</w:t>
            </w:r>
            <w:r>
              <w:rPr>
                <w:b/>
                <w:sz w:val="20"/>
              </w:rPr>
              <w:t xml:space="preserve"> </w:t>
            </w:r>
            <w:r w:rsidRPr="0097672B">
              <w:rPr>
                <w:sz w:val="20"/>
                <w:lang w:eastAsia="en-US"/>
              </w:rPr>
              <w:t>Total number of youth networking initiatives supported by the Programme</w:t>
            </w:r>
          </w:p>
        </w:tc>
      </w:tr>
      <w:tr w:rsidR="00A377A3" w:rsidRPr="00213C1B" w:rsidTr="00A377A3">
        <w:trPr>
          <w:trHeight w:val="291"/>
        </w:trPr>
        <w:tc>
          <w:tcPr>
            <w:tcW w:w="299" w:type="pct"/>
            <w:vMerge w:val="restart"/>
            <w:tcBorders>
              <w:top w:val="single" w:sz="12" w:space="0" w:color="auto"/>
              <w:left w:val="single" w:sz="12" w:space="0" w:color="auto"/>
              <w:right w:val="single" w:sz="4" w:space="0" w:color="auto"/>
            </w:tcBorders>
          </w:tcPr>
          <w:p w:rsidR="00A377A3" w:rsidRPr="00213C1B" w:rsidRDefault="00A377A3" w:rsidP="00BC19B7">
            <w:pPr>
              <w:autoSpaceDE w:val="0"/>
              <w:spacing w:before="0" w:after="0"/>
              <w:jc w:val="left"/>
              <w:rPr>
                <w:sz w:val="20"/>
                <w:lang w:eastAsia="ar-SA"/>
              </w:rPr>
            </w:pPr>
            <w:r w:rsidRPr="00160A45">
              <w:rPr>
                <w:b/>
                <w:sz w:val="20"/>
                <w:lang w:eastAsia="en-US"/>
              </w:rPr>
              <w:t>PA-3</w:t>
            </w:r>
          </w:p>
        </w:tc>
        <w:tc>
          <w:tcPr>
            <w:tcW w:w="655" w:type="pct"/>
            <w:vMerge w:val="restart"/>
            <w:tcBorders>
              <w:top w:val="single" w:sz="12" w:space="0" w:color="auto"/>
              <w:left w:val="single" w:sz="4" w:space="0" w:color="auto"/>
              <w:right w:val="single" w:sz="4" w:space="0" w:color="auto"/>
            </w:tcBorders>
            <w:tcMar>
              <w:top w:w="0" w:type="dxa"/>
              <w:left w:w="108" w:type="dxa"/>
              <w:bottom w:w="0" w:type="dxa"/>
              <w:right w:w="108" w:type="dxa"/>
            </w:tcMar>
          </w:tcPr>
          <w:p w:rsidR="00A377A3" w:rsidRPr="00160A45" w:rsidRDefault="00A377A3" w:rsidP="00BC19B7">
            <w:pPr>
              <w:autoSpaceDE w:val="0"/>
              <w:spacing w:before="0" w:after="0"/>
              <w:ind w:left="62"/>
              <w:jc w:val="left"/>
              <w:rPr>
                <w:b/>
                <w:sz w:val="20"/>
                <w:lang w:eastAsia="en-US"/>
              </w:rPr>
            </w:pPr>
            <w:r w:rsidRPr="00160A45">
              <w:rPr>
                <w:b/>
                <w:sz w:val="20"/>
                <w:lang w:eastAsia="en-US"/>
              </w:rPr>
              <w:t>(b): Protecting the environment and promoting climate change adaptation and mitigation, risk prevention and management</w:t>
            </w:r>
          </w:p>
        </w:tc>
        <w:tc>
          <w:tcPr>
            <w:tcW w:w="1056" w:type="pct"/>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rsidR="00A377A3" w:rsidRPr="00160A45" w:rsidRDefault="00A377A3" w:rsidP="008A3105">
            <w:pPr>
              <w:pStyle w:val="Tekstkader"/>
              <w:widowControl w:val="0"/>
              <w:numPr>
                <w:ilvl w:val="1"/>
                <w:numId w:val="44"/>
              </w:numPr>
              <w:pBdr>
                <w:left w:val="none" w:sz="0" w:space="0" w:color="auto"/>
              </w:pBdr>
              <w:suppressAutoHyphens w:val="0"/>
              <w:spacing w:before="120" w:after="120" w:line="269" w:lineRule="auto"/>
              <w:ind w:left="597" w:hanging="425"/>
              <w:rPr>
                <w:rFonts w:ascii="Times New Roman" w:hAnsi="Times New Roman"/>
                <w:b/>
                <w:smallCaps/>
                <w:color w:val="auto"/>
                <w:spacing w:val="20"/>
                <w:sz w:val="20"/>
                <w:lang w:eastAsia="en-US"/>
              </w:rPr>
            </w:pPr>
            <w:r w:rsidRPr="00160A45">
              <w:rPr>
                <w:rFonts w:ascii="Times New Roman" w:hAnsi="Times New Roman"/>
                <w:b/>
                <w:smallCaps/>
                <w:color w:val="auto"/>
                <w:spacing w:val="20"/>
                <w:sz w:val="20"/>
                <w:lang w:eastAsia="en-US"/>
              </w:rPr>
              <w:t xml:space="preserve">Joint Risk Management: </w:t>
            </w:r>
          </w:p>
          <w:p w:rsidR="00A377A3" w:rsidRPr="00213C1B" w:rsidRDefault="00A377A3" w:rsidP="00BC19B7">
            <w:pPr>
              <w:pStyle w:val="Tekstkader"/>
              <w:widowControl w:val="0"/>
              <w:pBdr>
                <w:left w:val="none" w:sz="0" w:space="0" w:color="auto"/>
              </w:pBdr>
              <w:suppressAutoHyphens w:val="0"/>
              <w:spacing w:before="120" w:after="120" w:line="269" w:lineRule="auto"/>
              <w:ind w:left="0"/>
              <w:rPr>
                <w:rFonts w:ascii="Times New Roman" w:hAnsi="Times New Roman"/>
                <w:b/>
                <w:smallCaps/>
                <w:color w:val="auto"/>
                <w:spacing w:val="20"/>
                <w:sz w:val="20"/>
                <w:lang w:eastAsia="en-US"/>
              </w:rPr>
            </w:pPr>
            <w:r w:rsidRPr="00160A45">
              <w:rPr>
                <w:rFonts w:ascii="Times New Roman" w:eastAsia="Calibri" w:hAnsi="Times New Roman"/>
                <w:color w:val="auto"/>
                <w:sz w:val="20"/>
                <w:lang w:eastAsia="en-GB"/>
              </w:rPr>
              <w:t>To prevent and mitigate the consequences of natural and man-made cross-border disasters</w:t>
            </w:r>
          </w:p>
        </w:tc>
        <w:tc>
          <w:tcPr>
            <w:tcW w:w="863" w:type="pct"/>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rsidR="00A377A3" w:rsidRPr="00213C1B" w:rsidRDefault="00A377A3" w:rsidP="00BC19B7">
            <w:pPr>
              <w:pStyle w:val="Tekstkader"/>
              <w:widowControl w:val="0"/>
              <w:pBdr>
                <w:left w:val="none" w:sz="0" w:space="0" w:color="auto"/>
              </w:pBdr>
              <w:suppressAutoHyphens w:val="0"/>
              <w:spacing w:before="120" w:after="120" w:line="269" w:lineRule="auto"/>
              <w:ind w:left="0"/>
              <w:rPr>
                <w:rFonts w:ascii="Times New Roman" w:hAnsi="Times New Roman"/>
                <w:b/>
                <w:color w:val="auto"/>
                <w:sz w:val="20"/>
                <w:lang w:eastAsia="en-GB"/>
              </w:rPr>
            </w:pPr>
            <w:r>
              <w:rPr>
                <w:rFonts w:ascii="Times New Roman" w:hAnsi="Times New Roman"/>
                <w:b/>
                <w:color w:val="auto"/>
                <w:sz w:val="20"/>
                <w:lang w:eastAsia="en-GB"/>
              </w:rPr>
              <w:t>RI 3.1.1</w:t>
            </w:r>
          </w:p>
          <w:p w:rsidR="00A377A3" w:rsidRPr="00160A45" w:rsidRDefault="001F6E0B" w:rsidP="001F6E0B">
            <w:pPr>
              <w:pStyle w:val="Tekstkader"/>
              <w:widowControl w:val="0"/>
              <w:pBdr>
                <w:left w:val="none" w:sz="0" w:space="0" w:color="auto"/>
              </w:pBdr>
              <w:suppressAutoHyphens w:val="0"/>
              <w:spacing w:before="120" w:after="120" w:line="269" w:lineRule="auto"/>
              <w:ind w:left="0"/>
              <w:rPr>
                <w:sz w:val="20"/>
              </w:rPr>
            </w:pPr>
            <w:r w:rsidRPr="001F6E0B">
              <w:rPr>
                <w:rFonts w:ascii="Times New Roman" w:hAnsi="Times New Roman"/>
                <w:color w:val="auto"/>
                <w:sz w:val="20"/>
                <w:lang w:eastAsia="en-GB"/>
              </w:rPr>
              <w:t xml:space="preserve">Increased </w:t>
            </w:r>
            <w:r w:rsidR="003E4B5D">
              <w:rPr>
                <w:rFonts w:ascii="Times New Roman" w:hAnsi="Times New Roman"/>
                <w:color w:val="auto"/>
                <w:sz w:val="20"/>
                <w:lang w:eastAsia="en-GB"/>
              </w:rPr>
              <w:t xml:space="preserve">joint </w:t>
            </w:r>
            <w:r w:rsidRPr="001F6E0B">
              <w:rPr>
                <w:rFonts w:ascii="Times New Roman" w:hAnsi="Times New Roman"/>
                <w:color w:val="auto"/>
                <w:sz w:val="20"/>
                <w:lang w:eastAsia="en-GB"/>
              </w:rPr>
              <w:t>interventions in the field of risk prevention and management</w:t>
            </w:r>
            <w:r w:rsidR="007D0EB3" w:rsidRPr="007D0EB3">
              <w:rPr>
                <w:rFonts w:ascii="Times New Roman" w:hAnsi="Times New Roman"/>
                <w:color w:val="auto"/>
                <w:sz w:val="20"/>
                <w:lang w:eastAsia="en-GB"/>
              </w:rPr>
              <w:t xml:space="preserve"> </w:t>
            </w:r>
          </w:p>
        </w:tc>
        <w:tc>
          <w:tcPr>
            <w:tcW w:w="2126" w:type="pct"/>
            <w:tcBorders>
              <w:top w:val="single" w:sz="12" w:space="0" w:color="auto"/>
              <w:left w:val="single" w:sz="4" w:space="0" w:color="auto"/>
              <w:bottom w:val="single" w:sz="4" w:space="0" w:color="auto"/>
              <w:right w:val="single" w:sz="12" w:space="0" w:color="auto"/>
            </w:tcBorders>
            <w:tcMar>
              <w:top w:w="0" w:type="dxa"/>
              <w:left w:w="108" w:type="dxa"/>
              <w:bottom w:w="0" w:type="dxa"/>
              <w:right w:w="108" w:type="dxa"/>
            </w:tcMar>
          </w:tcPr>
          <w:p w:rsidR="00A377A3" w:rsidRPr="00D36A50" w:rsidRDefault="00A377A3" w:rsidP="00BC19B7">
            <w:pPr>
              <w:pStyle w:val="ListParagraph"/>
              <w:autoSpaceDE w:val="0"/>
              <w:autoSpaceDN w:val="0"/>
              <w:adjustRightInd w:val="0"/>
              <w:spacing w:before="120" w:after="120" w:line="269" w:lineRule="auto"/>
              <w:ind w:left="0"/>
              <w:jc w:val="left"/>
              <w:rPr>
                <w:sz w:val="20"/>
              </w:rPr>
            </w:pPr>
            <w:r>
              <w:rPr>
                <w:b/>
                <w:sz w:val="20"/>
              </w:rPr>
              <w:t xml:space="preserve">OI 3.1.1  </w:t>
            </w:r>
            <w:r w:rsidRPr="00D36A50">
              <w:rPr>
                <w:sz w:val="20"/>
              </w:rPr>
              <w:t>Total number of joint activities aimed at establishing joint early warning and disaster management systems</w:t>
            </w:r>
          </w:p>
          <w:p w:rsidR="00A377A3" w:rsidRPr="00D36A50" w:rsidRDefault="00A377A3" w:rsidP="00BC19B7">
            <w:pPr>
              <w:pStyle w:val="ListParagraph"/>
              <w:autoSpaceDE w:val="0"/>
              <w:autoSpaceDN w:val="0"/>
              <w:adjustRightInd w:val="0"/>
              <w:spacing w:before="120" w:after="120" w:line="269" w:lineRule="auto"/>
              <w:ind w:left="0"/>
              <w:jc w:val="left"/>
              <w:rPr>
                <w:sz w:val="20"/>
              </w:rPr>
            </w:pPr>
            <w:r>
              <w:rPr>
                <w:b/>
                <w:sz w:val="20"/>
              </w:rPr>
              <w:t xml:space="preserve">OI 3.1.2 </w:t>
            </w:r>
            <w:r w:rsidRPr="00D36A50">
              <w:rPr>
                <w:sz w:val="20"/>
              </w:rPr>
              <w:t xml:space="preserve">Purchased specialised equipment related to disaster management </w:t>
            </w:r>
          </w:p>
          <w:p w:rsidR="00A377A3" w:rsidRPr="00D36A50" w:rsidRDefault="00A377A3" w:rsidP="00BC19B7">
            <w:pPr>
              <w:pStyle w:val="ListParagraph"/>
              <w:autoSpaceDE w:val="0"/>
              <w:autoSpaceDN w:val="0"/>
              <w:adjustRightInd w:val="0"/>
              <w:spacing w:before="120" w:after="120" w:line="269" w:lineRule="auto"/>
              <w:ind w:left="0"/>
              <w:jc w:val="left"/>
              <w:rPr>
                <w:sz w:val="20"/>
              </w:rPr>
            </w:pPr>
            <w:r>
              <w:rPr>
                <w:b/>
                <w:sz w:val="20"/>
              </w:rPr>
              <w:t xml:space="preserve">OI 3.1.3 </w:t>
            </w:r>
            <w:r w:rsidRPr="00D36A50">
              <w:rPr>
                <w:sz w:val="20"/>
              </w:rPr>
              <w:t>Total number of supported interventions / investments related to risk prevention</w:t>
            </w:r>
          </w:p>
          <w:p w:rsidR="00A377A3" w:rsidRPr="00160A45" w:rsidRDefault="00A377A3" w:rsidP="00BC19B7">
            <w:pPr>
              <w:pStyle w:val="ListParagraph"/>
              <w:autoSpaceDE w:val="0"/>
              <w:autoSpaceDN w:val="0"/>
              <w:adjustRightInd w:val="0"/>
              <w:spacing w:before="120" w:after="120" w:line="269" w:lineRule="auto"/>
              <w:ind w:left="0"/>
              <w:jc w:val="left"/>
              <w:rPr>
                <w:sz w:val="20"/>
              </w:rPr>
            </w:pPr>
            <w:r w:rsidRPr="0097672B">
              <w:rPr>
                <w:b/>
                <w:sz w:val="20"/>
              </w:rPr>
              <w:t xml:space="preserve">OI </w:t>
            </w:r>
            <w:r>
              <w:rPr>
                <w:b/>
                <w:sz w:val="20"/>
              </w:rPr>
              <w:t xml:space="preserve">3.1.4 </w:t>
            </w:r>
            <w:r w:rsidRPr="00D36A50">
              <w:rPr>
                <w:sz w:val="20"/>
              </w:rPr>
              <w:t>Total number of people participated in risk prevention and management training activities</w:t>
            </w:r>
          </w:p>
        </w:tc>
      </w:tr>
      <w:tr w:rsidR="00A377A3" w:rsidRPr="00213C1B" w:rsidTr="00A377A3">
        <w:trPr>
          <w:trHeight w:val="291"/>
        </w:trPr>
        <w:tc>
          <w:tcPr>
            <w:tcW w:w="299" w:type="pct"/>
            <w:vMerge/>
            <w:tcBorders>
              <w:left w:val="single" w:sz="12" w:space="0" w:color="auto"/>
              <w:bottom w:val="single" w:sz="12" w:space="0" w:color="auto"/>
              <w:right w:val="single" w:sz="4" w:space="0" w:color="auto"/>
            </w:tcBorders>
          </w:tcPr>
          <w:p w:rsidR="00A377A3" w:rsidRPr="00213C1B" w:rsidRDefault="00A377A3" w:rsidP="00BC19B7">
            <w:pPr>
              <w:autoSpaceDE w:val="0"/>
              <w:spacing w:before="0" w:after="0"/>
              <w:jc w:val="left"/>
              <w:rPr>
                <w:sz w:val="20"/>
                <w:lang w:eastAsia="ar-SA"/>
              </w:rPr>
            </w:pPr>
          </w:p>
        </w:tc>
        <w:tc>
          <w:tcPr>
            <w:tcW w:w="655" w:type="pct"/>
            <w:vMerge/>
            <w:tcBorders>
              <w:left w:val="single" w:sz="4" w:space="0" w:color="auto"/>
              <w:bottom w:val="single" w:sz="12" w:space="0" w:color="auto"/>
              <w:right w:val="single" w:sz="4" w:space="0" w:color="auto"/>
            </w:tcBorders>
            <w:tcMar>
              <w:top w:w="0" w:type="dxa"/>
              <w:left w:w="108" w:type="dxa"/>
              <w:bottom w:w="0" w:type="dxa"/>
              <w:right w:w="108" w:type="dxa"/>
            </w:tcMar>
          </w:tcPr>
          <w:p w:rsidR="00A377A3" w:rsidRPr="00213C1B" w:rsidRDefault="00A377A3" w:rsidP="00BC19B7">
            <w:pPr>
              <w:autoSpaceDE w:val="0"/>
              <w:spacing w:before="0" w:after="0"/>
              <w:ind w:left="62"/>
              <w:jc w:val="left"/>
              <w:rPr>
                <w:sz w:val="20"/>
                <w:lang w:eastAsia="ar-SA"/>
              </w:rPr>
            </w:pPr>
          </w:p>
        </w:tc>
        <w:tc>
          <w:tcPr>
            <w:tcW w:w="1056" w:type="pct"/>
            <w:tcBorders>
              <w:top w:val="single" w:sz="4" w:space="0" w:color="auto"/>
              <w:left w:val="single" w:sz="4" w:space="0" w:color="auto"/>
              <w:bottom w:val="single" w:sz="12" w:space="0" w:color="auto"/>
              <w:right w:val="single" w:sz="8" w:space="0" w:color="auto"/>
            </w:tcBorders>
            <w:tcMar>
              <w:top w:w="0" w:type="dxa"/>
              <w:left w:w="108" w:type="dxa"/>
              <w:bottom w:w="0" w:type="dxa"/>
              <w:right w:w="108" w:type="dxa"/>
            </w:tcMar>
          </w:tcPr>
          <w:p w:rsidR="00A377A3" w:rsidRPr="00160A45" w:rsidRDefault="00A377A3" w:rsidP="008A3105">
            <w:pPr>
              <w:pStyle w:val="Tekstkader"/>
              <w:widowControl w:val="0"/>
              <w:numPr>
                <w:ilvl w:val="1"/>
                <w:numId w:val="44"/>
              </w:numPr>
              <w:pBdr>
                <w:left w:val="none" w:sz="0" w:space="0" w:color="auto"/>
              </w:pBdr>
              <w:suppressAutoHyphens w:val="0"/>
              <w:spacing w:before="120" w:after="120" w:line="269" w:lineRule="auto"/>
              <w:ind w:left="597" w:hanging="425"/>
              <w:rPr>
                <w:rFonts w:ascii="Times New Roman" w:hAnsi="Times New Roman"/>
                <w:b/>
                <w:smallCaps/>
                <w:color w:val="auto"/>
                <w:spacing w:val="20"/>
                <w:sz w:val="20"/>
                <w:lang w:eastAsia="en-US"/>
              </w:rPr>
            </w:pPr>
            <w:r w:rsidRPr="00160A45">
              <w:rPr>
                <w:rFonts w:ascii="Times New Roman" w:hAnsi="Times New Roman"/>
                <w:b/>
                <w:smallCaps/>
                <w:color w:val="auto"/>
                <w:spacing w:val="20"/>
                <w:sz w:val="20"/>
                <w:lang w:eastAsia="en-US"/>
              </w:rPr>
              <w:t>Nature Protection:</w:t>
            </w:r>
          </w:p>
          <w:p w:rsidR="00A377A3" w:rsidRPr="00213C1B" w:rsidRDefault="00A377A3" w:rsidP="00BC19B7">
            <w:pPr>
              <w:pStyle w:val="Tekstkader"/>
              <w:widowControl w:val="0"/>
              <w:pBdr>
                <w:left w:val="none" w:sz="0" w:space="0" w:color="auto"/>
              </w:pBdr>
              <w:suppressAutoHyphens w:val="0"/>
              <w:spacing w:before="120" w:after="120" w:line="269" w:lineRule="auto"/>
              <w:ind w:left="0"/>
              <w:rPr>
                <w:rFonts w:ascii="Times New Roman" w:hAnsi="Times New Roman"/>
                <w:b/>
                <w:smallCaps/>
                <w:color w:val="auto"/>
                <w:spacing w:val="20"/>
                <w:sz w:val="20"/>
                <w:lang w:eastAsia="en-US"/>
              </w:rPr>
            </w:pPr>
            <w:r w:rsidRPr="00160A45">
              <w:rPr>
                <w:rFonts w:ascii="Times New Roman" w:eastAsia="Calibri" w:hAnsi="Times New Roman"/>
                <w:color w:val="auto"/>
                <w:sz w:val="20"/>
                <w:lang w:eastAsia="en-GB"/>
              </w:rPr>
              <w:t>Enhancing the capacity of regional and local stakeholders for improved environmental and natural resources management in the border region</w:t>
            </w:r>
          </w:p>
        </w:tc>
        <w:tc>
          <w:tcPr>
            <w:tcW w:w="863" w:type="pct"/>
            <w:tcBorders>
              <w:top w:val="single" w:sz="4" w:space="0" w:color="auto"/>
              <w:left w:val="nil"/>
              <w:bottom w:val="single" w:sz="12" w:space="0" w:color="auto"/>
              <w:right w:val="single" w:sz="8" w:space="0" w:color="auto"/>
            </w:tcBorders>
            <w:tcMar>
              <w:top w:w="0" w:type="dxa"/>
              <w:left w:w="108" w:type="dxa"/>
              <w:bottom w:w="0" w:type="dxa"/>
              <w:right w:w="108" w:type="dxa"/>
            </w:tcMar>
          </w:tcPr>
          <w:p w:rsidR="00A377A3" w:rsidRPr="00213C1B" w:rsidRDefault="00A377A3" w:rsidP="00BC19B7">
            <w:pPr>
              <w:pStyle w:val="Tekstkader"/>
              <w:widowControl w:val="0"/>
              <w:pBdr>
                <w:left w:val="none" w:sz="0" w:space="0" w:color="auto"/>
              </w:pBdr>
              <w:suppressAutoHyphens w:val="0"/>
              <w:spacing w:before="120" w:after="120" w:line="269" w:lineRule="auto"/>
              <w:ind w:left="0"/>
              <w:rPr>
                <w:rFonts w:ascii="Times New Roman" w:hAnsi="Times New Roman"/>
                <w:b/>
                <w:color w:val="auto"/>
                <w:sz w:val="20"/>
                <w:lang w:eastAsia="en-GB"/>
              </w:rPr>
            </w:pPr>
            <w:r>
              <w:rPr>
                <w:rFonts w:ascii="Times New Roman" w:hAnsi="Times New Roman"/>
                <w:b/>
                <w:color w:val="auto"/>
                <w:sz w:val="20"/>
                <w:lang w:eastAsia="en-GB"/>
              </w:rPr>
              <w:t>RI 3.2.1</w:t>
            </w:r>
          </w:p>
          <w:p w:rsidR="00A377A3" w:rsidRPr="00213C1B" w:rsidRDefault="00A377A3" w:rsidP="00BC19B7">
            <w:pPr>
              <w:pStyle w:val="Tekstkader"/>
              <w:widowControl w:val="0"/>
              <w:pBdr>
                <w:left w:val="none" w:sz="0" w:space="0" w:color="auto"/>
              </w:pBdr>
              <w:suppressAutoHyphens w:val="0"/>
              <w:spacing w:before="120" w:after="120" w:line="269" w:lineRule="auto"/>
              <w:ind w:left="0"/>
              <w:rPr>
                <w:rFonts w:ascii="Times New Roman" w:hAnsi="Times New Roman"/>
                <w:b/>
                <w:color w:val="auto"/>
                <w:sz w:val="20"/>
                <w:lang w:eastAsia="en-GB"/>
              </w:rPr>
            </w:pPr>
            <w:r w:rsidRPr="00160A45">
              <w:rPr>
                <w:rFonts w:ascii="Times New Roman" w:hAnsi="Times New Roman"/>
                <w:color w:val="auto"/>
                <w:sz w:val="20"/>
                <w:lang w:eastAsia="en-GB"/>
              </w:rPr>
              <w:t>Joint initiatives related to nature protection and sustainable use of common natural resources</w:t>
            </w:r>
          </w:p>
        </w:tc>
        <w:tc>
          <w:tcPr>
            <w:tcW w:w="2126" w:type="pct"/>
            <w:tcBorders>
              <w:top w:val="single" w:sz="4" w:space="0" w:color="auto"/>
              <w:left w:val="nil"/>
              <w:bottom w:val="single" w:sz="12" w:space="0" w:color="auto"/>
              <w:right w:val="single" w:sz="12" w:space="0" w:color="auto"/>
            </w:tcBorders>
            <w:tcMar>
              <w:top w:w="0" w:type="dxa"/>
              <w:left w:w="108" w:type="dxa"/>
              <w:bottom w:w="0" w:type="dxa"/>
              <w:right w:w="108" w:type="dxa"/>
            </w:tcMar>
          </w:tcPr>
          <w:p w:rsidR="00A377A3" w:rsidRPr="00D36A50" w:rsidRDefault="00A377A3" w:rsidP="00BC19B7">
            <w:pPr>
              <w:pStyle w:val="ListParagraph"/>
              <w:autoSpaceDE w:val="0"/>
              <w:autoSpaceDN w:val="0"/>
              <w:adjustRightInd w:val="0"/>
              <w:spacing w:before="120" w:after="120" w:line="269" w:lineRule="auto"/>
              <w:ind w:left="0"/>
              <w:jc w:val="left"/>
              <w:rPr>
                <w:sz w:val="20"/>
              </w:rPr>
            </w:pPr>
            <w:r w:rsidRPr="0097672B">
              <w:rPr>
                <w:b/>
                <w:sz w:val="20"/>
              </w:rPr>
              <w:t xml:space="preserve">OI </w:t>
            </w:r>
            <w:r>
              <w:rPr>
                <w:b/>
                <w:sz w:val="20"/>
              </w:rPr>
              <w:t xml:space="preserve">3.2.1 </w:t>
            </w:r>
            <w:r w:rsidRPr="00D36A50">
              <w:rPr>
                <w:sz w:val="20"/>
              </w:rPr>
              <w:t>Total number of interventions, addressing improved nature protected sites and endangered species</w:t>
            </w:r>
          </w:p>
          <w:p w:rsidR="00A377A3" w:rsidRPr="00160A45" w:rsidRDefault="00A377A3" w:rsidP="00BC19B7">
            <w:pPr>
              <w:pStyle w:val="ListParagraph"/>
              <w:autoSpaceDE w:val="0"/>
              <w:autoSpaceDN w:val="0"/>
              <w:adjustRightInd w:val="0"/>
              <w:spacing w:before="120" w:after="120" w:line="269" w:lineRule="auto"/>
              <w:ind w:left="0"/>
              <w:jc w:val="left"/>
              <w:rPr>
                <w:sz w:val="20"/>
              </w:rPr>
            </w:pPr>
            <w:r w:rsidRPr="0097672B">
              <w:rPr>
                <w:b/>
                <w:sz w:val="20"/>
              </w:rPr>
              <w:t xml:space="preserve">OI </w:t>
            </w:r>
            <w:r>
              <w:rPr>
                <w:b/>
                <w:sz w:val="20"/>
              </w:rPr>
              <w:t xml:space="preserve">3.2.2 </w:t>
            </w:r>
            <w:r w:rsidRPr="00D36A50">
              <w:rPr>
                <w:sz w:val="20"/>
              </w:rPr>
              <w:t xml:space="preserve">Capacity building initiatives, trainings, exchange of experience and know-how in the field of  sustainable use of natural resources </w:t>
            </w:r>
          </w:p>
        </w:tc>
      </w:tr>
    </w:tbl>
    <w:p w:rsidR="00766C98" w:rsidRDefault="00766C98" w:rsidP="00D36A50">
      <w:pPr>
        <w:keepNext/>
        <w:spacing w:before="360" w:after="240"/>
        <w:ind w:left="1560" w:hanging="1560"/>
        <w:outlineLvl w:val="0"/>
        <w:rPr>
          <w:b/>
          <w:bCs/>
          <w:smallCaps/>
          <w:szCs w:val="24"/>
        </w:rPr>
      </w:pPr>
    </w:p>
    <w:p w:rsidR="00766C98" w:rsidRDefault="00766C98" w:rsidP="00D36A50">
      <w:pPr>
        <w:keepNext/>
        <w:spacing w:before="360" w:after="240"/>
        <w:ind w:left="1560" w:hanging="1560"/>
        <w:outlineLvl w:val="0"/>
        <w:rPr>
          <w:b/>
          <w:bCs/>
          <w:smallCaps/>
          <w:szCs w:val="24"/>
        </w:rPr>
      </w:pPr>
    </w:p>
    <w:p w:rsidR="00D36A50" w:rsidRPr="00690517" w:rsidRDefault="00D36A50" w:rsidP="00D36A50">
      <w:pPr>
        <w:keepNext/>
        <w:spacing w:before="360" w:after="240"/>
        <w:ind w:left="1560" w:hanging="1560"/>
        <w:outlineLvl w:val="0"/>
        <w:rPr>
          <w:b/>
          <w:bCs/>
          <w:smallCaps/>
          <w:szCs w:val="24"/>
        </w:rPr>
      </w:pPr>
      <w:r w:rsidRPr="00B76110">
        <w:rPr>
          <w:b/>
          <w:bCs/>
          <w:smallCaps/>
          <w:szCs w:val="24"/>
        </w:rPr>
        <w:t>SECTION 3</w:t>
      </w:r>
      <w:r w:rsidRPr="00B76110">
        <w:rPr>
          <w:b/>
          <w:bCs/>
          <w:smallCaps/>
          <w:szCs w:val="24"/>
        </w:rPr>
        <w:tab/>
      </w:r>
      <w:r w:rsidRPr="00690517">
        <w:rPr>
          <w:b/>
          <w:bCs/>
          <w:smallCaps/>
          <w:szCs w:val="24"/>
        </w:rPr>
        <w:t xml:space="preserve">financing plan </w:t>
      </w:r>
    </w:p>
    <w:p w:rsidR="00D36A50" w:rsidRPr="00567F19" w:rsidRDefault="00D36A50" w:rsidP="00D36A50">
      <w:r w:rsidRPr="00567F19">
        <w:rPr>
          <w:szCs w:val="24"/>
        </w:rPr>
        <w:t xml:space="preserve">(Reference: </w:t>
      </w:r>
      <w:r>
        <w:t xml:space="preserve">point (d) of </w:t>
      </w:r>
      <w:r w:rsidRPr="00567F19">
        <w:t>Article 8(2) of Regulation (EU) No 1299/2013)</w:t>
      </w:r>
    </w:p>
    <w:p w:rsidR="00D36A50" w:rsidRPr="00567F19" w:rsidRDefault="00D36A50" w:rsidP="00D36A50">
      <w:pPr>
        <w:rPr>
          <w:szCs w:val="24"/>
        </w:rPr>
      </w:pPr>
    </w:p>
    <w:p w:rsidR="00D36A50" w:rsidRPr="00A377A3" w:rsidRDefault="00D36A50" w:rsidP="008A3105">
      <w:pPr>
        <w:pStyle w:val="ListParagraph"/>
        <w:numPr>
          <w:ilvl w:val="1"/>
          <w:numId w:val="45"/>
        </w:numPr>
        <w:ind w:left="567" w:hanging="567"/>
        <w:rPr>
          <w:b/>
        </w:rPr>
      </w:pPr>
      <w:r w:rsidRPr="00A377A3">
        <w:rPr>
          <w:b/>
        </w:rPr>
        <w:t xml:space="preserve">Financial appropriation from the IPA (in EUR) </w:t>
      </w:r>
    </w:p>
    <w:p w:rsidR="00D36A50" w:rsidRPr="00567F19" w:rsidRDefault="00D36A50" w:rsidP="00D36A50">
      <w:r w:rsidRPr="00567F19">
        <w:t xml:space="preserve">(Reference: </w:t>
      </w:r>
      <w:r>
        <w:t>point (d</w:t>
      </w:r>
      <w:proofErr w:type="gramStart"/>
      <w:r>
        <w:t>)(</w:t>
      </w:r>
      <w:proofErr w:type="spellStart"/>
      <w:proofErr w:type="gramEnd"/>
      <w:r>
        <w:t>i</w:t>
      </w:r>
      <w:proofErr w:type="spellEnd"/>
      <w:r>
        <w:t xml:space="preserve">) of </w:t>
      </w:r>
      <w:r w:rsidRPr="00567F19">
        <w:t>Article 8(2) of Regulation (EU) No 1299/2013)</w:t>
      </w:r>
    </w:p>
    <w:p w:rsidR="00D36A50" w:rsidRPr="00567F19" w:rsidRDefault="00D36A50" w:rsidP="00D36A50">
      <w:pPr>
        <w:rPr>
          <w:rFonts w:eastAsia="Arial Unicode MS"/>
          <w:b/>
        </w:rPr>
      </w:pPr>
      <w:r w:rsidRPr="00567F19">
        <w:rPr>
          <w:rFonts w:eastAsia="Arial Unicode MS"/>
          <w:b/>
        </w:rPr>
        <w:t>Table 1</w:t>
      </w:r>
      <w:r>
        <w:rPr>
          <w:rFonts w:eastAsia="Arial Unicode MS"/>
          <w:b/>
        </w:rPr>
        <w:t>5</w:t>
      </w:r>
      <w:r w:rsidR="00766C98">
        <w:rPr>
          <w:rFonts w:eastAsia="Arial Unicode MS"/>
          <w:b/>
        </w:rPr>
        <w:t xml:space="preserve">: </w:t>
      </w:r>
      <w:r w:rsidR="00766C98" w:rsidRPr="00766C98">
        <w:rPr>
          <w:rFonts w:eastAsia="Arial Unicode MS"/>
          <w:b/>
        </w:rPr>
        <w:t>Financial appropriation</w:t>
      </w:r>
    </w:p>
    <w:tbl>
      <w:tblPr>
        <w:tblW w:w="14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559"/>
        <w:gridCol w:w="1560"/>
        <w:gridCol w:w="1559"/>
        <w:gridCol w:w="1559"/>
        <w:gridCol w:w="1559"/>
        <w:gridCol w:w="1560"/>
        <w:gridCol w:w="1559"/>
        <w:gridCol w:w="1701"/>
      </w:tblGrid>
      <w:tr w:rsidR="00D36A50" w:rsidRPr="00C128C4" w:rsidTr="00766C98">
        <w:trPr>
          <w:trHeight w:val="525"/>
        </w:trPr>
        <w:tc>
          <w:tcPr>
            <w:tcW w:w="2235" w:type="dxa"/>
          </w:tcPr>
          <w:p w:rsidR="00D36A50" w:rsidRPr="00C128C4" w:rsidRDefault="00A377A3" w:rsidP="00BC19B7">
            <w:pPr>
              <w:spacing w:after="240"/>
              <w:rPr>
                <w:b/>
                <w:color w:val="000000"/>
                <w:szCs w:val="24"/>
              </w:rPr>
            </w:pPr>
            <w:r w:rsidRPr="00C128C4">
              <w:rPr>
                <w:b/>
                <w:color w:val="000000"/>
                <w:szCs w:val="24"/>
              </w:rPr>
              <w:t>Fund</w:t>
            </w:r>
          </w:p>
        </w:tc>
        <w:tc>
          <w:tcPr>
            <w:tcW w:w="1559" w:type="dxa"/>
          </w:tcPr>
          <w:p w:rsidR="00D36A50" w:rsidRPr="00C128C4" w:rsidRDefault="00D36A50" w:rsidP="00BC19B7">
            <w:pPr>
              <w:spacing w:after="240"/>
              <w:rPr>
                <w:b/>
                <w:color w:val="000000"/>
                <w:szCs w:val="24"/>
              </w:rPr>
            </w:pPr>
            <w:r w:rsidRPr="00C128C4">
              <w:rPr>
                <w:b/>
                <w:color w:val="000000"/>
                <w:szCs w:val="24"/>
              </w:rPr>
              <w:t>2014</w:t>
            </w:r>
          </w:p>
        </w:tc>
        <w:tc>
          <w:tcPr>
            <w:tcW w:w="1560" w:type="dxa"/>
          </w:tcPr>
          <w:p w:rsidR="00D36A50" w:rsidRPr="00C128C4" w:rsidRDefault="00D36A50" w:rsidP="00BC19B7">
            <w:pPr>
              <w:spacing w:after="240"/>
              <w:rPr>
                <w:b/>
                <w:color w:val="000000"/>
                <w:szCs w:val="24"/>
              </w:rPr>
            </w:pPr>
            <w:r w:rsidRPr="00C128C4">
              <w:rPr>
                <w:b/>
                <w:color w:val="000000"/>
                <w:szCs w:val="24"/>
              </w:rPr>
              <w:t>2015</w:t>
            </w:r>
          </w:p>
        </w:tc>
        <w:tc>
          <w:tcPr>
            <w:tcW w:w="1559" w:type="dxa"/>
          </w:tcPr>
          <w:p w:rsidR="00D36A50" w:rsidRPr="00C128C4" w:rsidRDefault="00D36A50" w:rsidP="00BC19B7">
            <w:pPr>
              <w:spacing w:after="240"/>
              <w:rPr>
                <w:b/>
                <w:color w:val="000000"/>
                <w:szCs w:val="24"/>
              </w:rPr>
            </w:pPr>
            <w:r w:rsidRPr="00C128C4">
              <w:rPr>
                <w:b/>
                <w:color w:val="000000"/>
                <w:szCs w:val="24"/>
              </w:rPr>
              <w:t>2016</w:t>
            </w:r>
          </w:p>
        </w:tc>
        <w:tc>
          <w:tcPr>
            <w:tcW w:w="1559" w:type="dxa"/>
          </w:tcPr>
          <w:p w:rsidR="00D36A50" w:rsidRPr="00C128C4" w:rsidRDefault="00D36A50" w:rsidP="00BC19B7">
            <w:pPr>
              <w:spacing w:after="240"/>
              <w:rPr>
                <w:b/>
                <w:color w:val="000000"/>
                <w:szCs w:val="24"/>
              </w:rPr>
            </w:pPr>
            <w:r w:rsidRPr="00C128C4">
              <w:rPr>
                <w:b/>
                <w:color w:val="000000"/>
                <w:szCs w:val="24"/>
              </w:rPr>
              <w:t>2017</w:t>
            </w:r>
          </w:p>
        </w:tc>
        <w:tc>
          <w:tcPr>
            <w:tcW w:w="1559" w:type="dxa"/>
          </w:tcPr>
          <w:p w:rsidR="00D36A50" w:rsidRPr="00C128C4" w:rsidRDefault="00D36A50" w:rsidP="00BC19B7">
            <w:pPr>
              <w:spacing w:after="240"/>
              <w:rPr>
                <w:b/>
                <w:color w:val="000000"/>
                <w:szCs w:val="24"/>
              </w:rPr>
            </w:pPr>
            <w:r w:rsidRPr="00C128C4">
              <w:rPr>
                <w:b/>
                <w:color w:val="000000"/>
                <w:szCs w:val="24"/>
              </w:rPr>
              <w:t>2018</w:t>
            </w:r>
          </w:p>
        </w:tc>
        <w:tc>
          <w:tcPr>
            <w:tcW w:w="1560" w:type="dxa"/>
          </w:tcPr>
          <w:p w:rsidR="00D36A50" w:rsidRPr="00C128C4" w:rsidRDefault="00D36A50" w:rsidP="00BC19B7">
            <w:pPr>
              <w:spacing w:after="240"/>
              <w:rPr>
                <w:b/>
                <w:color w:val="000000"/>
                <w:szCs w:val="24"/>
              </w:rPr>
            </w:pPr>
            <w:r w:rsidRPr="00C128C4">
              <w:rPr>
                <w:b/>
                <w:color w:val="000000"/>
                <w:szCs w:val="24"/>
              </w:rPr>
              <w:t>2019</w:t>
            </w:r>
          </w:p>
        </w:tc>
        <w:tc>
          <w:tcPr>
            <w:tcW w:w="1559" w:type="dxa"/>
          </w:tcPr>
          <w:p w:rsidR="00D36A50" w:rsidRPr="00C128C4" w:rsidRDefault="00D36A50" w:rsidP="00BC19B7">
            <w:pPr>
              <w:spacing w:after="240"/>
              <w:rPr>
                <w:b/>
                <w:color w:val="000000"/>
                <w:szCs w:val="24"/>
              </w:rPr>
            </w:pPr>
            <w:r w:rsidRPr="00C128C4">
              <w:rPr>
                <w:b/>
                <w:color w:val="000000"/>
                <w:szCs w:val="24"/>
              </w:rPr>
              <w:t>2020</w:t>
            </w:r>
          </w:p>
        </w:tc>
        <w:tc>
          <w:tcPr>
            <w:tcW w:w="1701" w:type="dxa"/>
          </w:tcPr>
          <w:p w:rsidR="00D36A50" w:rsidRPr="00C128C4" w:rsidRDefault="00D36A50" w:rsidP="00BC19B7">
            <w:pPr>
              <w:spacing w:after="240"/>
              <w:rPr>
                <w:b/>
                <w:color w:val="000000"/>
                <w:szCs w:val="24"/>
              </w:rPr>
            </w:pPr>
            <w:r w:rsidRPr="00C128C4">
              <w:rPr>
                <w:b/>
                <w:color w:val="000000"/>
                <w:szCs w:val="24"/>
              </w:rPr>
              <w:t>Total</w:t>
            </w:r>
          </w:p>
        </w:tc>
      </w:tr>
      <w:tr w:rsidR="00C128C4" w:rsidRPr="00C128C4" w:rsidDel="00F57C97" w:rsidTr="00766C98">
        <w:trPr>
          <w:trHeight w:val="525"/>
        </w:trPr>
        <w:tc>
          <w:tcPr>
            <w:tcW w:w="2235" w:type="dxa"/>
          </w:tcPr>
          <w:p w:rsidR="00C128C4" w:rsidRPr="00C128C4" w:rsidRDefault="00766C98" w:rsidP="00C128C4">
            <w:pPr>
              <w:spacing w:after="240"/>
              <w:rPr>
                <w:i/>
                <w:color w:val="000000"/>
                <w:szCs w:val="24"/>
              </w:rPr>
            </w:pPr>
            <w:r w:rsidRPr="00766C98">
              <w:rPr>
                <w:i/>
                <w:color w:val="000000"/>
                <w:szCs w:val="24"/>
              </w:rPr>
              <w:t>EU (ERDF+IPA)</w:t>
            </w:r>
          </w:p>
        </w:tc>
        <w:tc>
          <w:tcPr>
            <w:tcW w:w="1559" w:type="dxa"/>
          </w:tcPr>
          <w:p w:rsidR="00C128C4" w:rsidRPr="00C128C4" w:rsidRDefault="00C128C4" w:rsidP="00C128C4">
            <w:pPr>
              <w:spacing w:after="240"/>
              <w:jc w:val="right"/>
              <w:rPr>
                <w:color w:val="000000"/>
                <w:szCs w:val="24"/>
                <w:lang w:val="nb-NO"/>
              </w:rPr>
            </w:pPr>
            <w:r>
              <w:rPr>
                <w:color w:val="000000"/>
                <w:szCs w:val="24"/>
                <w:lang w:val="nb-NO"/>
              </w:rPr>
              <w:t>1 447 186.17</w:t>
            </w:r>
          </w:p>
        </w:tc>
        <w:tc>
          <w:tcPr>
            <w:tcW w:w="1560" w:type="dxa"/>
          </w:tcPr>
          <w:p w:rsidR="00C128C4" w:rsidRDefault="00C128C4" w:rsidP="00C128C4">
            <w:pPr>
              <w:spacing w:after="240"/>
              <w:jc w:val="right"/>
              <w:rPr>
                <w:color w:val="000000"/>
                <w:szCs w:val="24"/>
                <w:lang w:val="nb-NO"/>
              </w:rPr>
            </w:pPr>
            <w:r>
              <w:rPr>
                <w:color w:val="000000"/>
                <w:szCs w:val="24"/>
                <w:lang w:val="nb-NO"/>
              </w:rPr>
              <w:t>2 095 179.94</w:t>
            </w:r>
          </w:p>
        </w:tc>
        <w:tc>
          <w:tcPr>
            <w:tcW w:w="1559" w:type="dxa"/>
          </w:tcPr>
          <w:p w:rsidR="00C128C4" w:rsidRDefault="00C128C4" w:rsidP="00C128C4">
            <w:pPr>
              <w:spacing w:after="240"/>
              <w:jc w:val="right"/>
              <w:rPr>
                <w:color w:val="000000"/>
                <w:szCs w:val="24"/>
                <w:lang w:val="nb-NO"/>
              </w:rPr>
            </w:pPr>
            <w:r>
              <w:rPr>
                <w:color w:val="000000"/>
                <w:szCs w:val="24"/>
                <w:lang w:val="nb-NO"/>
              </w:rPr>
              <w:t>3 002 371.79</w:t>
            </w:r>
          </w:p>
        </w:tc>
        <w:tc>
          <w:tcPr>
            <w:tcW w:w="1559" w:type="dxa"/>
          </w:tcPr>
          <w:p w:rsidR="00C128C4" w:rsidRDefault="00C128C4" w:rsidP="00C128C4">
            <w:pPr>
              <w:spacing w:after="240"/>
              <w:jc w:val="right"/>
              <w:rPr>
                <w:color w:val="000000"/>
                <w:szCs w:val="24"/>
                <w:lang w:val="nb-NO"/>
              </w:rPr>
            </w:pPr>
            <w:r>
              <w:rPr>
                <w:color w:val="000000"/>
                <w:szCs w:val="24"/>
                <w:lang w:val="nb-NO"/>
              </w:rPr>
              <w:t>5 443 145.32</w:t>
            </w:r>
          </w:p>
        </w:tc>
        <w:tc>
          <w:tcPr>
            <w:tcW w:w="1559" w:type="dxa"/>
          </w:tcPr>
          <w:p w:rsidR="00C128C4" w:rsidRDefault="00C128C4" w:rsidP="00C128C4">
            <w:pPr>
              <w:spacing w:after="240"/>
              <w:jc w:val="right"/>
              <w:rPr>
                <w:color w:val="000000"/>
                <w:szCs w:val="24"/>
                <w:lang w:val="nb-NO"/>
              </w:rPr>
            </w:pPr>
            <w:r>
              <w:rPr>
                <w:color w:val="000000"/>
                <w:szCs w:val="24"/>
                <w:lang w:val="nb-NO"/>
              </w:rPr>
              <w:t>5 551 144.76</w:t>
            </w:r>
          </w:p>
        </w:tc>
        <w:tc>
          <w:tcPr>
            <w:tcW w:w="1560" w:type="dxa"/>
          </w:tcPr>
          <w:p w:rsidR="00C128C4" w:rsidRDefault="00C128C4" w:rsidP="00C128C4">
            <w:pPr>
              <w:spacing w:after="240"/>
              <w:jc w:val="right"/>
              <w:rPr>
                <w:color w:val="000000"/>
                <w:szCs w:val="24"/>
                <w:lang w:val="nb-NO"/>
              </w:rPr>
            </w:pPr>
            <w:r>
              <w:rPr>
                <w:color w:val="000000"/>
                <w:szCs w:val="24"/>
                <w:lang w:val="nb-NO"/>
              </w:rPr>
              <w:t>5 659 144.21</w:t>
            </w:r>
          </w:p>
        </w:tc>
        <w:tc>
          <w:tcPr>
            <w:tcW w:w="1559" w:type="dxa"/>
          </w:tcPr>
          <w:p w:rsidR="00C128C4" w:rsidRDefault="00C128C4" w:rsidP="00C128C4">
            <w:pPr>
              <w:spacing w:after="240"/>
              <w:jc w:val="right"/>
              <w:rPr>
                <w:color w:val="000000"/>
                <w:szCs w:val="24"/>
                <w:lang w:val="nb-NO"/>
              </w:rPr>
            </w:pPr>
            <w:r>
              <w:rPr>
                <w:color w:val="000000"/>
                <w:szCs w:val="24"/>
                <w:lang w:val="nb-NO"/>
              </w:rPr>
              <w:t>5 788 741.80</w:t>
            </w:r>
          </w:p>
        </w:tc>
        <w:tc>
          <w:tcPr>
            <w:tcW w:w="1701" w:type="dxa"/>
          </w:tcPr>
          <w:p w:rsidR="00C128C4" w:rsidRPr="00C128C4" w:rsidRDefault="00C128C4" w:rsidP="00C128C4">
            <w:pPr>
              <w:spacing w:after="240"/>
              <w:jc w:val="right"/>
              <w:rPr>
                <w:b/>
                <w:color w:val="000000"/>
                <w:szCs w:val="24"/>
                <w:lang w:val="nb-NO"/>
              </w:rPr>
            </w:pPr>
            <w:r>
              <w:rPr>
                <w:b/>
                <w:color w:val="000000"/>
                <w:szCs w:val="24"/>
                <w:lang w:val="nb-NO"/>
              </w:rPr>
              <w:t>28 986 914.00</w:t>
            </w:r>
          </w:p>
        </w:tc>
      </w:tr>
    </w:tbl>
    <w:p w:rsidR="00D36A50" w:rsidRDefault="00D36A50" w:rsidP="00D17A3D">
      <w:pPr>
        <w:tabs>
          <w:tab w:val="left" w:pos="426"/>
        </w:tabs>
        <w:suppressAutoHyphens/>
        <w:spacing w:before="240"/>
        <w:rPr>
          <w:rFonts w:eastAsia="Arial Unicode MS"/>
          <w:b/>
          <w:bCs/>
          <w:szCs w:val="24"/>
          <w:lang w:eastAsia="ar-SA"/>
        </w:rPr>
      </w:pPr>
    </w:p>
    <w:p w:rsidR="00CF1CF7" w:rsidRPr="00A377A3" w:rsidRDefault="00CF1CF7" w:rsidP="008A3105">
      <w:pPr>
        <w:pStyle w:val="ListParagraph"/>
        <w:numPr>
          <w:ilvl w:val="1"/>
          <w:numId w:val="45"/>
        </w:numPr>
        <w:ind w:left="567" w:hanging="567"/>
        <w:rPr>
          <w:b/>
        </w:rPr>
      </w:pPr>
      <w:r w:rsidRPr="00A377A3">
        <w:rPr>
          <w:b/>
        </w:rPr>
        <w:t xml:space="preserve">Total financial appropriation from the IPA and national co-financing (in EUR) </w:t>
      </w:r>
    </w:p>
    <w:p w:rsidR="00CF1CF7" w:rsidRPr="00567F19" w:rsidRDefault="00CF1CF7" w:rsidP="00567F19">
      <w:pPr>
        <w:rPr>
          <w:lang w:eastAsia="ar-SA"/>
        </w:rPr>
      </w:pPr>
      <w:r w:rsidRPr="00567F19">
        <w:rPr>
          <w:lang w:eastAsia="ar-SA"/>
        </w:rPr>
        <w:t xml:space="preserve">(Reference: </w:t>
      </w:r>
      <w:r>
        <w:t>point (d</w:t>
      </w:r>
      <w:proofErr w:type="gramStart"/>
      <w:r>
        <w:t>)(</w:t>
      </w:r>
      <w:proofErr w:type="gramEnd"/>
      <w:r>
        <w:t xml:space="preserve">ii) of </w:t>
      </w:r>
      <w:r w:rsidRPr="00567F19">
        <w:rPr>
          <w:lang w:eastAsia="ar-SA"/>
        </w:rPr>
        <w:t xml:space="preserve">Article 8(2) of </w:t>
      </w:r>
      <w:r w:rsidRPr="00FE67A0">
        <w:rPr>
          <w:lang w:eastAsia="ar-SA"/>
        </w:rPr>
        <w:t>Regulation</w:t>
      </w:r>
      <w:r w:rsidRPr="00567F19">
        <w:rPr>
          <w:lang w:eastAsia="ar-SA"/>
        </w:rPr>
        <w:t xml:space="preserve"> (EU) </w:t>
      </w:r>
      <w:r>
        <w:rPr>
          <w:lang w:eastAsia="ar-SA"/>
        </w:rPr>
        <w:t>No 1299/2013)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42"/>
      </w:tblGrid>
      <w:tr w:rsidR="00CF1CF7" w:rsidRPr="00B76110" w:rsidTr="00766C98">
        <w:trPr>
          <w:trHeight w:val="1184"/>
        </w:trPr>
        <w:tc>
          <w:tcPr>
            <w:tcW w:w="14742" w:type="dxa"/>
          </w:tcPr>
          <w:p w:rsidR="00CF1CF7" w:rsidRPr="006A4BDD" w:rsidRDefault="00CF1CF7" w:rsidP="008A3105">
            <w:pPr>
              <w:numPr>
                <w:ilvl w:val="0"/>
                <w:numId w:val="17"/>
              </w:numPr>
              <w:tabs>
                <w:tab w:val="left" w:pos="426"/>
              </w:tabs>
              <w:suppressAutoHyphens/>
              <w:ind w:left="714" w:hanging="357"/>
              <w:rPr>
                <w:rFonts w:eastAsia="Arial Unicode MS"/>
                <w:i/>
                <w:sz w:val="16"/>
                <w:szCs w:val="16"/>
                <w:lang w:eastAsia="ar-SA"/>
              </w:rPr>
            </w:pPr>
            <w:r w:rsidRPr="006A4BDD">
              <w:rPr>
                <w:rFonts w:eastAsia="Arial Unicode MS"/>
                <w:i/>
                <w:sz w:val="16"/>
                <w:szCs w:val="16"/>
                <w:lang w:eastAsia="ar-SA"/>
              </w:rPr>
              <w:t xml:space="preserve">The financial table sets out the financial plan of the cooperation programme by priority axis. </w:t>
            </w:r>
          </w:p>
          <w:p w:rsidR="00CF1CF7" w:rsidRPr="006A4BDD" w:rsidRDefault="00CF1CF7" w:rsidP="008A3105">
            <w:pPr>
              <w:numPr>
                <w:ilvl w:val="0"/>
                <w:numId w:val="17"/>
              </w:numPr>
              <w:tabs>
                <w:tab w:val="left" w:pos="426"/>
              </w:tabs>
              <w:suppressAutoHyphens/>
              <w:ind w:left="714" w:hanging="357"/>
              <w:rPr>
                <w:rFonts w:eastAsia="Arial Unicode MS"/>
                <w:i/>
                <w:sz w:val="16"/>
                <w:szCs w:val="16"/>
                <w:lang w:eastAsia="ar-SA"/>
              </w:rPr>
            </w:pPr>
            <w:r w:rsidRPr="006A4BDD">
              <w:rPr>
                <w:rFonts w:eastAsia="Arial Unicode MS"/>
                <w:i/>
                <w:sz w:val="16"/>
                <w:szCs w:val="16"/>
                <w:lang w:eastAsia="ar-SA"/>
              </w:rPr>
              <w:t>The financial table shall show for information purposes, any contribution from third countries participating in the cooperation programme (other than contributions from IPA and ENI)</w:t>
            </w:r>
          </w:p>
          <w:p w:rsidR="00CF1CF7" w:rsidRPr="00B76110" w:rsidRDefault="00CF1CF7" w:rsidP="008A3105">
            <w:pPr>
              <w:numPr>
                <w:ilvl w:val="0"/>
                <w:numId w:val="17"/>
              </w:numPr>
              <w:tabs>
                <w:tab w:val="left" w:pos="426"/>
              </w:tabs>
              <w:suppressAutoHyphens/>
              <w:spacing w:before="0" w:after="0"/>
              <w:ind w:left="714" w:hanging="357"/>
              <w:rPr>
                <w:rFonts w:eastAsia="Arial Unicode MS"/>
                <w:szCs w:val="24"/>
                <w:lang w:eastAsia="ar-SA"/>
              </w:rPr>
            </w:pPr>
            <w:r w:rsidRPr="006A4BDD">
              <w:rPr>
                <w:rFonts w:eastAsia="Arial Unicode MS"/>
                <w:i/>
                <w:sz w:val="16"/>
                <w:szCs w:val="16"/>
                <w:lang w:eastAsia="ar-SA"/>
              </w:rPr>
              <w:t>The EIB</w:t>
            </w:r>
            <w:r w:rsidRPr="006A4BDD">
              <w:rPr>
                <w:rStyle w:val="FootnoteReference"/>
                <w:rFonts w:eastAsia="Arial Unicode MS"/>
                <w:i/>
                <w:sz w:val="16"/>
                <w:szCs w:val="16"/>
                <w:lang w:eastAsia="ar-SA"/>
              </w:rPr>
              <w:footnoteReference w:id="19"/>
            </w:r>
            <w:r w:rsidRPr="006A4BDD">
              <w:rPr>
                <w:rFonts w:eastAsia="Arial Unicode MS"/>
                <w:i/>
                <w:sz w:val="16"/>
                <w:szCs w:val="16"/>
                <w:lang w:eastAsia="ar-SA"/>
              </w:rPr>
              <w:t xml:space="preserve"> contribution is presented at the level of the priority axis.</w:t>
            </w:r>
          </w:p>
        </w:tc>
      </w:tr>
    </w:tbl>
    <w:p w:rsidR="00CF1CF7" w:rsidRPr="00B76110" w:rsidRDefault="00CF1CF7" w:rsidP="00D17A3D">
      <w:pPr>
        <w:tabs>
          <w:tab w:val="left" w:pos="426"/>
        </w:tabs>
        <w:suppressAutoHyphens/>
        <w:rPr>
          <w:rFonts w:eastAsia="Arial Unicode MS"/>
          <w:b/>
          <w:szCs w:val="24"/>
          <w:lang w:eastAsia="ar-SA"/>
        </w:rPr>
      </w:pPr>
      <w:r w:rsidRPr="00B76110">
        <w:rPr>
          <w:rFonts w:eastAsia="Arial Unicode MS"/>
          <w:b/>
          <w:szCs w:val="24"/>
          <w:lang w:eastAsia="ar-SA"/>
        </w:rPr>
        <w:lastRenderedPageBreak/>
        <w:t>Table 1</w:t>
      </w:r>
      <w:r>
        <w:rPr>
          <w:rFonts w:eastAsia="Arial Unicode MS"/>
          <w:b/>
          <w:szCs w:val="24"/>
          <w:lang w:eastAsia="ar-SA"/>
        </w:rPr>
        <w:t>6: Financing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5"/>
        <w:gridCol w:w="1573"/>
        <w:gridCol w:w="1703"/>
        <w:gridCol w:w="1582"/>
        <w:gridCol w:w="1597"/>
        <w:gridCol w:w="1610"/>
        <w:gridCol w:w="1793"/>
        <w:gridCol w:w="1279"/>
        <w:gridCol w:w="1429"/>
        <w:gridCol w:w="1273"/>
      </w:tblGrid>
      <w:tr w:rsidR="00C128C4" w:rsidRPr="00B76110" w:rsidTr="00C128C4">
        <w:tc>
          <w:tcPr>
            <w:tcW w:w="391" w:type="pct"/>
            <w:vMerge w:val="restart"/>
          </w:tcPr>
          <w:p w:rsidR="00C128C4" w:rsidRPr="00B76110" w:rsidRDefault="00C128C4" w:rsidP="00C128C4">
            <w:pPr>
              <w:spacing w:after="60"/>
              <w:ind w:left="34" w:right="1"/>
              <w:jc w:val="center"/>
              <w:rPr>
                <w:sz w:val="16"/>
                <w:szCs w:val="16"/>
              </w:rPr>
            </w:pPr>
            <w:r>
              <w:rPr>
                <w:sz w:val="16"/>
                <w:szCs w:val="16"/>
              </w:rPr>
              <w:t>Priority axis</w:t>
            </w:r>
          </w:p>
        </w:tc>
        <w:tc>
          <w:tcPr>
            <w:tcW w:w="524" w:type="pct"/>
            <w:vMerge w:val="restart"/>
          </w:tcPr>
          <w:p w:rsidR="00C128C4" w:rsidRPr="00B76110" w:rsidRDefault="00C128C4" w:rsidP="00C128C4">
            <w:pPr>
              <w:spacing w:after="60"/>
              <w:ind w:left="-75"/>
              <w:jc w:val="center"/>
              <w:rPr>
                <w:sz w:val="16"/>
                <w:szCs w:val="16"/>
              </w:rPr>
            </w:pPr>
            <w:r w:rsidRPr="00B76110">
              <w:rPr>
                <w:sz w:val="16"/>
                <w:szCs w:val="16"/>
              </w:rPr>
              <w:t>Basis for calculation of Union support</w:t>
            </w:r>
          </w:p>
          <w:p w:rsidR="00C128C4" w:rsidRPr="00B76110" w:rsidRDefault="00C128C4" w:rsidP="00C128C4">
            <w:pPr>
              <w:spacing w:after="60"/>
              <w:ind w:left="-75"/>
              <w:jc w:val="center"/>
              <w:rPr>
                <w:sz w:val="16"/>
                <w:szCs w:val="16"/>
              </w:rPr>
            </w:pPr>
            <w:r w:rsidRPr="00B76110">
              <w:rPr>
                <w:sz w:val="16"/>
                <w:szCs w:val="16"/>
              </w:rPr>
              <w:t>(Total eligible cost or public eligible cost)</w:t>
            </w:r>
          </w:p>
        </w:tc>
        <w:tc>
          <w:tcPr>
            <w:tcW w:w="567" w:type="pct"/>
            <w:vMerge w:val="restart"/>
          </w:tcPr>
          <w:p w:rsidR="00C128C4" w:rsidRDefault="00C128C4" w:rsidP="00C128C4">
            <w:pPr>
              <w:spacing w:after="60"/>
              <w:ind w:left="-82"/>
              <w:jc w:val="center"/>
              <w:rPr>
                <w:sz w:val="16"/>
                <w:szCs w:val="16"/>
              </w:rPr>
            </w:pPr>
            <w:r w:rsidRPr="00B76110">
              <w:rPr>
                <w:sz w:val="16"/>
                <w:szCs w:val="16"/>
              </w:rPr>
              <w:t>Union support</w:t>
            </w:r>
          </w:p>
          <w:p w:rsidR="00C128C4" w:rsidRPr="00B76110" w:rsidRDefault="00C128C4" w:rsidP="00C128C4">
            <w:pPr>
              <w:spacing w:after="60"/>
              <w:ind w:left="-82"/>
              <w:jc w:val="center"/>
              <w:rPr>
                <w:sz w:val="16"/>
                <w:szCs w:val="16"/>
              </w:rPr>
            </w:pPr>
            <w:r w:rsidRPr="00B76110">
              <w:rPr>
                <w:sz w:val="16"/>
                <w:szCs w:val="16"/>
              </w:rPr>
              <w:t>(a)</w:t>
            </w:r>
          </w:p>
        </w:tc>
        <w:tc>
          <w:tcPr>
            <w:tcW w:w="527" w:type="pct"/>
            <w:vMerge w:val="restart"/>
          </w:tcPr>
          <w:p w:rsidR="00C128C4" w:rsidRPr="00B76110" w:rsidRDefault="00C128C4" w:rsidP="00C128C4">
            <w:pPr>
              <w:spacing w:after="60"/>
              <w:ind w:left="-76"/>
              <w:jc w:val="center"/>
              <w:rPr>
                <w:sz w:val="16"/>
                <w:szCs w:val="16"/>
              </w:rPr>
            </w:pPr>
            <w:r w:rsidRPr="00B76110">
              <w:rPr>
                <w:sz w:val="16"/>
                <w:szCs w:val="16"/>
              </w:rPr>
              <w:t>National counterpart</w:t>
            </w:r>
          </w:p>
          <w:p w:rsidR="00C128C4" w:rsidRPr="00B76110" w:rsidRDefault="00C128C4" w:rsidP="00C128C4">
            <w:pPr>
              <w:spacing w:after="60"/>
              <w:ind w:left="-76"/>
              <w:jc w:val="center"/>
              <w:rPr>
                <w:sz w:val="16"/>
                <w:szCs w:val="16"/>
              </w:rPr>
            </w:pPr>
            <w:r w:rsidRPr="00B76110">
              <w:rPr>
                <w:sz w:val="16"/>
                <w:szCs w:val="16"/>
              </w:rPr>
              <w:t>(b) = (c) + (d))</w:t>
            </w:r>
          </w:p>
        </w:tc>
        <w:tc>
          <w:tcPr>
            <w:tcW w:w="1068" w:type="pct"/>
            <w:gridSpan w:val="2"/>
          </w:tcPr>
          <w:p w:rsidR="00C128C4" w:rsidRPr="00B76110" w:rsidRDefault="00C128C4" w:rsidP="00C128C4">
            <w:pPr>
              <w:spacing w:after="60"/>
              <w:jc w:val="center"/>
              <w:rPr>
                <w:sz w:val="16"/>
                <w:szCs w:val="16"/>
              </w:rPr>
            </w:pPr>
            <w:r w:rsidRPr="00B76110">
              <w:rPr>
                <w:sz w:val="16"/>
                <w:szCs w:val="16"/>
              </w:rPr>
              <w:t>Indicative breakdown of the national counterpart</w:t>
            </w:r>
            <w:r w:rsidR="00373F1C">
              <w:rPr>
                <w:sz w:val="16"/>
                <w:szCs w:val="16"/>
              </w:rPr>
              <w:t xml:space="preserve"> *</w:t>
            </w:r>
          </w:p>
        </w:tc>
        <w:tc>
          <w:tcPr>
            <w:tcW w:w="597" w:type="pct"/>
          </w:tcPr>
          <w:p w:rsidR="00C128C4" w:rsidRPr="00D25B41" w:rsidRDefault="00C128C4" w:rsidP="00C128C4">
            <w:pPr>
              <w:spacing w:after="60"/>
              <w:jc w:val="center"/>
              <w:rPr>
                <w:sz w:val="16"/>
                <w:szCs w:val="16"/>
                <w:lang w:val="it-IT"/>
              </w:rPr>
            </w:pPr>
            <w:r w:rsidRPr="00D25B41">
              <w:rPr>
                <w:sz w:val="16"/>
                <w:szCs w:val="16"/>
                <w:lang w:val="it-IT"/>
              </w:rPr>
              <w:t>Total funding</w:t>
            </w:r>
          </w:p>
          <w:p w:rsidR="00C128C4" w:rsidRPr="00C128C4" w:rsidRDefault="00C128C4" w:rsidP="00C128C4">
            <w:pPr>
              <w:spacing w:after="60"/>
              <w:jc w:val="center"/>
              <w:rPr>
                <w:sz w:val="16"/>
                <w:szCs w:val="16"/>
                <w:lang w:val="it-IT"/>
              </w:rPr>
            </w:pPr>
            <w:r w:rsidRPr="00D25B41">
              <w:rPr>
                <w:sz w:val="16"/>
                <w:szCs w:val="16"/>
                <w:lang w:val="it-IT"/>
              </w:rPr>
              <w:t>(e) = (a) + (b)</w:t>
            </w:r>
          </w:p>
        </w:tc>
        <w:tc>
          <w:tcPr>
            <w:tcW w:w="426" w:type="pct"/>
            <w:vMerge w:val="restart"/>
          </w:tcPr>
          <w:p w:rsidR="00C128C4" w:rsidRPr="00B76110" w:rsidRDefault="00C128C4" w:rsidP="00C128C4">
            <w:pPr>
              <w:spacing w:after="60"/>
              <w:ind w:left="-58"/>
              <w:jc w:val="center"/>
              <w:rPr>
                <w:sz w:val="16"/>
                <w:szCs w:val="16"/>
              </w:rPr>
            </w:pPr>
            <w:r w:rsidRPr="00B76110">
              <w:rPr>
                <w:sz w:val="16"/>
                <w:szCs w:val="16"/>
              </w:rPr>
              <w:t>Co-financing rate</w:t>
            </w:r>
          </w:p>
          <w:p w:rsidR="00C128C4" w:rsidRPr="00B76110" w:rsidRDefault="00C128C4" w:rsidP="00C128C4">
            <w:pPr>
              <w:spacing w:after="60"/>
              <w:ind w:left="-58"/>
              <w:jc w:val="center"/>
              <w:rPr>
                <w:sz w:val="16"/>
                <w:szCs w:val="16"/>
              </w:rPr>
            </w:pPr>
            <w:r w:rsidRPr="00B76110">
              <w:rPr>
                <w:sz w:val="16"/>
                <w:szCs w:val="16"/>
              </w:rPr>
              <w:t>(f)  = (a)/(e)</w:t>
            </w:r>
            <w:r>
              <w:rPr>
                <w:sz w:val="16"/>
                <w:szCs w:val="16"/>
              </w:rPr>
              <w:t xml:space="preserve"> (2)</w:t>
            </w:r>
          </w:p>
        </w:tc>
        <w:tc>
          <w:tcPr>
            <w:tcW w:w="900" w:type="pct"/>
            <w:gridSpan w:val="2"/>
          </w:tcPr>
          <w:p w:rsidR="00C128C4" w:rsidRPr="00B76110" w:rsidRDefault="00C128C4" w:rsidP="00C128C4">
            <w:pPr>
              <w:spacing w:after="60"/>
              <w:ind w:left="-58" w:right="-86"/>
              <w:jc w:val="center"/>
            </w:pPr>
            <w:r w:rsidRPr="00B76110">
              <w:rPr>
                <w:sz w:val="16"/>
                <w:szCs w:val="16"/>
              </w:rPr>
              <w:t>For</w:t>
            </w:r>
            <w:r>
              <w:rPr>
                <w:sz w:val="16"/>
                <w:szCs w:val="16"/>
              </w:rPr>
              <w:t xml:space="preserve"> </w:t>
            </w:r>
            <w:r w:rsidRPr="00B76110">
              <w:rPr>
                <w:sz w:val="16"/>
                <w:szCs w:val="16"/>
              </w:rPr>
              <w:t>information</w:t>
            </w:r>
          </w:p>
        </w:tc>
      </w:tr>
      <w:tr w:rsidR="00C128C4" w:rsidRPr="00B76110" w:rsidTr="00C128C4">
        <w:trPr>
          <w:trHeight w:val="634"/>
        </w:trPr>
        <w:tc>
          <w:tcPr>
            <w:tcW w:w="391" w:type="pct"/>
            <w:vMerge/>
          </w:tcPr>
          <w:p w:rsidR="00C128C4" w:rsidRPr="00B76110" w:rsidRDefault="00C128C4" w:rsidP="00C128C4">
            <w:pPr>
              <w:spacing w:after="60"/>
              <w:ind w:left="34" w:right="1"/>
              <w:jc w:val="center"/>
              <w:rPr>
                <w:sz w:val="16"/>
                <w:szCs w:val="16"/>
              </w:rPr>
            </w:pPr>
          </w:p>
        </w:tc>
        <w:tc>
          <w:tcPr>
            <w:tcW w:w="524" w:type="pct"/>
            <w:vMerge/>
          </w:tcPr>
          <w:p w:rsidR="00C128C4" w:rsidRPr="00B76110" w:rsidRDefault="00C128C4" w:rsidP="00C128C4">
            <w:pPr>
              <w:spacing w:after="60"/>
              <w:ind w:left="-75"/>
              <w:jc w:val="center"/>
              <w:rPr>
                <w:sz w:val="16"/>
                <w:szCs w:val="16"/>
              </w:rPr>
            </w:pPr>
          </w:p>
        </w:tc>
        <w:tc>
          <w:tcPr>
            <w:tcW w:w="567" w:type="pct"/>
            <w:vMerge/>
          </w:tcPr>
          <w:p w:rsidR="00C128C4" w:rsidRPr="00B76110" w:rsidRDefault="00C128C4" w:rsidP="00C128C4">
            <w:pPr>
              <w:spacing w:after="60"/>
              <w:ind w:left="-82"/>
              <w:jc w:val="center"/>
              <w:rPr>
                <w:sz w:val="16"/>
                <w:szCs w:val="16"/>
              </w:rPr>
            </w:pPr>
          </w:p>
        </w:tc>
        <w:tc>
          <w:tcPr>
            <w:tcW w:w="527" w:type="pct"/>
            <w:vMerge/>
          </w:tcPr>
          <w:p w:rsidR="00C128C4" w:rsidRPr="00B76110" w:rsidRDefault="00C128C4" w:rsidP="00C128C4">
            <w:pPr>
              <w:spacing w:after="60"/>
              <w:ind w:left="-76"/>
              <w:jc w:val="center"/>
              <w:rPr>
                <w:sz w:val="16"/>
                <w:szCs w:val="16"/>
              </w:rPr>
            </w:pPr>
          </w:p>
        </w:tc>
        <w:tc>
          <w:tcPr>
            <w:tcW w:w="532" w:type="pct"/>
          </w:tcPr>
          <w:p w:rsidR="00C128C4" w:rsidRPr="00B76110" w:rsidRDefault="00C128C4" w:rsidP="00C128C4">
            <w:pPr>
              <w:spacing w:after="60"/>
              <w:jc w:val="center"/>
              <w:rPr>
                <w:sz w:val="16"/>
                <w:szCs w:val="16"/>
              </w:rPr>
            </w:pPr>
            <w:r w:rsidRPr="00B76110">
              <w:rPr>
                <w:sz w:val="16"/>
                <w:szCs w:val="16"/>
              </w:rPr>
              <w:t>National Public funding (c)</w:t>
            </w:r>
          </w:p>
        </w:tc>
        <w:tc>
          <w:tcPr>
            <w:tcW w:w="535" w:type="pct"/>
          </w:tcPr>
          <w:p w:rsidR="00C128C4" w:rsidRPr="00B76110" w:rsidRDefault="00C128C4" w:rsidP="00C128C4">
            <w:pPr>
              <w:spacing w:after="60"/>
              <w:jc w:val="center"/>
              <w:rPr>
                <w:sz w:val="16"/>
                <w:szCs w:val="16"/>
              </w:rPr>
            </w:pPr>
            <w:r w:rsidRPr="00B76110">
              <w:rPr>
                <w:sz w:val="16"/>
                <w:szCs w:val="16"/>
              </w:rPr>
              <w:t>National private funding  (d)</w:t>
            </w:r>
            <w:r>
              <w:rPr>
                <w:sz w:val="16"/>
                <w:szCs w:val="16"/>
              </w:rPr>
              <w:t xml:space="preserve"> (1)</w:t>
            </w:r>
          </w:p>
        </w:tc>
        <w:tc>
          <w:tcPr>
            <w:tcW w:w="597" w:type="pct"/>
          </w:tcPr>
          <w:p w:rsidR="00C128C4" w:rsidRPr="00B76110" w:rsidRDefault="00C128C4" w:rsidP="00C128C4">
            <w:pPr>
              <w:spacing w:after="60"/>
              <w:jc w:val="center"/>
              <w:rPr>
                <w:sz w:val="16"/>
                <w:szCs w:val="16"/>
              </w:rPr>
            </w:pPr>
          </w:p>
        </w:tc>
        <w:tc>
          <w:tcPr>
            <w:tcW w:w="426" w:type="pct"/>
            <w:vMerge/>
          </w:tcPr>
          <w:p w:rsidR="00C128C4" w:rsidRPr="00B76110" w:rsidRDefault="00C128C4" w:rsidP="00C128C4">
            <w:pPr>
              <w:spacing w:after="60"/>
              <w:ind w:left="-58"/>
              <w:jc w:val="center"/>
              <w:rPr>
                <w:sz w:val="16"/>
                <w:szCs w:val="16"/>
              </w:rPr>
            </w:pPr>
          </w:p>
        </w:tc>
        <w:tc>
          <w:tcPr>
            <w:tcW w:w="476" w:type="pct"/>
          </w:tcPr>
          <w:p w:rsidR="00C128C4" w:rsidRPr="00B76110" w:rsidRDefault="00C128C4" w:rsidP="00C128C4">
            <w:pPr>
              <w:spacing w:after="60"/>
              <w:ind w:left="-58" w:right="-86"/>
              <w:jc w:val="center"/>
              <w:rPr>
                <w:sz w:val="16"/>
                <w:szCs w:val="16"/>
              </w:rPr>
            </w:pPr>
            <w:r w:rsidRPr="00B76110">
              <w:rPr>
                <w:sz w:val="16"/>
                <w:szCs w:val="16"/>
              </w:rPr>
              <w:t>Contributions from third countries</w:t>
            </w:r>
          </w:p>
        </w:tc>
        <w:tc>
          <w:tcPr>
            <w:tcW w:w="424" w:type="pct"/>
          </w:tcPr>
          <w:p w:rsidR="00C128C4" w:rsidRPr="00B76110" w:rsidRDefault="00C128C4" w:rsidP="00C128C4">
            <w:pPr>
              <w:spacing w:after="60"/>
              <w:ind w:left="14" w:right="-82" w:firstLine="20"/>
              <w:jc w:val="center"/>
              <w:rPr>
                <w:sz w:val="16"/>
                <w:szCs w:val="16"/>
              </w:rPr>
            </w:pPr>
            <w:r w:rsidRPr="00B76110">
              <w:rPr>
                <w:sz w:val="16"/>
                <w:szCs w:val="16"/>
              </w:rPr>
              <w:t>EIB contributions</w:t>
            </w:r>
          </w:p>
        </w:tc>
      </w:tr>
      <w:tr w:rsidR="00C128C4" w:rsidRPr="00B76110" w:rsidTr="00C128C4">
        <w:trPr>
          <w:trHeight w:val="146"/>
        </w:trPr>
        <w:tc>
          <w:tcPr>
            <w:tcW w:w="391" w:type="pct"/>
          </w:tcPr>
          <w:p w:rsidR="00CF1CF7" w:rsidRPr="00C128C4" w:rsidRDefault="00C128C4" w:rsidP="00C128C4">
            <w:pPr>
              <w:spacing w:after="60"/>
              <w:ind w:left="34" w:right="1"/>
              <w:jc w:val="right"/>
              <w:rPr>
                <w:b/>
                <w:szCs w:val="24"/>
              </w:rPr>
            </w:pPr>
            <w:r w:rsidRPr="00C128C4">
              <w:rPr>
                <w:b/>
                <w:iCs/>
                <w:szCs w:val="24"/>
              </w:rPr>
              <w:t>PA-1</w:t>
            </w:r>
            <w:r w:rsidR="00CF1CF7" w:rsidRPr="00C128C4">
              <w:rPr>
                <w:b/>
                <w:szCs w:val="24"/>
              </w:rPr>
              <w:t xml:space="preserve"> </w:t>
            </w:r>
          </w:p>
        </w:tc>
        <w:tc>
          <w:tcPr>
            <w:tcW w:w="524" w:type="pct"/>
          </w:tcPr>
          <w:p w:rsidR="00CF1CF7" w:rsidRPr="00C128C4" w:rsidRDefault="00CF1CF7" w:rsidP="00C128C4">
            <w:pPr>
              <w:spacing w:after="60"/>
              <w:ind w:left="-75"/>
              <w:jc w:val="right"/>
              <w:rPr>
                <w:szCs w:val="24"/>
              </w:rPr>
            </w:pPr>
          </w:p>
        </w:tc>
        <w:tc>
          <w:tcPr>
            <w:tcW w:w="567" w:type="pct"/>
          </w:tcPr>
          <w:p w:rsidR="00C128C4" w:rsidRPr="00C128C4" w:rsidRDefault="00CF1CF7" w:rsidP="00C128C4">
            <w:pPr>
              <w:spacing w:after="60"/>
              <w:ind w:left="-82"/>
              <w:jc w:val="right"/>
              <w:rPr>
                <w:szCs w:val="24"/>
              </w:rPr>
            </w:pPr>
            <w:r w:rsidRPr="00C128C4">
              <w:rPr>
                <w:szCs w:val="24"/>
              </w:rPr>
              <w:t> </w:t>
            </w:r>
            <w:r w:rsidR="00C128C4" w:rsidRPr="00C128C4">
              <w:rPr>
                <w:szCs w:val="24"/>
              </w:rPr>
              <w:t>10 145 419.90</w:t>
            </w:r>
          </w:p>
        </w:tc>
        <w:tc>
          <w:tcPr>
            <w:tcW w:w="527" w:type="pct"/>
          </w:tcPr>
          <w:p w:rsidR="00CF1CF7" w:rsidRPr="00C128C4" w:rsidRDefault="00CF1CF7" w:rsidP="00C128C4">
            <w:pPr>
              <w:spacing w:after="60"/>
              <w:ind w:left="-76"/>
              <w:jc w:val="right"/>
              <w:rPr>
                <w:szCs w:val="24"/>
              </w:rPr>
            </w:pPr>
            <w:r w:rsidRPr="00C128C4">
              <w:rPr>
                <w:szCs w:val="24"/>
              </w:rPr>
              <w:t> </w:t>
            </w:r>
            <w:r w:rsidR="00C128C4" w:rsidRPr="00C128C4">
              <w:rPr>
                <w:szCs w:val="24"/>
              </w:rPr>
              <w:t>1 790 368.22</w:t>
            </w:r>
          </w:p>
        </w:tc>
        <w:tc>
          <w:tcPr>
            <w:tcW w:w="532" w:type="pct"/>
          </w:tcPr>
          <w:p w:rsidR="00CF1CF7" w:rsidRPr="00C128C4" w:rsidRDefault="00CF1CF7" w:rsidP="00C128C4">
            <w:pPr>
              <w:spacing w:after="60"/>
              <w:jc w:val="right"/>
              <w:rPr>
                <w:szCs w:val="24"/>
              </w:rPr>
            </w:pPr>
            <w:r w:rsidRPr="00C128C4">
              <w:rPr>
                <w:szCs w:val="24"/>
              </w:rPr>
              <w:t> </w:t>
            </w:r>
            <w:r w:rsidR="00C128C4" w:rsidRPr="00C128C4">
              <w:rPr>
                <w:szCs w:val="24"/>
              </w:rPr>
              <w:t>895 184.11</w:t>
            </w:r>
          </w:p>
        </w:tc>
        <w:tc>
          <w:tcPr>
            <w:tcW w:w="535" w:type="pct"/>
          </w:tcPr>
          <w:p w:rsidR="00CF1CF7" w:rsidRPr="00C128C4" w:rsidRDefault="00CF1CF7" w:rsidP="00C128C4">
            <w:pPr>
              <w:spacing w:after="60"/>
              <w:jc w:val="right"/>
              <w:rPr>
                <w:szCs w:val="24"/>
              </w:rPr>
            </w:pPr>
            <w:r w:rsidRPr="00C128C4">
              <w:rPr>
                <w:szCs w:val="24"/>
              </w:rPr>
              <w:t> </w:t>
            </w:r>
            <w:r w:rsidR="00C128C4" w:rsidRPr="00C128C4">
              <w:rPr>
                <w:szCs w:val="24"/>
              </w:rPr>
              <w:t>895 184.11</w:t>
            </w:r>
          </w:p>
        </w:tc>
        <w:tc>
          <w:tcPr>
            <w:tcW w:w="597" w:type="pct"/>
          </w:tcPr>
          <w:p w:rsidR="00CF1CF7" w:rsidRPr="00C128C4" w:rsidRDefault="00CF1CF7" w:rsidP="00C128C4">
            <w:pPr>
              <w:spacing w:after="60"/>
              <w:jc w:val="right"/>
              <w:rPr>
                <w:szCs w:val="24"/>
              </w:rPr>
            </w:pPr>
            <w:r w:rsidRPr="00C128C4">
              <w:rPr>
                <w:szCs w:val="24"/>
              </w:rPr>
              <w:t> </w:t>
            </w:r>
            <w:r w:rsidR="00C128C4" w:rsidRPr="00C128C4">
              <w:rPr>
                <w:szCs w:val="24"/>
              </w:rPr>
              <w:t>11 935 788.12</w:t>
            </w:r>
          </w:p>
        </w:tc>
        <w:tc>
          <w:tcPr>
            <w:tcW w:w="426" w:type="pct"/>
          </w:tcPr>
          <w:p w:rsidR="00CF1CF7" w:rsidRPr="00C128C4" w:rsidRDefault="00C128C4" w:rsidP="00C128C4">
            <w:pPr>
              <w:spacing w:after="60"/>
              <w:ind w:left="-58"/>
              <w:jc w:val="right"/>
              <w:rPr>
                <w:szCs w:val="24"/>
              </w:rPr>
            </w:pPr>
            <w:r>
              <w:rPr>
                <w:szCs w:val="24"/>
              </w:rPr>
              <w:t>85.00%</w:t>
            </w:r>
            <w:r w:rsidR="00CF1CF7" w:rsidRPr="00C128C4">
              <w:rPr>
                <w:szCs w:val="24"/>
              </w:rPr>
              <w:t> </w:t>
            </w:r>
          </w:p>
        </w:tc>
        <w:tc>
          <w:tcPr>
            <w:tcW w:w="476" w:type="pct"/>
          </w:tcPr>
          <w:p w:rsidR="00CF1CF7" w:rsidRPr="00C128C4" w:rsidRDefault="00C128C4" w:rsidP="00C128C4">
            <w:pPr>
              <w:spacing w:after="60"/>
              <w:ind w:left="-58" w:right="-86"/>
              <w:jc w:val="right"/>
              <w:rPr>
                <w:szCs w:val="24"/>
              </w:rPr>
            </w:pPr>
            <w:r>
              <w:rPr>
                <w:szCs w:val="24"/>
              </w:rPr>
              <w:t>0.00 </w:t>
            </w:r>
            <w:r w:rsidR="00CF1CF7" w:rsidRPr="00C128C4">
              <w:rPr>
                <w:szCs w:val="24"/>
              </w:rPr>
              <w:t> </w:t>
            </w:r>
          </w:p>
        </w:tc>
        <w:tc>
          <w:tcPr>
            <w:tcW w:w="424" w:type="pct"/>
          </w:tcPr>
          <w:p w:rsidR="00CF1CF7" w:rsidRPr="00C128C4" w:rsidRDefault="00C128C4" w:rsidP="00C128C4">
            <w:pPr>
              <w:spacing w:after="60"/>
              <w:ind w:left="-440"/>
              <w:jc w:val="right"/>
              <w:rPr>
                <w:szCs w:val="24"/>
              </w:rPr>
            </w:pPr>
            <w:r>
              <w:rPr>
                <w:szCs w:val="24"/>
              </w:rPr>
              <w:t>0.00</w:t>
            </w:r>
          </w:p>
        </w:tc>
      </w:tr>
      <w:tr w:rsidR="00C128C4" w:rsidRPr="00B76110" w:rsidTr="00C128C4">
        <w:trPr>
          <w:trHeight w:val="289"/>
        </w:trPr>
        <w:tc>
          <w:tcPr>
            <w:tcW w:w="391" w:type="pct"/>
          </w:tcPr>
          <w:p w:rsidR="00C128C4" w:rsidRPr="00C128C4" w:rsidRDefault="00C128C4" w:rsidP="00C128C4">
            <w:pPr>
              <w:spacing w:after="60"/>
              <w:ind w:left="34" w:right="1"/>
              <w:jc w:val="right"/>
              <w:rPr>
                <w:b/>
                <w:iCs/>
                <w:szCs w:val="24"/>
              </w:rPr>
            </w:pPr>
            <w:r w:rsidRPr="00C128C4">
              <w:rPr>
                <w:b/>
                <w:iCs/>
                <w:szCs w:val="24"/>
              </w:rPr>
              <w:t>PA-2</w:t>
            </w:r>
          </w:p>
        </w:tc>
        <w:tc>
          <w:tcPr>
            <w:tcW w:w="524" w:type="pct"/>
          </w:tcPr>
          <w:p w:rsidR="00C128C4" w:rsidRPr="00C128C4" w:rsidRDefault="00C128C4" w:rsidP="00C128C4">
            <w:pPr>
              <w:spacing w:after="60"/>
              <w:ind w:left="-75"/>
              <w:jc w:val="right"/>
              <w:rPr>
                <w:szCs w:val="24"/>
              </w:rPr>
            </w:pPr>
          </w:p>
        </w:tc>
        <w:tc>
          <w:tcPr>
            <w:tcW w:w="567" w:type="pct"/>
          </w:tcPr>
          <w:p w:rsidR="00C128C4" w:rsidRPr="00C128C4" w:rsidRDefault="00C128C4" w:rsidP="00C128C4">
            <w:pPr>
              <w:spacing w:after="60"/>
              <w:ind w:left="-82"/>
              <w:jc w:val="right"/>
              <w:rPr>
                <w:szCs w:val="24"/>
              </w:rPr>
            </w:pPr>
            <w:r w:rsidRPr="00C128C4">
              <w:rPr>
                <w:szCs w:val="24"/>
              </w:rPr>
              <w:t>7 246 728.50</w:t>
            </w:r>
          </w:p>
        </w:tc>
        <w:tc>
          <w:tcPr>
            <w:tcW w:w="527" w:type="pct"/>
          </w:tcPr>
          <w:p w:rsidR="00C128C4" w:rsidRPr="00C128C4" w:rsidRDefault="00C128C4" w:rsidP="00C128C4">
            <w:pPr>
              <w:spacing w:after="60"/>
              <w:ind w:left="-76"/>
              <w:jc w:val="right"/>
              <w:rPr>
                <w:szCs w:val="24"/>
              </w:rPr>
            </w:pPr>
            <w:r>
              <w:rPr>
                <w:szCs w:val="24"/>
              </w:rPr>
              <w:t>1 278 834.44</w:t>
            </w:r>
          </w:p>
        </w:tc>
        <w:tc>
          <w:tcPr>
            <w:tcW w:w="532" w:type="pct"/>
          </w:tcPr>
          <w:p w:rsidR="00C128C4" w:rsidRPr="00C128C4" w:rsidRDefault="00C128C4" w:rsidP="00C128C4">
            <w:pPr>
              <w:spacing w:after="60"/>
              <w:jc w:val="right"/>
              <w:rPr>
                <w:szCs w:val="24"/>
              </w:rPr>
            </w:pPr>
            <w:r>
              <w:rPr>
                <w:szCs w:val="24"/>
              </w:rPr>
              <w:t xml:space="preserve">639 417.22 </w:t>
            </w:r>
          </w:p>
        </w:tc>
        <w:tc>
          <w:tcPr>
            <w:tcW w:w="535" w:type="pct"/>
          </w:tcPr>
          <w:p w:rsidR="00C128C4" w:rsidRPr="00C128C4" w:rsidRDefault="00C128C4" w:rsidP="00C128C4">
            <w:pPr>
              <w:spacing w:after="60"/>
              <w:jc w:val="right"/>
              <w:rPr>
                <w:szCs w:val="24"/>
              </w:rPr>
            </w:pPr>
            <w:r>
              <w:rPr>
                <w:szCs w:val="24"/>
              </w:rPr>
              <w:t>639 417.22</w:t>
            </w:r>
          </w:p>
        </w:tc>
        <w:tc>
          <w:tcPr>
            <w:tcW w:w="597" w:type="pct"/>
          </w:tcPr>
          <w:p w:rsidR="00C128C4" w:rsidRPr="00C128C4" w:rsidRDefault="00C128C4" w:rsidP="00C128C4">
            <w:pPr>
              <w:spacing w:after="60"/>
              <w:jc w:val="right"/>
              <w:rPr>
                <w:szCs w:val="24"/>
              </w:rPr>
            </w:pPr>
            <w:r>
              <w:rPr>
                <w:szCs w:val="24"/>
              </w:rPr>
              <w:t>8 525 562.94</w:t>
            </w:r>
          </w:p>
        </w:tc>
        <w:tc>
          <w:tcPr>
            <w:tcW w:w="426" w:type="pct"/>
          </w:tcPr>
          <w:p w:rsidR="00C128C4" w:rsidRPr="00C128C4" w:rsidRDefault="00C128C4" w:rsidP="00C128C4">
            <w:pPr>
              <w:spacing w:after="60"/>
              <w:ind w:left="-58"/>
              <w:jc w:val="right"/>
              <w:rPr>
                <w:szCs w:val="24"/>
              </w:rPr>
            </w:pPr>
            <w:r>
              <w:rPr>
                <w:szCs w:val="24"/>
              </w:rPr>
              <w:t>85.00%</w:t>
            </w:r>
          </w:p>
        </w:tc>
        <w:tc>
          <w:tcPr>
            <w:tcW w:w="476" w:type="pct"/>
          </w:tcPr>
          <w:p w:rsidR="00C128C4" w:rsidRPr="00C128C4" w:rsidRDefault="00C128C4" w:rsidP="00C128C4">
            <w:pPr>
              <w:spacing w:after="60"/>
              <w:ind w:left="-58" w:right="-86"/>
              <w:jc w:val="right"/>
              <w:rPr>
                <w:szCs w:val="24"/>
              </w:rPr>
            </w:pPr>
            <w:r>
              <w:rPr>
                <w:szCs w:val="24"/>
              </w:rPr>
              <w:t>0.00 </w:t>
            </w:r>
            <w:r w:rsidRPr="00C128C4">
              <w:rPr>
                <w:szCs w:val="24"/>
              </w:rPr>
              <w:t> </w:t>
            </w:r>
          </w:p>
        </w:tc>
        <w:tc>
          <w:tcPr>
            <w:tcW w:w="424" w:type="pct"/>
          </w:tcPr>
          <w:p w:rsidR="00C128C4" w:rsidRPr="00C128C4" w:rsidRDefault="00C128C4" w:rsidP="00C128C4">
            <w:pPr>
              <w:spacing w:after="60"/>
              <w:ind w:left="-440"/>
              <w:jc w:val="right"/>
              <w:rPr>
                <w:szCs w:val="24"/>
              </w:rPr>
            </w:pPr>
            <w:r>
              <w:rPr>
                <w:szCs w:val="24"/>
              </w:rPr>
              <w:t>0.00</w:t>
            </w:r>
          </w:p>
        </w:tc>
      </w:tr>
      <w:tr w:rsidR="00C128C4" w:rsidRPr="00B76110" w:rsidTr="00C128C4">
        <w:tc>
          <w:tcPr>
            <w:tcW w:w="391" w:type="pct"/>
          </w:tcPr>
          <w:p w:rsidR="00C128C4" w:rsidRPr="00C128C4" w:rsidRDefault="00C128C4" w:rsidP="00C128C4">
            <w:pPr>
              <w:spacing w:after="60"/>
              <w:ind w:left="34" w:right="1"/>
              <w:jc w:val="right"/>
              <w:rPr>
                <w:b/>
                <w:szCs w:val="24"/>
              </w:rPr>
            </w:pPr>
            <w:r w:rsidRPr="00C128C4">
              <w:rPr>
                <w:b/>
                <w:szCs w:val="24"/>
              </w:rPr>
              <w:t>PA-3</w:t>
            </w:r>
          </w:p>
        </w:tc>
        <w:tc>
          <w:tcPr>
            <w:tcW w:w="524" w:type="pct"/>
          </w:tcPr>
          <w:p w:rsidR="00C128C4" w:rsidRPr="00C128C4" w:rsidRDefault="00C128C4" w:rsidP="00C128C4">
            <w:pPr>
              <w:spacing w:after="60"/>
              <w:ind w:left="-75"/>
              <w:jc w:val="right"/>
              <w:rPr>
                <w:szCs w:val="24"/>
              </w:rPr>
            </w:pPr>
          </w:p>
        </w:tc>
        <w:tc>
          <w:tcPr>
            <w:tcW w:w="567" w:type="pct"/>
          </w:tcPr>
          <w:p w:rsidR="00C128C4" w:rsidRPr="00C128C4" w:rsidRDefault="00C128C4" w:rsidP="00C128C4">
            <w:pPr>
              <w:spacing w:after="60"/>
              <w:ind w:left="-82"/>
              <w:jc w:val="right"/>
              <w:rPr>
                <w:szCs w:val="24"/>
              </w:rPr>
            </w:pPr>
            <w:r w:rsidRPr="00C128C4">
              <w:rPr>
                <w:szCs w:val="24"/>
              </w:rPr>
              <w:t>8 696 074.20</w:t>
            </w:r>
          </w:p>
        </w:tc>
        <w:tc>
          <w:tcPr>
            <w:tcW w:w="527" w:type="pct"/>
          </w:tcPr>
          <w:p w:rsidR="00C128C4" w:rsidRPr="00C128C4" w:rsidRDefault="00C128C4" w:rsidP="00C128C4">
            <w:pPr>
              <w:spacing w:after="60"/>
              <w:ind w:left="-76"/>
              <w:jc w:val="right"/>
              <w:rPr>
                <w:szCs w:val="24"/>
              </w:rPr>
            </w:pPr>
            <w:r>
              <w:rPr>
                <w:szCs w:val="24"/>
              </w:rPr>
              <w:t>1 534 601.33</w:t>
            </w:r>
          </w:p>
        </w:tc>
        <w:tc>
          <w:tcPr>
            <w:tcW w:w="532" w:type="pct"/>
          </w:tcPr>
          <w:p w:rsidR="00C128C4" w:rsidRPr="00C128C4" w:rsidRDefault="00C128C4" w:rsidP="00C128C4">
            <w:pPr>
              <w:spacing w:after="60"/>
              <w:jc w:val="right"/>
              <w:rPr>
                <w:szCs w:val="24"/>
              </w:rPr>
            </w:pPr>
            <w:r>
              <w:rPr>
                <w:szCs w:val="24"/>
              </w:rPr>
              <w:t>767 300.67</w:t>
            </w:r>
          </w:p>
        </w:tc>
        <w:tc>
          <w:tcPr>
            <w:tcW w:w="535" w:type="pct"/>
          </w:tcPr>
          <w:p w:rsidR="00C128C4" w:rsidRPr="00C128C4" w:rsidRDefault="00C128C4" w:rsidP="00C128C4">
            <w:pPr>
              <w:spacing w:after="60"/>
              <w:jc w:val="right"/>
              <w:rPr>
                <w:szCs w:val="24"/>
              </w:rPr>
            </w:pPr>
            <w:r>
              <w:rPr>
                <w:szCs w:val="24"/>
              </w:rPr>
              <w:t>767 300.66</w:t>
            </w:r>
          </w:p>
        </w:tc>
        <w:tc>
          <w:tcPr>
            <w:tcW w:w="597" w:type="pct"/>
          </w:tcPr>
          <w:p w:rsidR="00C128C4" w:rsidRPr="00C128C4" w:rsidRDefault="00C128C4" w:rsidP="00C128C4">
            <w:pPr>
              <w:spacing w:after="60"/>
              <w:jc w:val="right"/>
              <w:rPr>
                <w:szCs w:val="24"/>
              </w:rPr>
            </w:pPr>
            <w:r>
              <w:rPr>
                <w:szCs w:val="24"/>
              </w:rPr>
              <w:t>10 230 675.53</w:t>
            </w:r>
          </w:p>
        </w:tc>
        <w:tc>
          <w:tcPr>
            <w:tcW w:w="426" w:type="pct"/>
          </w:tcPr>
          <w:p w:rsidR="00C128C4" w:rsidRPr="00C128C4" w:rsidRDefault="00C128C4" w:rsidP="00C128C4">
            <w:pPr>
              <w:spacing w:after="60"/>
              <w:ind w:left="-58"/>
              <w:jc w:val="right"/>
              <w:rPr>
                <w:szCs w:val="24"/>
              </w:rPr>
            </w:pPr>
            <w:r>
              <w:rPr>
                <w:szCs w:val="24"/>
              </w:rPr>
              <w:t>85.00%</w:t>
            </w:r>
          </w:p>
        </w:tc>
        <w:tc>
          <w:tcPr>
            <w:tcW w:w="476" w:type="pct"/>
          </w:tcPr>
          <w:p w:rsidR="00C128C4" w:rsidRPr="00C128C4" w:rsidRDefault="00C128C4" w:rsidP="00C128C4">
            <w:pPr>
              <w:spacing w:after="60"/>
              <w:ind w:left="-58" w:right="-86"/>
              <w:jc w:val="right"/>
              <w:rPr>
                <w:szCs w:val="24"/>
              </w:rPr>
            </w:pPr>
            <w:r>
              <w:rPr>
                <w:szCs w:val="24"/>
              </w:rPr>
              <w:t>0.00 </w:t>
            </w:r>
            <w:r w:rsidRPr="00C128C4">
              <w:rPr>
                <w:szCs w:val="24"/>
              </w:rPr>
              <w:t> </w:t>
            </w:r>
          </w:p>
        </w:tc>
        <w:tc>
          <w:tcPr>
            <w:tcW w:w="424" w:type="pct"/>
          </w:tcPr>
          <w:p w:rsidR="00C128C4" w:rsidRPr="00C128C4" w:rsidRDefault="00C128C4" w:rsidP="00C128C4">
            <w:pPr>
              <w:spacing w:after="60"/>
              <w:ind w:left="-440"/>
              <w:jc w:val="right"/>
              <w:rPr>
                <w:szCs w:val="24"/>
              </w:rPr>
            </w:pPr>
            <w:r>
              <w:rPr>
                <w:szCs w:val="24"/>
              </w:rPr>
              <w:t>0.00</w:t>
            </w:r>
          </w:p>
        </w:tc>
      </w:tr>
      <w:tr w:rsidR="00C128C4" w:rsidRPr="00B76110" w:rsidTr="00C128C4">
        <w:tc>
          <w:tcPr>
            <w:tcW w:w="391" w:type="pct"/>
          </w:tcPr>
          <w:p w:rsidR="00C128C4" w:rsidRPr="00C128C4" w:rsidRDefault="00C128C4" w:rsidP="00C128C4">
            <w:pPr>
              <w:spacing w:after="60"/>
              <w:ind w:left="34" w:right="1"/>
              <w:jc w:val="right"/>
              <w:rPr>
                <w:b/>
                <w:szCs w:val="24"/>
              </w:rPr>
            </w:pPr>
            <w:r w:rsidRPr="00C128C4">
              <w:rPr>
                <w:b/>
                <w:szCs w:val="24"/>
              </w:rPr>
              <w:t>PA-4</w:t>
            </w:r>
          </w:p>
        </w:tc>
        <w:tc>
          <w:tcPr>
            <w:tcW w:w="524" w:type="pct"/>
          </w:tcPr>
          <w:p w:rsidR="00C128C4" w:rsidRPr="00C128C4" w:rsidRDefault="00C128C4" w:rsidP="00C128C4">
            <w:pPr>
              <w:spacing w:after="60"/>
              <w:ind w:left="-75"/>
              <w:jc w:val="right"/>
              <w:rPr>
                <w:szCs w:val="24"/>
              </w:rPr>
            </w:pPr>
          </w:p>
        </w:tc>
        <w:tc>
          <w:tcPr>
            <w:tcW w:w="567" w:type="pct"/>
          </w:tcPr>
          <w:p w:rsidR="00C128C4" w:rsidRPr="00C128C4" w:rsidRDefault="00C128C4" w:rsidP="00C128C4">
            <w:pPr>
              <w:spacing w:after="60"/>
              <w:ind w:left="-82"/>
              <w:jc w:val="right"/>
              <w:rPr>
                <w:szCs w:val="24"/>
              </w:rPr>
            </w:pPr>
            <w:r w:rsidRPr="00C128C4">
              <w:rPr>
                <w:szCs w:val="24"/>
              </w:rPr>
              <w:t>2 898 691.40</w:t>
            </w:r>
          </w:p>
        </w:tc>
        <w:tc>
          <w:tcPr>
            <w:tcW w:w="527" w:type="pct"/>
          </w:tcPr>
          <w:p w:rsidR="00C128C4" w:rsidRPr="00C128C4" w:rsidRDefault="00C128C4" w:rsidP="00C128C4">
            <w:pPr>
              <w:spacing w:after="60"/>
              <w:ind w:left="-76"/>
              <w:jc w:val="right"/>
              <w:rPr>
                <w:szCs w:val="24"/>
              </w:rPr>
            </w:pPr>
            <w:r>
              <w:rPr>
                <w:szCs w:val="24"/>
              </w:rPr>
              <w:t>511 533.78</w:t>
            </w:r>
          </w:p>
        </w:tc>
        <w:tc>
          <w:tcPr>
            <w:tcW w:w="532" w:type="pct"/>
          </w:tcPr>
          <w:p w:rsidR="00C128C4" w:rsidRPr="00C128C4" w:rsidRDefault="00C128C4" w:rsidP="00C128C4">
            <w:pPr>
              <w:spacing w:after="60"/>
              <w:jc w:val="right"/>
              <w:rPr>
                <w:szCs w:val="24"/>
              </w:rPr>
            </w:pPr>
            <w:r>
              <w:rPr>
                <w:szCs w:val="24"/>
              </w:rPr>
              <w:t>511 533.78</w:t>
            </w:r>
          </w:p>
        </w:tc>
        <w:tc>
          <w:tcPr>
            <w:tcW w:w="535" w:type="pct"/>
          </w:tcPr>
          <w:p w:rsidR="00C128C4" w:rsidRPr="00C128C4" w:rsidRDefault="00C128C4" w:rsidP="00C128C4">
            <w:pPr>
              <w:spacing w:after="60"/>
              <w:jc w:val="right"/>
              <w:rPr>
                <w:szCs w:val="24"/>
              </w:rPr>
            </w:pPr>
            <w:r>
              <w:rPr>
                <w:szCs w:val="24"/>
              </w:rPr>
              <w:t>0.00</w:t>
            </w:r>
          </w:p>
        </w:tc>
        <w:tc>
          <w:tcPr>
            <w:tcW w:w="597" w:type="pct"/>
          </w:tcPr>
          <w:p w:rsidR="00C128C4" w:rsidRPr="00C128C4" w:rsidRDefault="00C128C4" w:rsidP="00C128C4">
            <w:pPr>
              <w:spacing w:after="60"/>
              <w:jc w:val="right"/>
              <w:rPr>
                <w:szCs w:val="24"/>
              </w:rPr>
            </w:pPr>
            <w:r>
              <w:rPr>
                <w:szCs w:val="24"/>
              </w:rPr>
              <w:t>3 410 225.18</w:t>
            </w:r>
          </w:p>
        </w:tc>
        <w:tc>
          <w:tcPr>
            <w:tcW w:w="426" w:type="pct"/>
          </w:tcPr>
          <w:p w:rsidR="00C128C4" w:rsidRPr="00C128C4" w:rsidRDefault="00C128C4" w:rsidP="00C128C4">
            <w:pPr>
              <w:spacing w:after="60"/>
              <w:ind w:left="-58"/>
              <w:jc w:val="right"/>
              <w:rPr>
                <w:szCs w:val="24"/>
              </w:rPr>
            </w:pPr>
            <w:r>
              <w:rPr>
                <w:szCs w:val="24"/>
              </w:rPr>
              <w:t>85.00%</w:t>
            </w:r>
          </w:p>
        </w:tc>
        <w:tc>
          <w:tcPr>
            <w:tcW w:w="476" w:type="pct"/>
          </w:tcPr>
          <w:p w:rsidR="00C128C4" w:rsidRPr="00C128C4" w:rsidRDefault="00C128C4" w:rsidP="00C128C4">
            <w:pPr>
              <w:spacing w:after="60"/>
              <w:ind w:left="-58" w:right="-86"/>
              <w:jc w:val="right"/>
              <w:rPr>
                <w:szCs w:val="24"/>
              </w:rPr>
            </w:pPr>
            <w:r>
              <w:rPr>
                <w:szCs w:val="24"/>
              </w:rPr>
              <w:t>0.00 </w:t>
            </w:r>
            <w:r w:rsidRPr="00C128C4">
              <w:rPr>
                <w:szCs w:val="24"/>
              </w:rPr>
              <w:t> </w:t>
            </w:r>
          </w:p>
        </w:tc>
        <w:tc>
          <w:tcPr>
            <w:tcW w:w="424" w:type="pct"/>
          </w:tcPr>
          <w:p w:rsidR="00C128C4" w:rsidRPr="00C128C4" w:rsidRDefault="00C128C4" w:rsidP="00C128C4">
            <w:pPr>
              <w:spacing w:after="60"/>
              <w:ind w:left="-440"/>
              <w:jc w:val="right"/>
              <w:rPr>
                <w:szCs w:val="24"/>
              </w:rPr>
            </w:pPr>
            <w:r>
              <w:rPr>
                <w:szCs w:val="24"/>
              </w:rPr>
              <w:t>0.00</w:t>
            </w:r>
          </w:p>
        </w:tc>
      </w:tr>
      <w:tr w:rsidR="00C128C4" w:rsidRPr="00B76110" w:rsidTr="00C128C4">
        <w:tc>
          <w:tcPr>
            <w:tcW w:w="391" w:type="pct"/>
          </w:tcPr>
          <w:p w:rsidR="00C128C4" w:rsidRPr="00C128C4" w:rsidRDefault="00C128C4" w:rsidP="00C128C4">
            <w:pPr>
              <w:spacing w:after="60"/>
              <w:ind w:left="34" w:right="1"/>
              <w:jc w:val="right"/>
              <w:rPr>
                <w:b/>
                <w:szCs w:val="24"/>
              </w:rPr>
            </w:pPr>
            <w:r w:rsidRPr="00C128C4">
              <w:rPr>
                <w:b/>
                <w:szCs w:val="24"/>
              </w:rPr>
              <w:t>TOTAL</w:t>
            </w:r>
          </w:p>
        </w:tc>
        <w:tc>
          <w:tcPr>
            <w:tcW w:w="524" w:type="pct"/>
          </w:tcPr>
          <w:p w:rsidR="00C128C4" w:rsidRPr="00C128C4" w:rsidRDefault="00C128C4" w:rsidP="00C128C4">
            <w:pPr>
              <w:spacing w:after="60"/>
              <w:ind w:left="-75"/>
              <w:jc w:val="right"/>
              <w:rPr>
                <w:szCs w:val="24"/>
              </w:rPr>
            </w:pPr>
          </w:p>
        </w:tc>
        <w:tc>
          <w:tcPr>
            <w:tcW w:w="567" w:type="pct"/>
          </w:tcPr>
          <w:p w:rsidR="00C128C4" w:rsidRPr="00C128C4" w:rsidRDefault="00C128C4" w:rsidP="00C128C4">
            <w:pPr>
              <w:spacing w:after="60"/>
              <w:ind w:left="-82"/>
              <w:jc w:val="right"/>
              <w:rPr>
                <w:b/>
                <w:szCs w:val="24"/>
              </w:rPr>
            </w:pPr>
            <w:r w:rsidRPr="00C128C4">
              <w:rPr>
                <w:b/>
                <w:szCs w:val="24"/>
              </w:rPr>
              <w:t>28 986 914.00</w:t>
            </w:r>
          </w:p>
        </w:tc>
        <w:tc>
          <w:tcPr>
            <w:tcW w:w="527" w:type="pct"/>
          </w:tcPr>
          <w:p w:rsidR="00C128C4" w:rsidRPr="00C128C4" w:rsidRDefault="00C128C4" w:rsidP="00C128C4">
            <w:pPr>
              <w:spacing w:after="60"/>
              <w:ind w:left="-76"/>
              <w:jc w:val="right"/>
              <w:rPr>
                <w:b/>
                <w:szCs w:val="24"/>
              </w:rPr>
            </w:pPr>
            <w:r>
              <w:rPr>
                <w:b/>
                <w:szCs w:val="24"/>
              </w:rPr>
              <w:t>5 115 337.77</w:t>
            </w:r>
          </w:p>
        </w:tc>
        <w:tc>
          <w:tcPr>
            <w:tcW w:w="532" w:type="pct"/>
          </w:tcPr>
          <w:p w:rsidR="00C128C4" w:rsidRPr="00C128C4" w:rsidRDefault="00C128C4" w:rsidP="00C128C4">
            <w:pPr>
              <w:spacing w:after="60"/>
              <w:jc w:val="right"/>
              <w:rPr>
                <w:b/>
                <w:szCs w:val="24"/>
              </w:rPr>
            </w:pPr>
            <w:r>
              <w:rPr>
                <w:b/>
                <w:szCs w:val="24"/>
              </w:rPr>
              <w:t>2 813 435.78</w:t>
            </w:r>
          </w:p>
        </w:tc>
        <w:tc>
          <w:tcPr>
            <w:tcW w:w="535" w:type="pct"/>
          </w:tcPr>
          <w:p w:rsidR="00C128C4" w:rsidRPr="00C128C4" w:rsidRDefault="00C128C4" w:rsidP="00C128C4">
            <w:pPr>
              <w:spacing w:after="60"/>
              <w:jc w:val="right"/>
              <w:rPr>
                <w:b/>
                <w:szCs w:val="24"/>
              </w:rPr>
            </w:pPr>
            <w:r>
              <w:rPr>
                <w:b/>
                <w:szCs w:val="24"/>
              </w:rPr>
              <w:t>2 301 901.99</w:t>
            </w:r>
          </w:p>
        </w:tc>
        <w:tc>
          <w:tcPr>
            <w:tcW w:w="597" w:type="pct"/>
          </w:tcPr>
          <w:p w:rsidR="00C128C4" w:rsidRPr="00C128C4" w:rsidRDefault="00C128C4" w:rsidP="00C128C4">
            <w:pPr>
              <w:spacing w:after="60"/>
              <w:jc w:val="right"/>
              <w:rPr>
                <w:b/>
                <w:szCs w:val="24"/>
              </w:rPr>
            </w:pPr>
            <w:r>
              <w:rPr>
                <w:b/>
                <w:szCs w:val="24"/>
              </w:rPr>
              <w:t>34 102 251.77</w:t>
            </w:r>
          </w:p>
        </w:tc>
        <w:tc>
          <w:tcPr>
            <w:tcW w:w="426" w:type="pct"/>
          </w:tcPr>
          <w:p w:rsidR="00C128C4" w:rsidRPr="00C128C4" w:rsidRDefault="00C128C4" w:rsidP="00C128C4">
            <w:pPr>
              <w:spacing w:after="60"/>
              <w:ind w:left="-58"/>
              <w:jc w:val="right"/>
              <w:rPr>
                <w:b/>
                <w:szCs w:val="24"/>
              </w:rPr>
            </w:pPr>
            <w:r>
              <w:rPr>
                <w:b/>
                <w:szCs w:val="24"/>
              </w:rPr>
              <w:t>85.00%</w:t>
            </w:r>
          </w:p>
        </w:tc>
        <w:tc>
          <w:tcPr>
            <w:tcW w:w="476" w:type="pct"/>
          </w:tcPr>
          <w:p w:rsidR="00C128C4" w:rsidRPr="00C128C4" w:rsidRDefault="00C128C4" w:rsidP="00C128C4">
            <w:pPr>
              <w:spacing w:after="60"/>
              <w:ind w:left="-58" w:right="25"/>
              <w:jc w:val="right"/>
              <w:rPr>
                <w:szCs w:val="24"/>
              </w:rPr>
            </w:pPr>
            <w:r w:rsidRPr="00C128C4">
              <w:rPr>
                <w:szCs w:val="24"/>
              </w:rPr>
              <w:t>0.00</w:t>
            </w:r>
          </w:p>
        </w:tc>
        <w:tc>
          <w:tcPr>
            <w:tcW w:w="424" w:type="pct"/>
          </w:tcPr>
          <w:p w:rsidR="00C128C4" w:rsidRPr="00C128C4" w:rsidRDefault="00C128C4" w:rsidP="00C128C4">
            <w:pPr>
              <w:spacing w:after="60"/>
              <w:ind w:left="-440"/>
              <w:jc w:val="right"/>
              <w:rPr>
                <w:szCs w:val="24"/>
              </w:rPr>
            </w:pPr>
            <w:r w:rsidRPr="00C128C4">
              <w:rPr>
                <w:szCs w:val="24"/>
              </w:rPr>
              <w:t>0.00</w:t>
            </w:r>
          </w:p>
        </w:tc>
      </w:tr>
    </w:tbl>
    <w:p w:rsidR="00373F1C" w:rsidRPr="00373F1C" w:rsidRDefault="00CF1CF7" w:rsidP="00627F39">
      <w:pPr>
        <w:spacing w:after="0"/>
        <w:rPr>
          <w:sz w:val="20"/>
        </w:rPr>
      </w:pPr>
      <w:r w:rsidRPr="00B76110">
        <w:rPr>
          <w:sz w:val="20"/>
        </w:rPr>
        <w:t> </w:t>
      </w:r>
      <w:r w:rsidR="00373F1C" w:rsidRPr="00373F1C">
        <w:rPr>
          <w:sz w:val="20"/>
        </w:rPr>
        <w:t xml:space="preserve">* The indicative breakdown of the national counterpart is indicatively split to equal contribution (50/50) by the participation countries. The real co-financing will be amounted on the base of the projects participation. </w:t>
      </w:r>
    </w:p>
    <w:p w:rsidR="00373F1C" w:rsidRPr="00373F1C" w:rsidRDefault="00373F1C" w:rsidP="00373F1C">
      <w:pPr>
        <w:spacing w:before="0" w:after="0"/>
        <w:ind w:left="426"/>
        <w:rPr>
          <w:sz w:val="20"/>
        </w:rPr>
      </w:pPr>
      <w:r w:rsidRPr="00373F1C">
        <w:rPr>
          <w:sz w:val="20"/>
        </w:rPr>
        <w:t>•</w:t>
      </w:r>
      <w:r w:rsidRPr="00373F1C">
        <w:rPr>
          <w:sz w:val="20"/>
        </w:rPr>
        <w:tab/>
        <w:t xml:space="preserve">For Republic of Bulgaria, the entire amount for all priority axes is covered by National Public funding. </w:t>
      </w:r>
    </w:p>
    <w:p w:rsidR="00373F1C" w:rsidRPr="00373F1C" w:rsidRDefault="00373F1C" w:rsidP="00373F1C">
      <w:pPr>
        <w:spacing w:before="0" w:after="0"/>
        <w:ind w:left="426"/>
        <w:rPr>
          <w:sz w:val="20"/>
        </w:rPr>
      </w:pPr>
      <w:r w:rsidRPr="00373F1C">
        <w:rPr>
          <w:sz w:val="20"/>
        </w:rPr>
        <w:t>•</w:t>
      </w:r>
      <w:r w:rsidRPr="00373F1C">
        <w:rPr>
          <w:sz w:val="20"/>
        </w:rPr>
        <w:tab/>
        <w:t xml:space="preserve">For Republic of Serbia, the amount for the PA4 is ensured by National Public funding. The amounts for the rest of the priority axes are covered by Serbian project partners through own contribution. </w:t>
      </w:r>
    </w:p>
    <w:p w:rsidR="00373F1C" w:rsidRPr="00373F1C" w:rsidRDefault="00373F1C" w:rsidP="00373F1C">
      <w:pPr>
        <w:spacing w:before="0" w:after="0"/>
        <w:rPr>
          <w:sz w:val="20"/>
        </w:rPr>
      </w:pPr>
      <w:r w:rsidRPr="00373F1C">
        <w:rPr>
          <w:sz w:val="20"/>
        </w:rPr>
        <w:t>(1)   To be completed only when priority axes are expressed in total costs.</w:t>
      </w:r>
    </w:p>
    <w:p w:rsidR="00373F1C" w:rsidRPr="00373F1C" w:rsidRDefault="00373F1C" w:rsidP="00373F1C">
      <w:pPr>
        <w:spacing w:before="0" w:after="0"/>
        <w:rPr>
          <w:sz w:val="20"/>
        </w:rPr>
      </w:pPr>
      <w:r w:rsidRPr="00373F1C">
        <w:rPr>
          <w:sz w:val="20"/>
        </w:rPr>
        <w:t>(2)   This rate may be rounded to the nearest whole number in the table. The precise rate used to reimburse payments is the ratio (f).</w:t>
      </w:r>
    </w:p>
    <w:p w:rsidR="00373F1C" w:rsidRDefault="00373F1C" w:rsidP="006A4BDD">
      <w:pPr>
        <w:spacing w:before="0" w:after="0"/>
        <w:rPr>
          <w:sz w:val="20"/>
        </w:rPr>
      </w:pPr>
    </w:p>
    <w:p w:rsidR="00CF1CF7" w:rsidRDefault="00CF1CF7" w:rsidP="006A4BDD">
      <w:pPr>
        <w:spacing w:before="0" w:after="0"/>
        <w:rPr>
          <w:sz w:val="20"/>
        </w:rPr>
        <w:sectPr w:rsidR="00CF1CF7" w:rsidSect="00373F1C">
          <w:headerReference w:type="default" r:id="rId51"/>
          <w:footerReference w:type="default" r:id="rId52"/>
          <w:headerReference w:type="first" r:id="rId53"/>
          <w:footerReference w:type="first" r:id="rId54"/>
          <w:pgSz w:w="16838" w:h="11906" w:orient="landscape"/>
          <w:pgMar w:top="1276" w:right="1020" w:bottom="1701" w:left="1020" w:header="601" w:footer="501" w:gutter="0"/>
          <w:cols w:space="708"/>
          <w:docGrid w:linePitch="326"/>
        </w:sectPr>
      </w:pPr>
    </w:p>
    <w:p w:rsidR="00CF1CF7" w:rsidRPr="00A377A3" w:rsidRDefault="00CF1CF7" w:rsidP="008A3105">
      <w:pPr>
        <w:pStyle w:val="ListParagraph"/>
        <w:numPr>
          <w:ilvl w:val="1"/>
          <w:numId w:val="45"/>
        </w:numPr>
        <w:ind w:left="567" w:hanging="567"/>
        <w:rPr>
          <w:b/>
        </w:rPr>
      </w:pPr>
      <w:r w:rsidRPr="00A377A3">
        <w:rPr>
          <w:b/>
        </w:rPr>
        <w:lastRenderedPageBreak/>
        <w:t xml:space="preserve">Breakdown by priority axis and thematic priority </w:t>
      </w:r>
    </w:p>
    <w:p w:rsidR="00CF1CF7" w:rsidRPr="00567F19" w:rsidRDefault="00CF1CF7" w:rsidP="00BB2AAB">
      <w:r w:rsidRPr="00567F19">
        <w:t xml:space="preserve">(Reference: </w:t>
      </w:r>
      <w:r>
        <w:t>point (d</w:t>
      </w:r>
      <w:proofErr w:type="gramStart"/>
      <w:r>
        <w:t>)(</w:t>
      </w:r>
      <w:proofErr w:type="gramEnd"/>
      <w:r>
        <w:t xml:space="preserve">ii) of </w:t>
      </w:r>
      <w:r w:rsidRPr="00567F19">
        <w:t>Article 8(2) of Regulation (EU) No 1299/2013)</w:t>
      </w:r>
    </w:p>
    <w:p w:rsidR="00CF1CF7" w:rsidRPr="00B76110" w:rsidRDefault="00CF1CF7" w:rsidP="00D17A3D">
      <w:pPr>
        <w:rPr>
          <w:b/>
          <w:szCs w:val="24"/>
        </w:rPr>
      </w:pPr>
      <w:r w:rsidRPr="00B76110">
        <w:rPr>
          <w:b/>
          <w:szCs w:val="24"/>
        </w:rPr>
        <w:t>Table 1</w:t>
      </w:r>
      <w:r>
        <w:rPr>
          <w:b/>
          <w:szCs w:val="24"/>
        </w:rPr>
        <w:t>7</w:t>
      </w:r>
      <w:r w:rsidRPr="00B76110">
        <w:rPr>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1"/>
        <w:gridCol w:w="1792"/>
        <w:gridCol w:w="1746"/>
        <w:gridCol w:w="2139"/>
        <w:gridCol w:w="1656"/>
      </w:tblGrid>
      <w:tr w:rsidR="00CF1CF7" w:rsidRPr="00B76110" w:rsidTr="00C128C4">
        <w:tc>
          <w:tcPr>
            <w:tcW w:w="863" w:type="pct"/>
          </w:tcPr>
          <w:p w:rsidR="00CF1CF7" w:rsidRPr="00B76110" w:rsidRDefault="00CF1CF7" w:rsidP="00D17A3D">
            <w:pPr>
              <w:spacing w:before="60" w:after="60"/>
              <w:rPr>
                <w:b/>
                <w:sz w:val="20"/>
              </w:rPr>
            </w:pPr>
            <w:r w:rsidRPr="00B76110">
              <w:rPr>
                <w:b/>
                <w:sz w:val="20"/>
              </w:rPr>
              <w:t>Priority axis</w:t>
            </w:r>
          </w:p>
        </w:tc>
        <w:tc>
          <w:tcPr>
            <w:tcW w:w="1028" w:type="pct"/>
          </w:tcPr>
          <w:p w:rsidR="00CF1CF7" w:rsidRPr="00B76110" w:rsidRDefault="00CF1CF7" w:rsidP="00516ADD">
            <w:pPr>
              <w:spacing w:before="60" w:after="60"/>
              <w:rPr>
                <w:b/>
                <w:sz w:val="20"/>
              </w:rPr>
            </w:pPr>
            <w:r w:rsidRPr="00B76110">
              <w:rPr>
                <w:b/>
                <w:sz w:val="20"/>
              </w:rPr>
              <w:t xml:space="preserve">Thematic </w:t>
            </w:r>
            <w:r>
              <w:rPr>
                <w:b/>
                <w:sz w:val="20"/>
              </w:rPr>
              <w:t>priority</w:t>
            </w:r>
          </w:p>
        </w:tc>
        <w:tc>
          <w:tcPr>
            <w:tcW w:w="1002" w:type="pct"/>
          </w:tcPr>
          <w:p w:rsidR="00CF1CF7" w:rsidRPr="00B76110" w:rsidRDefault="00CF1CF7" w:rsidP="00D17A3D">
            <w:pPr>
              <w:spacing w:before="60" w:after="60"/>
              <w:rPr>
                <w:b/>
                <w:smallCaps/>
                <w:sz w:val="20"/>
              </w:rPr>
            </w:pPr>
            <w:r w:rsidRPr="00B76110">
              <w:rPr>
                <w:b/>
                <w:bCs/>
                <w:sz w:val="20"/>
              </w:rPr>
              <w:t>Union support</w:t>
            </w:r>
          </w:p>
        </w:tc>
        <w:tc>
          <w:tcPr>
            <w:tcW w:w="1224" w:type="pct"/>
          </w:tcPr>
          <w:p w:rsidR="00CF1CF7" w:rsidRPr="00B76110" w:rsidRDefault="00CF1CF7" w:rsidP="00D17A3D">
            <w:pPr>
              <w:spacing w:before="60" w:after="60"/>
              <w:rPr>
                <w:b/>
                <w:smallCaps/>
                <w:sz w:val="20"/>
              </w:rPr>
            </w:pPr>
            <w:r w:rsidRPr="00B76110">
              <w:rPr>
                <w:b/>
                <w:bCs/>
                <w:sz w:val="20"/>
              </w:rPr>
              <w:t>National counterpart</w:t>
            </w:r>
          </w:p>
        </w:tc>
        <w:tc>
          <w:tcPr>
            <w:tcW w:w="883" w:type="pct"/>
          </w:tcPr>
          <w:p w:rsidR="00CF1CF7" w:rsidRPr="00B76110" w:rsidRDefault="00CF1CF7" w:rsidP="00D17A3D">
            <w:pPr>
              <w:spacing w:before="60" w:after="60"/>
              <w:rPr>
                <w:b/>
                <w:smallCaps/>
                <w:sz w:val="20"/>
              </w:rPr>
            </w:pPr>
            <w:r w:rsidRPr="00B76110">
              <w:rPr>
                <w:b/>
                <w:bCs/>
                <w:sz w:val="20"/>
              </w:rPr>
              <w:t>Total funding</w:t>
            </w:r>
          </w:p>
        </w:tc>
      </w:tr>
      <w:tr w:rsidR="00C128C4" w:rsidRPr="00B76110" w:rsidTr="00C128C4">
        <w:tc>
          <w:tcPr>
            <w:tcW w:w="863" w:type="pct"/>
          </w:tcPr>
          <w:p w:rsidR="00C128C4" w:rsidRPr="00B76110" w:rsidRDefault="00C128C4" w:rsidP="00C128C4">
            <w:pPr>
              <w:spacing w:before="60" w:after="60"/>
              <w:jc w:val="right"/>
              <w:rPr>
                <w:b/>
                <w:smallCaps/>
                <w:sz w:val="20"/>
              </w:rPr>
            </w:pPr>
            <w:r>
              <w:rPr>
                <w:b/>
                <w:smallCaps/>
                <w:sz w:val="20"/>
              </w:rPr>
              <w:t>PA-1</w:t>
            </w:r>
          </w:p>
        </w:tc>
        <w:tc>
          <w:tcPr>
            <w:tcW w:w="1028" w:type="pct"/>
          </w:tcPr>
          <w:p w:rsidR="00C128C4" w:rsidRPr="00C128C4" w:rsidRDefault="00C128C4" w:rsidP="00C128C4">
            <w:pPr>
              <w:spacing w:before="60" w:after="60"/>
              <w:jc w:val="left"/>
              <w:rPr>
                <w:smallCaps/>
                <w:sz w:val="20"/>
              </w:rPr>
            </w:pPr>
            <w:r w:rsidRPr="00C128C4">
              <w:rPr>
                <w:sz w:val="20"/>
                <w:lang w:eastAsia="en-US"/>
              </w:rPr>
              <w:t>(d): Encouraging tourism and cultural and natural heritage</w:t>
            </w:r>
          </w:p>
        </w:tc>
        <w:tc>
          <w:tcPr>
            <w:tcW w:w="1002" w:type="pct"/>
          </w:tcPr>
          <w:p w:rsidR="00C128C4" w:rsidRPr="00C128C4" w:rsidRDefault="00C128C4" w:rsidP="00C128C4">
            <w:pPr>
              <w:spacing w:after="60"/>
              <w:ind w:left="-82"/>
              <w:jc w:val="right"/>
              <w:rPr>
                <w:szCs w:val="24"/>
              </w:rPr>
            </w:pPr>
            <w:r w:rsidRPr="00C128C4">
              <w:rPr>
                <w:szCs w:val="24"/>
              </w:rPr>
              <w:t> 10 145 419.90</w:t>
            </w:r>
          </w:p>
        </w:tc>
        <w:tc>
          <w:tcPr>
            <w:tcW w:w="1224" w:type="pct"/>
          </w:tcPr>
          <w:p w:rsidR="00C128C4" w:rsidRPr="00C128C4" w:rsidRDefault="00C128C4" w:rsidP="00C128C4">
            <w:pPr>
              <w:spacing w:after="60"/>
              <w:ind w:left="-76"/>
              <w:jc w:val="right"/>
              <w:rPr>
                <w:szCs w:val="24"/>
              </w:rPr>
            </w:pPr>
            <w:r w:rsidRPr="00C128C4">
              <w:rPr>
                <w:szCs w:val="24"/>
              </w:rPr>
              <w:t> 1 790 368.22</w:t>
            </w:r>
          </w:p>
        </w:tc>
        <w:tc>
          <w:tcPr>
            <w:tcW w:w="883" w:type="pct"/>
          </w:tcPr>
          <w:p w:rsidR="00C128C4" w:rsidRPr="00C128C4" w:rsidRDefault="00C128C4" w:rsidP="00C128C4">
            <w:pPr>
              <w:spacing w:after="60"/>
              <w:jc w:val="right"/>
              <w:rPr>
                <w:szCs w:val="24"/>
              </w:rPr>
            </w:pPr>
            <w:r w:rsidRPr="00C128C4">
              <w:rPr>
                <w:szCs w:val="24"/>
              </w:rPr>
              <w:t> 11 935 788.12</w:t>
            </w:r>
          </w:p>
        </w:tc>
      </w:tr>
      <w:tr w:rsidR="00C128C4" w:rsidRPr="00B76110" w:rsidTr="00C128C4">
        <w:tc>
          <w:tcPr>
            <w:tcW w:w="863" w:type="pct"/>
          </w:tcPr>
          <w:p w:rsidR="00C128C4" w:rsidRPr="00B76110" w:rsidRDefault="00C128C4" w:rsidP="00C128C4">
            <w:pPr>
              <w:spacing w:before="60" w:after="60"/>
              <w:jc w:val="right"/>
              <w:rPr>
                <w:b/>
                <w:smallCaps/>
                <w:sz w:val="20"/>
              </w:rPr>
            </w:pPr>
            <w:r>
              <w:rPr>
                <w:b/>
                <w:smallCaps/>
                <w:sz w:val="20"/>
              </w:rPr>
              <w:t>PA-2</w:t>
            </w:r>
          </w:p>
        </w:tc>
        <w:tc>
          <w:tcPr>
            <w:tcW w:w="1028" w:type="pct"/>
          </w:tcPr>
          <w:p w:rsidR="00C128C4" w:rsidRPr="00C128C4" w:rsidRDefault="00C128C4" w:rsidP="00C128C4">
            <w:pPr>
              <w:spacing w:before="60" w:after="60"/>
              <w:jc w:val="left"/>
              <w:rPr>
                <w:sz w:val="20"/>
                <w:lang w:eastAsia="en-US"/>
              </w:rPr>
            </w:pPr>
            <w:r w:rsidRPr="00C128C4">
              <w:rPr>
                <w:sz w:val="20"/>
                <w:lang w:eastAsia="en-US"/>
              </w:rPr>
              <w:t>(e): Investing in youth, education and skills</w:t>
            </w:r>
          </w:p>
        </w:tc>
        <w:tc>
          <w:tcPr>
            <w:tcW w:w="1002" w:type="pct"/>
          </w:tcPr>
          <w:p w:rsidR="00C128C4" w:rsidRPr="00C128C4" w:rsidRDefault="00C128C4" w:rsidP="00C128C4">
            <w:pPr>
              <w:spacing w:after="60"/>
              <w:ind w:left="-82"/>
              <w:jc w:val="right"/>
              <w:rPr>
                <w:szCs w:val="24"/>
              </w:rPr>
            </w:pPr>
            <w:r w:rsidRPr="00C128C4">
              <w:rPr>
                <w:szCs w:val="24"/>
              </w:rPr>
              <w:t>7 246 728.50</w:t>
            </w:r>
          </w:p>
        </w:tc>
        <w:tc>
          <w:tcPr>
            <w:tcW w:w="1224" w:type="pct"/>
          </w:tcPr>
          <w:p w:rsidR="00C128C4" w:rsidRPr="00C128C4" w:rsidRDefault="00C128C4" w:rsidP="00C128C4">
            <w:pPr>
              <w:spacing w:after="60"/>
              <w:ind w:left="-76"/>
              <w:jc w:val="right"/>
              <w:rPr>
                <w:szCs w:val="24"/>
              </w:rPr>
            </w:pPr>
            <w:r>
              <w:rPr>
                <w:szCs w:val="24"/>
              </w:rPr>
              <w:t>1 278 834.44</w:t>
            </w:r>
          </w:p>
        </w:tc>
        <w:tc>
          <w:tcPr>
            <w:tcW w:w="883" w:type="pct"/>
          </w:tcPr>
          <w:p w:rsidR="00C128C4" w:rsidRPr="00C128C4" w:rsidRDefault="00C128C4" w:rsidP="00C128C4">
            <w:pPr>
              <w:spacing w:after="60"/>
              <w:jc w:val="right"/>
              <w:rPr>
                <w:szCs w:val="24"/>
              </w:rPr>
            </w:pPr>
            <w:r>
              <w:rPr>
                <w:szCs w:val="24"/>
              </w:rPr>
              <w:t>8 525 562.94</w:t>
            </w:r>
          </w:p>
        </w:tc>
      </w:tr>
      <w:tr w:rsidR="00C128C4" w:rsidRPr="00B76110" w:rsidTr="00C128C4">
        <w:tc>
          <w:tcPr>
            <w:tcW w:w="863" w:type="pct"/>
          </w:tcPr>
          <w:p w:rsidR="00C128C4" w:rsidRPr="00B76110" w:rsidRDefault="00C128C4" w:rsidP="00C128C4">
            <w:pPr>
              <w:spacing w:before="60" w:after="60"/>
              <w:jc w:val="right"/>
              <w:rPr>
                <w:b/>
                <w:smallCaps/>
                <w:sz w:val="20"/>
              </w:rPr>
            </w:pPr>
            <w:r>
              <w:rPr>
                <w:b/>
                <w:smallCaps/>
                <w:sz w:val="20"/>
              </w:rPr>
              <w:t>PA-3</w:t>
            </w:r>
          </w:p>
        </w:tc>
        <w:tc>
          <w:tcPr>
            <w:tcW w:w="1028" w:type="pct"/>
          </w:tcPr>
          <w:p w:rsidR="00C128C4" w:rsidRPr="00C128C4" w:rsidRDefault="00C128C4" w:rsidP="00C128C4">
            <w:pPr>
              <w:spacing w:before="60" w:after="60"/>
              <w:jc w:val="left"/>
              <w:rPr>
                <w:sz w:val="20"/>
                <w:lang w:eastAsia="en-US"/>
              </w:rPr>
            </w:pPr>
            <w:r w:rsidRPr="00C128C4">
              <w:rPr>
                <w:sz w:val="20"/>
                <w:lang w:eastAsia="en-US"/>
              </w:rPr>
              <w:t>(b): Protecting the environment and promoting climate change adaptation and mitigation, risk prevention and management</w:t>
            </w:r>
          </w:p>
        </w:tc>
        <w:tc>
          <w:tcPr>
            <w:tcW w:w="1002" w:type="pct"/>
          </w:tcPr>
          <w:p w:rsidR="00C128C4" w:rsidRPr="00C128C4" w:rsidRDefault="00C128C4" w:rsidP="00C128C4">
            <w:pPr>
              <w:spacing w:after="60"/>
              <w:ind w:left="-82"/>
              <w:jc w:val="right"/>
              <w:rPr>
                <w:szCs w:val="24"/>
              </w:rPr>
            </w:pPr>
            <w:r w:rsidRPr="00C128C4">
              <w:rPr>
                <w:szCs w:val="24"/>
              </w:rPr>
              <w:t>8 696 074.20</w:t>
            </w:r>
          </w:p>
        </w:tc>
        <w:tc>
          <w:tcPr>
            <w:tcW w:w="1224" w:type="pct"/>
          </w:tcPr>
          <w:p w:rsidR="00C128C4" w:rsidRPr="00C128C4" w:rsidRDefault="00C128C4" w:rsidP="00C128C4">
            <w:pPr>
              <w:spacing w:after="60"/>
              <w:ind w:left="-76"/>
              <w:jc w:val="right"/>
              <w:rPr>
                <w:szCs w:val="24"/>
              </w:rPr>
            </w:pPr>
            <w:r>
              <w:rPr>
                <w:szCs w:val="24"/>
              </w:rPr>
              <w:t>1 534 601.33</w:t>
            </w:r>
          </w:p>
        </w:tc>
        <w:tc>
          <w:tcPr>
            <w:tcW w:w="883" w:type="pct"/>
          </w:tcPr>
          <w:p w:rsidR="00C128C4" w:rsidRPr="00C128C4" w:rsidRDefault="00C128C4" w:rsidP="00C128C4">
            <w:pPr>
              <w:spacing w:after="60"/>
              <w:jc w:val="right"/>
              <w:rPr>
                <w:szCs w:val="24"/>
              </w:rPr>
            </w:pPr>
            <w:r>
              <w:rPr>
                <w:szCs w:val="24"/>
              </w:rPr>
              <w:t>10 230 675.53</w:t>
            </w:r>
          </w:p>
        </w:tc>
      </w:tr>
      <w:tr w:rsidR="00C128C4" w:rsidRPr="00B76110" w:rsidTr="00C128C4">
        <w:tc>
          <w:tcPr>
            <w:tcW w:w="863" w:type="pct"/>
          </w:tcPr>
          <w:p w:rsidR="00C128C4" w:rsidRPr="00B76110" w:rsidRDefault="00C128C4" w:rsidP="00C128C4">
            <w:pPr>
              <w:spacing w:before="60" w:after="60"/>
              <w:jc w:val="right"/>
              <w:rPr>
                <w:b/>
                <w:smallCaps/>
                <w:sz w:val="20"/>
              </w:rPr>
            </w:pPr>
            <w:r>
              <w:rPr>
                <w:b/>
                <w:smallCaps/>
                <w:sz w:val="20"/>
              </w:rPr>
              <w:t>PA-4</w:t>
            </w:r>
          </w:p>
        </w:tc>
        <w:tc>
          <w:tcPr>
            <w:tcW w:w="1028" w:type="pct"/>
          </w:tcPr>
          <w:p w:rsidR="00C128C4" w:rsidRPr="00C128C4" w:rsidRDefault="00C128C4" w:rsidP="00C128C4">
            <w:pPr>
              <w:spacing w:before="60" w:after="60"/>
              <w:rPr>
                <w:smallCaps/>
                <w:sz w:val="20"/>
              </w:rPr>
            </w:pPr>
            <w:r>
              <w:rPr>
                <w:smallCaps/>
                <w:sz w:val="20"/>
              </w:rPr>
              <w:t>N/A</w:t>
            </w:r>
          </w:p>
        </w:tc>
        <w:tc>
          <w:tcPr>
            <w:tcW w:w="1002" w:type="pct"/>
          </w:tcPr>
          <w:p w:rsidR="00C128C4" w:rsidRPr="00C128C4" w:rsidRDefault="00C128C4" w:rsidP="00C128C4">
            <w:pPr>
              <w:spacing w:after="60"/>
              <w:ind w:left="-82"/>
              <w:jc w:val="right"/>
              <w:rPr>
                <w:szCs w:val="24"/>
              </w:rPr>
            </w:pPr>
            <w:r w:rsidRPr="00C128C4">
              <w:rPr>
                <w:szCs w:val="24"/>
              </w:rPr>
              <w:t>2 898 691.40</w:t>
            </w:r>
          </w:p>
        </w:tc>
        <w:tc>
          <w:tcPr>
            <w:tcW w:w="1224" w:type="pct"/>
          </w:tcPr>
          <w:p w:rsidR="00C128C4" w:rsidRPr="00C128C4" w:rsidRDefault="00C128C4" w:rsidP="00C128C4">
            <w:pPr>
              <w:spacing w:after="60"/>
              <w:ind w:left="-76"/>
              <w:jc w:val="right"/>
              <w:rPr>
                <w:szCs w:val="24"/>
              </w:rPr>
            </w:pPr>
            <w:r>
              <w:rPr>
                <w:szCs w:val="24"/>
              </w:rPr>
              <w:t>511 533.78</w:t>
            </w:r>
          </w:p>
        </w:tc>
        <w:tc>
          <w:tcPr>
            <w:tcW w:w="883" w:type="pct"/>
          </w:tcPr>
          <w:p w:rsidR="00C128C4" w:rsidRPr="00C128C4" w:rsidRDefault="00C128C4" w:rsidP="00C128C4">
            <w:pPr>
              <w:spacing w:after="60"/>
              <w:jc w:val="right"/>
              <w:rPr>
                <w:szCs w:val="24"/>
              </w:rPr>
            </w:pPr>
            <w:r>
              <w:rPr>
                <w:szCs w:val="24"/>
              </w:rPr>
              <w:t>3 410 225.18</w:t>
            </w:r>
          </w:p>
        </w:tc>
      </w:tr>
      <w:tr w:rsidR="00C128C4" w:rsidRPr="00B76110" w:rsidTr="00C128C4">
        <w:tc>
          <w:tcPr>
            <w:tcW w:w="863" w:type="pct"/>
          </w:tcPr>
          <w:p w:rsidR="00C128C4" w:rsidRDefault="00C128C4" w:rsidP="00C128C4">
            <w:pPr>
              <w:spacing w:before="60" w:after="60"/>
              <w:rPr>
                <w:b/>
                <w:smallCaps/>
                <w:sz w:val="20"/>
              </w:rPr>
            </w:pPr>
            <w:r>
              <w:rPr>
                <w:b/>
                <w:smallCaps/>
                <w:sz w:val="20"/>
              </w:rPr>
              <w:t>TOTAL</w:t>
            </w:r>
          </w:p>
        </w:tc>
        <w:tc>
          <w:tcPr>
            <w:tcW w:w="1028" w:type="pct"/>
          </w:tcPr>
          <w:p w:rsidR="00C128C4" w:rsidRPr="00B76110" w:rsidRDefault="00C128C4" w:rsidP="00C128C4">
            <w:pPr>
              <w:spacing w:before="60" w:after="60"/>
              <w:rPr>
                <w:b/>
                <w:smallCaps/>
                <w:sz w:val="20"/>
              </w:rPr>
            </w:pPr>
          </w:p>
        </w:tc>
        <w:tc>
          <w:tcPr>
            <w:tcW w:w="1002" w:type="pct"/>
          </w:tcPr>
          <w:p w:rsidR="00C128C4" w:rsidRPr="00C128C4" w:rsidRDefault="00C128C4" w:rsidP="00C128C4">
            <w:pPr>
              <w:spacing w:after="60"/>
              <w:ind w:left="-82"/>
              <w:jc w:val="right"/>
              <w:rPr>
                <w:b/>
                <w:szCs w:val="24"/>
              </w:rPr>
            </w:pPr>
            <w:r w:rsidRPr="00C128C4">
              <w:rPr>
                <w:b/>
                <w:szCs w:val="24"/>
              </w:rPr>
              <w:t>28 986 914.00</w:t>
            </w:r>
          </w:p>
        </w:tc>
        <w:tc>
          <w:tcPr>
            <w:tcW w:w="1224" w:type="pct"/>
          </w:tcPr>
          <w:p w:rsidR="00C128C4" w:rsidRPr="00C128C4" w:rsidRDefault="00C128C4" w:rsidP="00C128C4">
            <w:pPr>
              <w:spacing w:after="60"/>
              <w:ind w:left="-76"/>
              <w:jc w:val="right"/>
              <w:rPr>
                <w:b/>
                <w:szCs w:val="24"/>
              </w:rPr>
            </w:pPr>
            <w:r>
              <w:rPr>
                <w:b/>
                <w:szCs w:val="24"/>
              </w:rPr>
              <w:t>5 115 337.77</w:t>
            </w:r>
          </w:p>
        </w:tc>
        <w:tc>
          <w:tcPr>
            <w:tcW w:w="883" w:type="pct"/>
          </w:tcPr>
          <w:p w:rsidR="00C128C4" w:rsidRPr="00C128C4" w:rsidRDefault="00C128C4" w:rsidP="00C128C4">
            <w:pPr>
              <w:spacing w:after="60"/>
              <w:jc w:val="right"/>
              <w:rPr>
                <w:b/>
                <w:szCs w:val="24"/>
              </w:rPr>
            </w:pPr>
            <w:r>
              <w:rPr>
                <w:b/>
                <w:szCs w:val="24"/>
              </w:rPr>
              <w:t>34 102 251.77</w:t>
            </w:r>
          </w:p>
        </w:tc>
      </w:tr>
    </w:tbl>
    <w:p w:rsidR="00CF1CF7" w:rsidRDefault="00CF1CF7" w:rsidP="00D17A3D">
      <w:pPr>
        <w:rPr>
          <w:b/>
        </w:rPr>
      </w:pPr>
    </w:p>
    <w:p w:rsidR="00A377A3" w:rsidRDefault="00A377A3">
      <w:pPr>
        <w:spacing w:before="0" w:after="0"/>
        <w:jc w:val="left"/>
        <w:rPr>
          <w:b/>
          <w:bCs/>
          <w:smallCaps/>
          <w:szCs w:val="24"/>
        </w:rPr>
      </w:pPr>
      <w:r>
        <w:rPr>
          <w:b/>
          <w:bCs/>
          <w:smallCaps/>
          <w:szCs w:val="24"/>
        </w:rPr>
        <w:br w:type="page"/>
      </w:r>
    </w:p>
    <w:p w:rsidR="00CF1CF7" w:rsidRDefault="00CF1CF7" w:rsidP="00D17A3D">
      <w:pPr>
        <w:keepNext/>
        <w:spacing w:before="360" w:after="240"/>
        <w:ind w:left="1560" w:hanging="1560"/>
        <w:outlineLvl w:val="0"/>
        <w:rPr>
          <w:b/>
          <w:bCs/>
          <w:smallCaps/>
          <w:szCs w:val="24"/>
        </w:rPr>
      </w:pPr>
      <w:r w:rsidRPr="00B76110">
        <w:rPr>
          <w:b/>
          <w:bCs/>
          <w:smallCaps/>
          <w:szCs w:val="24"/>
        </w:rPr>
        <w:lastRenderedPageBreak/>
        <w:t>SECTION 4</w:t>
      </w:r>
      <w:r w:rsidRPr="00B76110">
        <w:rPr>
          <w:b/>
          <w:bCs/>
          <w:smallCaps/>
          <w:szCs w:val="24"/>
        </w:rPr>
        <w:tab/>
        <w:t xml:space="preserve">Integrated </w:t>
      </w:r>
      <w:proofErr w:type="gramStart"/>
      <w:r w:rsidRPr="00B76110">
        <w:rPr>
          <w:b/>
          <w:bCs/>
          <w:smallCaps/>
          <w:szCs w:val="24"/>
        </w:rPr>
        <w:t>approach</w:t>
      </w:r>
      <w:proofErr w:type="gramEnd"/>
      <w:r w:rsidRPr="00B76110">
        <w:rPr>
          <w:b/>
          <w:bCs/>
          <w:smallCaps/>
          <w:szCs w:val="24"/>
        </w:rPr>
        <w:t xml:space="preserve"> to territorial development</w:t>
      </w:r>
      <w:r>
        <w:rPr>
          <w:b/>
          <w:bCs/>
          <w:smallCaps/>
          <w:szCs w:val="24"/>
        </w:rPr>
        <w:t xml:space="preserve"> (where appropriate)</w:t>
      </w:r>
    </w:p>
    <w:p w:rsidR="00CF1CF7" w:rsidRPr="00B76110" w:rsidRDefault="00CF1CF7" w:rsidP="00567F19">
      <w:pPr>
        <w:rPr>
          <w:szCs w:val="24"/>
        </w:rPr>
      </w:pPr>
      <w:r w:rsidRPr="00B76110">
        <w:t>(</w:t>
      </w:r>
      <w:r>
        <w:t>Reference: Article 35 (2) of IPA II Implementing Regulation and A</w:t>
      </w:r>
      <w:r w:rsidRPr="00B76110">
        <w:t xml:space="preserve">rticle </w:t>
      </w:r>
      <w:r>
        <w:t>8</w:t>
      </w:r>
      <w:r w:rsidRPr="00B76110">
        <w:t xml:space="preserve">(3) </w:t>
      </w:r>
      <w:r>
        <w:t>of Regulation (EU) No 1299/2013</w:t>
      </w:r>
      <w:r w:rsidRPr="00B76110">
        <w:t>)</w:t>
      </w:r>
    </w:p>
    <w:p w:rsidR="00CF1CF7" w:rsidRPr="00430AA7" w:rsidRDefault="00CF1CF7" w:rsidP="00D17A3D">
      <w:pPr>
        <w:spacing w:after="240"/>
      </w:pPr>
      <w:r w:rsidRPr="007966EA">
        <w:rPr>
          <w:szCs w:val="24"/>
        </w:rPr>
        <w:t>Description of the integrated approach to territorial development, taking into account the content and objectives of the cooperation programme</w:t>
      </w:r>
      <w:r>
        <w:rPr>
          <w:szCs w:val="24"/>
        </w:rPr>
        <w:t xml:space="preserve"> </w:t>
      </w:r>
      <w:r w:rsidRPr="007966EA">
        <w:rPr>
          <w:szCs w:val="24"/>
        </w:rPr>
        <w:t>and showing how it contributes to the accomplishment of the programme objectives and expected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4"/>
      </w:tblGrid>
      <w:tr w:rsidR="00CF1CF7" w:rsidRPr="00195E3C" w:rsidTr="00D17A3D">
        <w:trPr>
          <w:trHeight w:val="707"/>
        </w:trPr>
        <w:tc>
          <w:tcPr>
            <w:tcW w:w="8834" w:type="dxa"/>
          </w:tcPr>
          <w:p w:rsidR="00BC19B7" w:rsidRPr="00350BC0" w:rsidRDefault="00BC19B7" w:rsidP="00350BC0">
            <w:pPr>
              <w:rPr>
                <w:b/>
                <w:szCs w:val="24"/>
              </w:rPr>
            </w:pPr>
            <w:r w:rsidRPr="00BC19B7">
              <w:rPr>
                <w:iCs/>
                <w:szCs w:val="24"/>
                <w:lang w:val="en-US"/>
              </w:rPr>
              <w:t xml:space="preserve">The </w:t>
            </w:r>
            <w:r w:rsidRPr="00BC19B7">
              <w:rPr>
                <w:rStyle w:val="hps"/>
                <w:szCs w:val="24"/>
              </w:rPr>
              <w:t xml:space="preserve">Bulgaria-Serbia </w:t>
            </w:r>
            <w:r w:rsidRPr="00BC19B7">
              <w:rPr>
                <w:iCs/>
                <w:szCs w:val="24"/>
                <w:lang w:val="en-US"/>
              </w:rPr>
              <w:t>IPA CB</w:t>
            </w:r>
            <w:r w:rsidRPr="00BC19B7">
              <w:rPr>
                <w:szCs w:val="24"/>
                <w:lang w:val="en-US"/>
              </w:rPr>
              <w:t xml:space="preserve">C Programme 2014-2020 contributes to </w:t>
            </w:r>
            <w:r w:rsidRPr="00BC19B7">
              <w:rPr>
                <w:b/>
                <w:szCs w:val="24"/>
                <w:lang w:val="en-US"/>
              </w:rPr>
              <w:t>smart</w:t>
            </w:r>
            <w:r w:rsidRPr="00BC19B7">
              <w:rPr>
                <w:szCs w:val="24"/>
                <w:lang w:val="en-US"/>
              </w:rPr>
              <w:t xml:space="preserve"> (priority axis 1 and 2), </w:t>
            </w:r>
            <w:r w:rsidRPr="00BC19B7">
              <w:rPr>
                <w:b/>
                <w:szCs w:val="24"/>
                <w:lang w:val="en-US"/>
              </w:rPr>
              <w:t>sustainable</w:t>
            </w:r>
            <w:r w:rsidRPr="00BC19B7">
              <w:rPr>
                <w:szCs w:val="24"/>
                <w:lang w:val="en-US"/>
              </w:rPr>
              <w:t xml:space="preserve"> (priority axis 1 and 3) and </w:t>
            </w:r>
            <w:r w:rsidRPr="00BC19B7">
              <w:rPr>
                <w:b/>
                <w:szCs w:val="24"/>
                <w:lang w:val="en-US"/>
              </w:rPr>
              <w:t>inclusive</w:t>
            </w:r>
            <w:r w:rsidRPr="00BC19B7">
              <w:rPr>
                <w:szCs w:val="24"/>
                <w:lang w:val="en-US"/>
              </w:rPr>
              <w:t xml:space="preserve"> (priority 2) growth through an integrated approach in order to address common territorial challenges. </w:t>
            </w:r>
            <w:r w:rsidRPr="00BC19B7">
              <w:rPr>
                <w:rStyle w:val="hps"/>
                <w:szCs w:val="24"/>
              </w:rPr>
              <w:t xml:space="preserve">The vision for </w:t>
            </w:r>
            <w:r>
              <w:rPr>
                <w:rStyle w:val="hps"/>
                <w:szCs w:val="24"/>
              </w:rPr>
              <w:t xml:space="preserve">the </w:t>
            </w:r>
            <w:r w:rsidRPr="00BC19B7">
              <w:rPr>
                <w:szCs w:val="24"/>
              </w:rPr>
              <w:t>Bulgaria-Serbia</w:t>
            </w:r>
            <w:r w:rsidRPr="00BC19B7">
              <w:rPr>
                <w:b/>
                <w:szCs w:val="24"/>
              </w:rPr>
              <w:t xml:space="preserve"> </w:t>
            </w:r>
            <w:r w:rsidRPr="00BC19B7">
              <w:rPr>
                <w:rStyle w:val="hps"/>
                <w:szCs w:val="24"/>
              </w:rPr>
              <w:t xml:space="preserve">border region development in line with EU2020 </w:t>
            </w:r>
            <w:proofErr w:type="gramStart"/>
            <w:r w:rsidRPr="00BC19B7">
              <w:rPr>
                <w:rStyle w:val="hps"/>
                <w:szCs w:val="24"/>
              </w:rPr>
              <w:t>perspective,</w:t>
            </w:r>
            <w:proofErr w:type="gramEnd"/>
            <w:r w:rsidRPr="00BC19B7">
              <w:rPr>
                <w:rStyle w:val="hps"/>
                <w:szCs w:val="24"/>
              </w:rPr>
              <w:t xml:space="preserve"> can be formulated in </w:t>
            </w:r>
            <w:r>
              <w:rPr>
                <w:rStyle w:val="hps"/>
                <w:szCs w:val="24"/>
              </w:rPr>
              <w:t>one</w:t>
            </w:r>
            <w:r w:rsidRPr="00BC19B7">
              <w:rPr>
                <w:rStyle w:val="hps"/>
                <w:szCs w:val="24"/>
              </w:rPr>
              <w:t xml:space="preserve"> brief message:</w:t>
            </w:r>
            <w:r w:rsidR="00350BC0">
              <w:rPr>
                <w:rStyle w:val="hps"/>
                <w:szCs w:val="24"/>
              </w:rPr>
              <w:t xml:space="preserve"> </w:t>
            </w:r>
            <w:r w:rsidR="00350BC0" w:rsidRPr="00350BC0">
              <w:rPr>
                <w:rStyle w:val="hps"/>
                <w:b/>
                <w:szCs w:val="24"/>
              </w:rPr>
              <w:t>“</w:t>
            </w:r>
            <w:r w:rsidRPr="00350BC0">
              <w:rPr>
                <w:b/>
                <w:szCs w:val="24"/>
              </w:rPr>
              <w:t>Well-preserved regional resources – people, land, and heritage – as a guarantee for cross-border identity and sustainable development of the border region</w:t>
            </w:r>
            <w:r w:rsidR="00350BC0" w:rsidRPr="00350BC0">
              <w:rPr>
                <w:b/>
                <w:szCs w:val="24"/>
              </w:rPr>
              <w:t>”</w:t>
            </w:r>
            <w:r w:rsidRPr="00350BC0">
              <w:rPr>
                <w:b/>
                <w:szCs w:val="24"/>
              </w:rPr>
              <w:t>.</w:t>
            </w:r>
          </w:p>
          <w:p w:rsidR="00BC19B7" w:rsidRPr="00BC19B7" w:rsidRDefault="00BC19B7" w:rsidP="00BC19B7">
            <w:pPr>
              <w:rPr>
                <w:szCs w:val="24"/>
              </w:rPr>
            </w:pPr>
            <w:r w:rsidRPr="00BC19B7">
              <w:rPr>
                <w:rStyle w:val="hps"/>
                <w:szCs w:val="24"/>
              </w:rPr>
              <w:t>In view of</w:t>
            </w:r>
            <w:r w:rsidRPr="00BC19B7">
              <w:rPr>
                <w:szCs w:val="24"/>
              </w:rPr>
              <w:t xml:space="preserve"> </w:t>
            </w:r>
            <w:r w:rsidRPr="00BC19B7">
              <w:rPr>
                <w:rStyle w:val="hps"/>
                <w:szCs w:val="24"/>
              </w:rPr>
              <w:t>the</w:t>
            </w:r>
            <w:r w:rsidR="00350BC0">
              <w:rPr>
                <w:rStyle w:val="hps"/>
                <w:szCs w:val="24"/>
              </w:rPr>
              <w:t xml:space="preserve"> </w:t>
            </w:r>
            <w:r w:rsidRPr="00BC19B7">
              <w:rPr>
                <w:rStyle w:val="hps"/>
                <w:szCs w:val="24"/>
              </w:rPr>
              <w:t>general</w:t>
            </w:r>
            <w:r w:rsidR="00350BC0">
              <w:rPr>
                <w:rStyle w:val="hps"/>
                <w:szCs w:val="24"/>
              </w:rPr>
              <w:t xml:space="preserve"> cross-border cooperation</w:t>
            </w:r>
            <w:r w:rsidRPr="00BC19B7">
              <w:rPr>
                <w:rStyle w:val="hps"/>
                <w:szCs w:val="24"/>
              </w:rPr>
              <w:t xml:space="preserve"> concept,</w:t>
            </w:r>
            <w:r w:rsidRPr="00BC19B7">
              <w:rPr>
                <w:szCs w:val="24"/>
              </w:rPr>
              <w:t xml:space="preserve"> </w:t>
            </w:r>
            <w:r w:rsidRPr="00BC19B7">
              <w:rPr>
                <w:rStyle w:val="hps"/>
                <w:szCs w:val="24"/>
              </w:rPr>
              <w:t>and</w:t>
            </w:r>
            <w:r w:rsidRPr="00BC19B7">
              <w:rPr>
                <w:szCs w:val="24"/>
              </w:rPr>
              <w:t xml:space="preserve"> </w:t>
            </w:r>
            <w:r w:rsidRPr="00BC19B7">
              <w:rPr>
                <w:rStyle w:val="hps"/>
                <w:szCs w:val="24"/>
              </w:rPr>
              <w:t>based on</w:t>
            </w:r>
            <w:r w:rsidRPr="00BC19B7">
              <w:rPr>
                <w:szCs w:val="24"/>
              </w:rPr>
              <w:t xml:space="preserve"> </w:t>
            </w:r>
            <w:r w:rsidRPr="00BC19B7">
              <w:rPr>
                <w:rStyle w:val="hps"/>
                <w:szCs w:val="24"/>
              </w:rPr>
              <w:t>objective</w:t>
            </w:r>
            <w:r w:rsidRPr="00BC19B7">
              <w:rPr>
                <w:szCs w:val="24"/>
              </w:rPr>
              <w:t xml:space="preserve"> </w:t>
            </w:r>
            <w:r w:rsidRPr="00BC19B7">
              <w:rPr>
                <w:rStyle w:val="hps"/>
                <w:szCs w:val="24"/>
              </w:rPr>
              <w:t>facts</w:t>
            </w:r>
            <w:r w:rsidRPr="00BC19B7">
              <w:rPr>
                <w:szCs w:val="24"/>
              </w:rPr>
              <w:t xml:space="preserve">, </w:t>
            </w:r>
            <w:r w:rsidRPr="00BC19B7">
              <w:rPr>
                <w:rStyle w:val="hps"/>
                <w:szCs w:val="24"/>
              </w:rPr>
              <w:t>comparative advantages</w:t>
            </w:r>
            <w:r w:rsidRPr="00BC19B7">
              <w:rPr>
                <w:szCs w:val="24"/>
              </w:rPr>
              <w:t xml:space="preserve">, resources and </w:t>
            </w:r>
            <w:r w:rsidRPr="00BC19B7">
              <w:rPr>
                <w:rStyle w:val="hps"/>
                <w:szCs w:val="24"/>
              </w:rPr>
              <w:t>potentials</w:t>
            </w:r>
            <w:r w:rsidRPr="00BC19B7">
              <w:rPr>
                <w:szCs w:val="24"/>
              </w:rPr>
              <w:t xml:space="preserve">, the Programme </w:t>
            </w:r>
            <w:r w:rsidRPr="00BC19B7">
              <w:rPr>
                <w:rStyle w:val="hps"/>
                <w:szCs w:val="24"/>
              </w:rPr>
              <w:t>recommends</w:t>
            </w:r>
            <w:r w:rsidRPr="00BC19B7">
              <w:rPr>
                <w:szCs w:val="24"/>
              </w:rPr>
              <w:t xml:space="preserve"> </w:t>
            </w:r>
            <w:r w:rsidRPr="00BC19B7">
              <w:rPr>
                <w:rStyle w:val="hps"/>
                <w:szCs w:val="24"/>
              </w:rPr>
              <w:t>the above</w:t>
            </w:r>
            <w:r w:rsidRPr="00BC19B7">
              <w:rPr>
                <w:szCs w:val="24"/>
              </w:rPr>
              <w:t xml:space="preserve"> strategic vision</w:t>
            </w:r>
            <w:r w:rsidRPr="00BC19B7">
              <w:rPr>
                <w:rStyle w:val="hps"/>
                <w:szCs w:val="24"/>
              </w:rPr>
              <w:t xml:space="preserve"> to be achieved</w:t>
            </w:r>
            <w:r w:rsidRPr="00BC19B7">
              <w:rPr>
                <w:szCs w:val="24"/>
              </w:rPr>
              <w:t xml:space="preserve"> </w:t>
            </w:r>
            <w:r w:rsidRPr="00BC19B7">
              <w:rPr>
                <w:rStyle w:val="hps"/>
                <w:szCs w:val="24"/>
              </w:rPr>
              <w:t>through</w:t>
            </w:r>
            <w:r w:rsidR="00350BC0">
              <w:rPr>
                <w:rStyle w:val="hps"/>
                <w:szCs w:val="24"/>
              </w:rPr>
              <w:t xml:space="preserve"> targeted</w:t>
            </w:r>
            <w:r w:rsidRPr="00BC19B7">
              <w:rPr>
                <w:rStyle w:val="hps"/>
                <w:szCs w:val="24"/>
              </w:rPr>
              <w:t xml:space="preserve"> </w:t>
            </w:r>
            <w:r w:rsidRPr="00BC19B7">
              <w:rPr>
                <w:rStyle w:val="hps"/>
                <w:b/>
                <w:szCs w:val="24"/>
              </w:rPr>
              <w:t>integrated support</w:t>
            </w:r>
            <w:r w:rsidRPr="00BC19B7">
              <w:rPr>
                <w:szCs w:val="24"/>
              </w:rPr>
              <w:t xml:space="preserve"> </w:t>
            </w:r>
            <w:r w:rsidRPr="00BC19B7">
              <w:rPr>
                <w:rStyle w:val="hps"/>
                <w:szCs w:val="24"/>
              </w:rPr>
              <w:t>in the following</w:t>
            </w:r>
            <w:r w:rsidRPr="00BC19B7">
              <w:rPr>
                <w:szCs w:val="24"/>
              </w:rPr>
              <w:t xml:space="preserve"> thematic </w:t>
            </w:r>
            <w:r w:rsidRPr="00BC19B7">
              <w:rPr>
                <w:rStyle w:val="hps"/>
                <w:szCs w:val="24"/>
              </w:rPr>
              <w:t>priority areas:</w:t>
            </w:r>
          </w:p>
          <w:p w:rsidR="00BC19B7" w:rsidRPr="00BC19B7" w:rsidRDefault="00BC19B7" w:rsidP="008A3105">
            <w:pPr>
              <w:pStyle w:val="ListParagraph"/>
              <w:numPr>
                <w:ilvl w:val="0"/>
                <w:numId w:val="47"/>
              </w:numPr>
              <w:suppressAutoHyphens/>
              <w:autoSpaceDN w:val="0"/>
              <w:spacing w:after="160" w:line="256" w:lineRule="auto"/>
              <w:jc w:val="left"/>
              <w:textAlignment w:val="baseline"/>
              <w:rPr>
                <w:b/>
                <w:szCs w:val="24"/>
              </w:rPr>
            </w:pPr>
            <w:r w:rsidRPr="00BC19B7">
              <w:rPr>
                <w:b/>
                <w:szCs w:val="24"/>
              </w:rPr>
              <w:t xml:space="preserve">Thematic priority (d): Encouraging tourism and cultural and natural heritage [PA-1]  </w:t>
            </w:r>
          </w:p>
          <w:p w:rsidR="00BC19B7" w:rsidRPr="00BC19B7" w:rsidRDefault="00BC19B7" w:rsidP="00BC19B7">
            <w:pPr>
              <w:rPr>
                <w:szCs w:val="24"/>
              </w:rPr>
            </w:pPr>
            <w:r w:rsidRPr="00BC19B7">
              <w:rPr>
                <w:szCs w:val="24"/>
              </w:rPr>
              <w:t xml:space="preserve">Preservation and development of the cross-border system of protected natural and cultural values for the purpose of maintaining the environmental balance, the natural and cultural identity of the territory and for integrating their values into the modern life is seen as a priority for development in the period 2014-2020 and was widely confirmed by regional stakeholders in the process of programming. </w:t>
            </w:r>
            <w:r w:rsidRPr="00BC19B7">
              <w:rPr>
                <w:rStyle w:val="hps"/>
                <w:szCs w:val="24"/>
              </w:rPr>
              <w:t>Tourism as an economic sector is considered above all in the aspect of its development</w:t>
            </w:r>
            <w:r w:rsidR="00350BC0">
              <w:rPr>
                <w:rStyle w:val="hps"/>
                <w:szCs w:val="24"/>
              </w:rPr>
              <w:t xml:space="preserve"> potential</w:t>
            </w:r>
            <w:r w:rsidRPr="00BC19B7">
              <w:rPr>
                <w:rStyle w:val="hps"/>
                <w:szCs w:val="24"/>
              </w:rPr>
              <w:t xml:space="preserve"> and orientation. It is strongly dependant on the environment-related </w:t>
            </w:r>
            <w:proofErr w:type="gramStart"/>
            <w:r w:rsidRPr="00BC19B7">
              <w:rPr>
                <w:rStyle w:val="hps"/>
                <w:szCs w:val="24"/>
              </w:rPr>
              <w:t>factors,</w:t>
            </w:r>
            <w:proofErr w:type="gramEnd"/>
            <w:r w:rsidRPr="00BC19B7">
              <w:rPr>
                <w:rStyle w:val="hps"/>
                <w:szCs w:val="24"/>
              </w:rPr>
              <w:t xml:space="preserve"> therefore it needs to be treated not in a narrow sector-specific perspective, but as an element of the integrated territorial planning. </w:t>
            </w:r>
            <w:r w:rsidRPr="00BC19B7">
              <w:rPr>
                <w:szCs w:val="24"/>
              </w:rPr>
              <w:t>Hence, t</w:t>
            </w:r>
            <w:r w:rsidRPr="00BC19B7">
              <w:rPr>
                <w:rStyle w:val="hps"/>
                <w:szCs w:val="24"/>
              </w:rPr>
              <w:t xml:space="preserve">he proposed Programme’s interventions are aimed at supporting the border area competitiveness and existing economic advantages, especially those related to its unique natural and cultural values, while valorising them through sustainable development of tourism sector. </w:t>
            </w:r>
          </w:p>
          <w:p w:rsidR="00BC19B7" w:rsidRPr="00BC19B7" w:rsidRDefault="00BC19B7" w:rsidP="008A3105">
            <w:pPr>
              <w:pStyle w:val="ListParagraph"/>
              <w:numPr>
                <w:ilvl w:val="0"/>
                <w:numId w:val="47"/>
              </w:numPr>
              <w:suppressAutoHyphens/>
              <w:autoSpaceDN w:val="0"/>
              <w:spacing w:after="160" w:line="256" w:lineRule="auto"/>
              <w:jc w:val="left"/>
              <w:textAlignment w:val="baseline"/>
              <w:rPr>
                <w:b/>
                <w:szCs w:val="24"/>
              </w:rPr>
            </w:pPr>
            <w:r w:rsidRPr="00BC19B7">
              <w:rPr>
                <w:b/>
                <w:szCs w:val="24"/>
              </w:rPr>
              <w:t xml:space="preserve">Thematic priority (e): Investing in youth, education and skills [PA-2]  </w:t>
            </w:r>
          </w:p>
          <w:p w:rsidR="00BC19B7" w:rsidRPr="00BC19B7" w:rsidRDefault="00BC19B7" w:rsidP="00350BC0">
            <w:pPr>
              <w:pStyle w:val="NormalWeb"/>
              <w:jc w:val="both"/>
              <w:rPr>
                <w:rFonts w:eastAsia="Calibri"/>
              </w:rPr>
            </w:pPr>
            <w:r w:rsidRPr="00BC19B7">
              <w:rPr>
                <w:rFonts w:eastAsia="Calibri"/>
              </w:rPr>
              <w:t xml:space="preserve">Youth are </w:t>
            </w:r>
            <w:r w:rsidRPr="00BC19B7">
              <w:t xml:space="preserve">the key </w:t>
            </w:r>
            <w:r w:rsidRPr="00BC19B7">
              <w:rPr>
                <w:rFonts w:eastAsia="Calibri"/>
              </w:rPr>
              <w:t xml:space="preserve">to </w:t>
            </w:r>
            <w:r w:rsidRPr="00BC19B7">
              <w:t>s</w:t>
            </w:r>
            <w:r w:rsidRPr="00BC19B7">
              <w:rPr>
                <w:rFonts w:eastAsia="Calibri"/>
              </w:rPr>
              <w:t xml:space="preserve">ustainable and </w:t>
            </w:r>
            <w:r w:rsidRPr="00BC19B7">
              <w:t>i</w:t>
            </w:r>
            <w:r w:rsidRPr="00BC19B7">
              <w:rPr>
                <w:rFonts w:eastAsia="Calibri"/>
              </w:rPr>
              <w:t xml:space="preserve">nnovative </w:t>
            </w:r>
            <w:r w:rsidRPr="00BC19B7">
              <w:t>d</w:t>
            </w:r>
            <w:r w:rsidRPr="00BC19B7">
              <w:rPr>
                <w:rFonts w:eastAsia="Calibri"/>
              </w:rPr>
              <w:t>evelopment</w:t>
            </w:r>
            <w:r w:rsidRPr="00BC19B7">
              <w:t xml:space="preserve"> of the border region. Therefore, the Programme is targeting a support for </w:t>
            </w:r>
            <w:r w:rsidRPr="0030774F">
              <w:rPr>
                <w:rFonts w:eastAsia="Calibri"/>
              </w:rPr>
              <w:t xml:space="preserve">enhanced learning environment for </w:t>
            </w:r>
            <w:r w:rsidRPr="00BC19B7">
              <w:t>youth</w:t>
            </w:r>
            <w:r w:rsidRPr="0030774F">
              <w:rPr>
                <w:rFonts w:eastAsia="Calibri"/>
              </w:rPr>
              <w:t xml:space="preserve">, using peer </w:t>
            </w:r>
            <w:r w:rsidRPr="00BC19B7">
              <w:t>counselling</w:t>
            </w:r>
            <w:r w:rsidRPr="0030774F">
              <w:rPr>
                <w:rFonts w:eastAsia="Calibri"/>
              </w:rPr>
              <w:t xml:space="preserve">, </w:t>
            </w:r>
            <w:r w:rsidR="00AC40A6">
              <w:rPr>
                <w:rFonts w:eastAsia="Calibri"/>
              </w:rPr>
              <w:t xml:space="preserve">economic, </w:t>
            </w:r>
            <w:r w:rsidRPr="0030774F">
              <w:rPr>
                <w:rFonts w:eastAsia="Calibri"/>
              </w:rPr>
              <w:t xml:space="preserve">social </w:t>
            </w:r>
            <w:r w:rsidR="00AC40A6">
              <w:rPr>
                <w:rFonts w:eastAsia="Calibri"/>
              </w:rPr>
              <w:t xml:space="preserve">and environmental </w:t>
            </w:r>
            <w:r w:rsidRPr="0030774F">
              <w:rPr>
                <w:rFonts w:eastAsia="Calibri"/>
              </w:rPr>
              <w:t xml:space="preserve">entrepreneurship opportunities and providing various </w:t>
            </w:r>
            <w:r w:rsidRPr="00BC19B7">
              <w:t>networking</w:t>
            </w:r>
            <w:r w:rsidRPr="0030774F">
              <w:rPr>
                <w:rFonts w:eastAsia="Calibri"/>
              </w:rPr>
              <w:t xml:space="preserve"> models</w:t>
            </w:r>
            <w:r w:rsidRPr="00BC19B7">
              <w:t xml:space="preserve"> across the border</w:t>
            </w:r>
            <w:r w:rsidRPr="0030774F">
              <w:rPr>
                <w:rFonts w:eastAsia="Calibri"/>
              </w:rPr>
              <w:t>.</w:t>
            </w:r>
            <w:r w:rsidRPr="00BC19B7">
              <w:t xml:space="preserve"> The targeted integrated approach in this field search to engage </w:t>
            </w:r>
            <w:r w:rsidRPr="00BC19B7">
              <w:rPr>
                <w:rFonts w:eastAsia="Calibri"/>
              </w:rPr>
              <w:t>youth as valued partners in building more prosperous and secure futures for themselves, their families and their communities.</w:t>
            </w:r>
          </w:p>
          <w:p w:rsidR="00BC19B7" w:rsidRPr="00BC19B7" w:rsidRDefault="00BC19B7" w:rsidP="008A3105">
            <w:pPr>
              <w:pStyle w:val="ListParagraph"/>
              <w:numPr>
                <w:ilvl w:val="0"/>
                <w:numId w:val="47"/>
              </w:numPr>
              <w:suppressAutoHyphens/>
              <w:autoSpaceDN w:val="0"/>
              <w:spacing w:after="160" w:line="256" w:lineRule="auto"/>
              <w:jc w:val="left"/>
              <w:textAlignment w:val="baseline"/>
              <w:rPr>
                <w:b/>
                <w:szCs w:val="24"/>
              </w:rPr>
            </w:pPr>
            <w:r w:rsidRPr="00BC19B7">
              <w:rPr>
                <w:b/>
                <w:szCs w:val="24"/>
              </w:rPr>
              <w:t xml:space="preserve">Thematic priority (b): Protecting the environment and promoting climate change adaptation and mitigation, risk prevention and management [PA-3]  </w:t>
            </w:r>
          </w:p>
          <w:p w:rsidR="00CF1CF7" w:rsidRPr="00BC19B7" w:rsidRDefault="00BC19B7" w:rsidP="00BC19B7">
            <w:pPr>
              <w:rPr>
                <w:szCs w:val="24"/>
              </w:rPr>
            </w:pPr>
            <w:r w:rsidRPr="00BC19B7">
              <w:rPr>
                <w:rStyle w:val="hps"/>
                <w:szCs w:val="24"/>
              </w:rPr>
              <w:t xml:space="preserve">Protection and rehabilitation of the ecological balance and adaptation to climate change </w:t>
            </w:r>
            <w:r w:rsidRPr="00BC19B7">
              <w:rPr>
                <w:rStyle w:val="hps"/>
                <w:szCs w:val="24"/>
              </w:rPr>
              <w:lastRenderedPageBreak/>
              <w:t>for the purposes of protection and effective use of resources and reduction of the risk of natural disasters determine the leading directions of all interventions foreseen under the new IPA CBC Programme between Bulgaria and Serbia. This guarantees achievement of the desired strategic vision and implementation of the strategic objectives for preservation of the natural and cultural heritage, for sustainable tourism development of the border region and improvement of the quality of life (incl. youth).</w:t>
            </w:r>
          </w:p>
        </w:tc>
      </w:tr>
    </w:tbl>
    <w:p w:rsidR="00CF1CF7" w:rsidRPr="00B76110" w:rsidRDefault="00CF1CF7" w:rsidP="00D17A3D">
      <w:pPr>
        <w:spacing w:after="240"/>
      </w:pPr>
    </w:p>
    <w:p w:rsidR="00CF1CF7" w:rsidRDefault="00CF1CF7" w:rsidP="008A3105">
      <w:pPr>
        <w:pStyle w:val="ListParagraph"/>
        <w:numPr>
          <w:ilvl w:val="1"/>
          <w:numId w:val="48"/>
        </w:numPr>
        <w:ind w:left="567" w:hanging="567"/>
        <w:rPr>
          <w:b/>
        </w:rPr>
      </w:pPr>
      <w:r w:rsidRPr="00024143">
        <w:rPr>
          <w:b/>
        </w:rPr>
        <w:t xml:space="preserve">Community-led local development </w:t>
      </w:r>
      <w:r w:rsidRPr="00024143">
        <w:rPr>
          <w:i/>
        </w:rPr>
        <w:t>(where appropriate)</w:t>
      </w:r>
    </w:p>
    <w:p w:rsidR="00CF1CF7" w:rsidRPr="00D46593" w:rsidRDefault="00CF1CF7" w:rsidP="00567F19">
      <w:r w:rsidRPr="00D46593">
        <w:t xml:space="preserve">Approach to the use of community-led local development instruments and principles for identifying the areas where they will be implemented </w:t>
      </w:r>
    </w:p>
    <w:p w:rsidR="00CF1CF7" w:rsidRPr="00B76110" w:rsidRDefault="00CF1CF7" w:rsidP="00567F19">
      <w:r>
        <w:t xml:space="preserve">(Reference: </w:t>
      </w:r>
      <w:r w:rsidRPr="00516ADD">
        <w:t xml:space="preserve">Article 35 (2) of IPA II Implementing Regulation and </w:t>
      </w:r>
      <w:r>
        <w:t>point (a) of Article 8(3) of Regulation (EU) No 1299/2013)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0"/>
      </w:tblGrid>
      <w:tr w:rsidR="00CF1CF7" w:rsidRPr="00195E3C" w:rsidTr="00D17A3D">
        <w:trPr>
          <w:trHeight w:val="842"/>
        </w:trPr>
        <w:tc>
          <w:tcPr>
            <w:tcW w:w="8300" w:type="dxa"/>
          </w:tcPr>
          <w:p w:rsidR="00CF1CF7" w:rsidRPr="00195E3C" w:rsidRDefault="00A92BA3" w:rsidP="00B76110">
            <w:pPr>
              <w:spacing w:after="240"/>
              <w:rPr>
                <w:i/>
                <w:color w:val="000000"/>
              </w:rPr>
            </w:pPr>
            <w:r>
              <w:rPr>
                <w:i/>
                <w:color w:val="000000"/>
                <w:sz w:val="18"/>
                <w:szCs w:val="18"/>
              </w:rPr>
              <w:t>N/A</w:t>
            </w:r>
          </w:p>
        </w:tc>
      </w:tr>
    </w:tbl>
    <w:p w:rsidR="00CF1CF7" w:rsidRDefault="00CF1CF7" w:rsidP="00D17A3D">
      <w:pPr>
        <w:ind w:left="709" w:hanging="709"/>
        <w:rPr>
          <w:b/>
        </w:rPr>
      </w:pPr>
    </w:p>
    <w:p w:rsidR="00CF1CF7" w:rsidRDefault="00CF1CF7" w:rsidP="008A3105">
      <w:pPr>
        <w:pStyle w:val="ListParagraph"/>
        <w:numPr>
          <w:ilvl w:val="1"/>
          <w:numId w:val="48"/>
        </w:numPr>
        <w:ind w:left="567" w:hanging="567"/>
        <w:rPr>
          <w:b/>
        </w:rPr>
      </w:pPr>
      <w:r>
        <w:rPr>
          <w:b/>
        </w:rPr>
        <w:t>Integrated Territorial Investment (ITI)</w:t>
      </w:r>
      <w:r w:rsidR="00024143">
        <w:rPr>
          <w:b/>
        </w:rPr>
        <w:t xml:space="preserve"> </w:t>
      </w:r>
      <w:r w:rsidRPr="00024143">
        <w:rPr>
          <w:i/>
        </w:rPr>
        <w:t>(where appropriate)</w:t>
      </w:r>
    </w:p>
    <w:p w:rsidR="00CF1CF7" w:rsidRDefault="00CF1CF7" w:rsidP="00A366E4">
      <w:r w:rsidRPr="002E0699">
        <w:t>Approach to the use of Integrated Territorial Investment</w:t>
      </w:r>
      <w:r>
        <w:t>s</w:t>
      </w:r>
      <w:r w:rsidRPr="002E0699">
        <w:t xml:space="preserve"> (ITI) (as defined in Article 36 of Regulation (EU) No 1303/2013) other than in cases covered by 4.2, and their indicative financial allocation from each priority axis </w:t>
      </w:r>
    </w:p>
    <w:p w:rsidR="00CF1CF7" w:rsidRPr="00567F19" w:rsidRDefault="00CF1CF7" w:rsidP="00567F19">
      <w:r w:rsidRPr="00567F19">
        <w:t xml:space="preserve">(Reference: </w:t>
      </w:r>
      <w:r w:rsidRPr="00516ADD">
        <w:t xml:space="preserve">Article 35 (2) of IPA II Implementing Regulation and </w:t>
      </w:r>
      <w:r>
        <w:t xml:space="preserve">point (c) of </w:t>
      </w:r>
      <w:r w:rsidRPr="00567F19">
        <w:t>Article 8(3) of Regulation (EU) No 1299/2013)</w:t>
      </w:r>
    </w:p>
    <w:tbl>
      <w:tblPr>
        <w:tblW w:w="5000" w:type="pct"/>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4"/>
      </w:tblGrid>
      <w:tr w:rsidR="00CF1CF7" w:rsidRPr="00195E3C" w:rsidTr="00D17A3D">
        <w:trPr>
          <w:trHeight w:val="943"/>
        </w:trPr>
        <w:tc>
          <w:tcPr>
            <w:tcW w:w="8834" w:type="dxa"/>
          </w:tcPr>
          <w:p w:rsidR="00CF1CF7" w:rsidRPr="00195E3C" w:rsidRDefault="00A92BA3" w:rsidP="00B76110">
            <w:pPr>
              <w:spacing w:after="240"/>
              <w:rPr>
                <w:color w:val="000000"/>
              </w:rPr>
            </w:pPr>
            <w:r>
              <w:rPr>
                <w:i/>
                <w:color w:val="000000"/>
                <w:sz w:val="18"/>
                <w:szCs w:val="18"/>
              </w:rPr>
              <w:t>N/A</w:t>
            </w:r>
          </w:p>
        </w:tc>
      </w:tr>
    </w:tbl>
    <w:p w:rsidR="00CF1CF7" w:rsidRPr="00B76110" w:rsidRDefault="00CF1CF7" w:rsidP="00D17A3D">
      <w:pPr>
        <w:tabs>
          <w:tab w:val="left" w:pos="2160"/>
        </w:tabs>
        <w:rPr>
          <w:b/>
        </w:rPr>
      </w:pPr>
    </w:p>
    <w:p w:rsidR="00CF1CF7" w:rsidRPr="00B76110" w:rsidRDefault="00CF1CF7" w:rsidP="00EE503D">
      <w:pPr>
        <w:tabs>
          <w:tab w:val="left" w:pos="2160"/>
        </w:tabs>
        <w:rPr>
          <w:b/>
        </w:rPr>
      </w:pPr>
      <w:r w:rsidRPr="00B76110">
        <w:rPr>
          <w:b/>
        </w:rPr>
        <w:t xml:space="preserve">Table </w:t>
      </w:r>
      <w:r>
        <w:rPr>
          <w:b/>
        </w:rPr>
        <w:t>18</w:t>
      </w:r>
      <w:r w:rsidRPr="00B76110">
        <w:rPr>
          <w:b/>
        </w:rPr>
        <w:t xml:space="preserve">: </w:t>
      </w:r>
      <w:r>
        <w:rPr>
          <w:b/>
        </w:rPr>
        <w:t>I</w:t>
      </w:r>
      <w:r w:rsidRPr="00B76110">
        <w:rPr>
          <w:b/>
        </w:rPr>
        <w:t>ndicative financial allocation to ITI (aggregate amount)</w:t>
      </w:r>
    </w:p>
    <w:tbl>
      <w:tblPr>
        <w:tblW w:w="4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6"/>
        <w:gridCol w:w="6008"/>
      </w:tblGrid>
      <w:tr w:rsidR="00CF1CF7" w:rsidRPr="00B76110" w:rsidTr="00A92BA3">
        <w:trPr>
          <w:jc w:val="center"/>
        </w:trPr>
        <w:tc>
          <w:tcPr>
            <w:tcW w:w="2120" w:type="dxa"/>
            <w:shd w:val="clear" w:color="auto" w:fill="D9D9D9"/>
            <w:vAlign w:val="center"/>
          </w:tcPr>
          <w:p w:rsidR="00CF1CF7" w:rsidRPr="00B76110" w:rsidRDefault="00CF1CF7" w:rsidP="00D17A3D">
            <w:pPr>
              <w:tabs>
                <w:tab w:val="left" w:pos="3237"/>
              </w:tabs>
              <w:suppressAutoHyphens/>
              <w:ind w:left="720"/>
              <w:rPr>
                <w:b/>
                <w:lang w:eastAsia="ar-SA"/>
              </w:rPr>
            </w:pPr>
            <w:r w:rsidRPr="00B76110">
              <w:rPr>
                <w:b/>
                <w:lang w:eastAsia="ar-SA"/>
              </w:rPr>
              <w:t>Priority axis</w:t>
            </w:r>
          </w:p>
        </w:tc>
        <w:tc>
          <w:tcPr>
            <w:tcW w:w="5854" w:type="dxa"/>
            <w:shd w:val="clear" w:color="auto" w:fill="D9D9D9"/>
            <w:vAlign w:val="center"/>
          </w:tcPr>
          <w:p w:rsidR="00CF1CF7" w:rsidRPr="00B76110" w:rsidRDefault="00CF1CF7" w:rsidP="00D17A3D">
            <w:pPr>
              <w:tabs>
                <w:tab w:val="left" w:pos="3237"/>
              </w:tabs>
              <w:suppressAutoHyphens/>
              <w:spacing w:line="480" w:lineRule="auto"/>
              <w:rPr>
                <w:b/>
                <w:lang w:eastAsia="ar-SA"/>
              </w:rPr>
            </w:pPr>
            <w:r w:rsidRPr="00B76110">
              <w:rPr>
                <w:b/>
                <w:lang w:eastAsia="ar-SA"/>
              </w:rPr>
              <w:t xml:space="preserve">Indicative financial allocation (Union support) </w:t>
            </w:r>
            <w:r>
              <w:rPr>
                <w:b/>
                <w:lang w:eastAsia="ar-SA"/>
              </w:rPr>
              <w:t>(EUR)</w:t>
            </w:r>
          </w:p>
        </w:tc>
      </w:tr>
      <w:tr w:rsidR="00CF1CF7" w:rsidRPr="00567F19" w:rsidTr="00A92BA3">
        <w:trPr>
          <w:trHeight w:val="156"/>
          <w:jc w:val="center"/>
        </w:trPr>
        <w:tc>
          <w:tcPr>
            <w:tcW w:w="2120" w:type="dxa"/>
            <w:vAlign w:val="center"/>
          </w:tcPr>
          <w:p w:rsidR="00CF1CF7" w:rsidRPr="00CD28EB" w:rsidRDefault="00CF1CF7" w:rsidP="00D17A3D">
            <w:pPr>
              <w:tabs>
                <w:tab w:val="left" w:pos="3237"/>
              </w:tabs>
              <w:suppressAutoHyphens/>
              <w:rPr>
                <w:lang w:val="en-US" w:eastAsia="ar-SA"/>
              </w:rPr>
            </w:pPr>
          </w:p>
        </w:tc>
        <w:tc>
          <w:tcPr>
            <w:tcW w:w="5854" w:type="dxa"/>
            <w:vAlign w:val="center"/>
          </w:tcPr>
          <w:p w:rsidR="00CF1CF7" w:rsidRPr="00CD28EB" w:rsidRDefault="00CF1CF7" w:rsidP="00D17A3D">
            <w:pPr>
              <w:tabs>
                <w:tab w:val="left" w:pos="3237"/>
              </w:tabs>
              <w:suppressAutoHyphens/>
              <w:rPr>
                <w:lang w:val="en-US" w:eastAsia="ar-SA"/>
              </w:rPr>
            </w:pPr>
          </w:p>
        </w:tc>
      </w:tr>
      <w:tr w:rsidR="00CF1CF7" w:rsidRPr="00B76110" w:rsidTr="00A92BA3">
        <w:trPr>
          <w:trHeight w:val="78"/>
          <w:jc w:val="center"/>
        </w:trPr>
        <w:tc>
          <w:tcPr>
            <w:tcW w:w="2120" w:type="dxa"/>
            <w:vAlign w:val="center"/>
          </w:tcPr>
          <w:p w:rsidR="00CF1CF7" w:rsidRPr="00B76110" w:rsidRDefault="00CF1CF7" w:rsidP="00D17A3D">
            <w:pPr>
              <w:tabs>
                <w:tab w:val="left" w:pos="3237"/>
              </w:tabs>
              <w:suppressAutoHyphens/>
              <w:rPr>
                <w:lang w:eastAsia="ar-SA"/>
              </w:rPr>
            </w:pPr>
            <w:r w:rsidRPr="00B76110">
              <w:rPr>
                <w:lang w:eastAsia="ar-SA"/>
              </w:rPr>
              <w:t>TOTAL</w:t>
            </w:r>
          </w:p>
        </w:tc>
        <w:tc>
          <w:tcPr>
            <w:tcW w:w="5854" w:type="dxa"/>
            <w:vAlign w:val="center"/>
          </w:tcPr>
          <w:p w:rsidR="00CF1CF7" w:rsidRPr="00B76110" w:rsidRDefault="00CF1CF7" w:rsidP="00D17A3D">
            <w:pPr>
              <w:tabs>
                <w:tab w:val="left" w:pos="3237"/>
              </w:tabs>
              <w:suppressAutoHyphens/>
              <w:rPr>
                <w:lang w:eastAsia="ar-SA"/>
              </w:rPr>
            </w:pPr>
          </w:p>
        </w:tc>
      </w:tr>
    </w:tbl>
    <w:p w:rsidR="00CF1CF7" w:rsidRDefault="00CF1CF7" w:rsidP="00D17A3D">
      <w:pPr>
        <w:spacing w:after="240"/>
      </w:pPr>
    </w:p>
    <w:p w:rsidR="00CF1CF7" w:rsidRDefault="00CF1CF7" w:rsidP="008A3105">
      <w:pPr>
        <w:pStyle w:val="ListParagraph"/>
        <w:numPr>
          <w:ilvl w:val="1"/>
          <w:numId w:val="48"/>
        </w:numPr>
        <w:ind w:left="567" w:hanging="567"/>
        <w:rPr>
          <w:b/>
        </w:rPr>
      </w:pPr>
      <w:r w:rsidRPr="005F4A09">
        <w:rPr>
          <w:b/>
        </w:rPr>
        <w:t xml:space="preserve">Contribution of planned interventions towards macro-regional and sea basin strategies, subject to the needs of the programme area as identified by the relevant </w:t>
      </w:r>
      <w:r>
        <w:rPr>
          <w:b/>
        </w:rPr>
        <w:t>partner</w:t>
      </w:r>
      <w:r w:rsidRPr="005F4A09">
        <w:rPr>
          <w:b/>
        </w:rPr>
        <w:t xml:space="preserve"> States and taking into account, where applicable, </w:t>
      </w:r>
      <w:r w:rsidRPr="005F4A09">
        <w:rPr>
          <w:b/>
        </w:rPr>
        <w:lastRenderedPageBreak/>
        <w:t>strategically important projects identified in those strategies (where appropriate</w:t>
      </w:r>
      <w:r>
        <w:rPr>
          <w:b/>
        </w:rPr>
        <w:t>)</w:t>
      </w:r>
    </w:p>
    <w:p w:rsidR="00CF1CF7" w:rsidRPr="00024143" w:rsidRDefault="00CF1CF7" w:rsidP="002E0699">
      <w:pPr>
        <w:widowControl w:val="0"/>
        <w:ind w:left="720"/>
        <w:rPr>
          <w:rFonts w:eastAsia="Times New Roman"/>
          <w:i/>
        </w:rPr>
      </w:pPr>
      <w:r w:rsidRPr="00024143">
        <w:rPr>
          <w:rFonts w:eastAsia="Times New Roman"/>
          <w:i/>
        </w:rPr>
        <w:t>(Where partner States and regions participate in macro-regional and/or sea basin strategies)</w:t>
      </w:r>
    </w:p>
    <w:p w:rsidR="00CF1CF7" w:rsidRPr="00567F19" w:rsidRDefault="00CF1CF7" w:rsidP="00567F19">
      <w:pPr>
        <w:rPr>
          <w:lang w:eastAsia="fr-BE"/>
        </w:rPr>
      </w:pPr>
      <w:r w:rsidRPr="002E0699">
        <w:t>(Reference: point (d) of Article 8(3) of Regulation (EU) No 1299/2013)</w:t>
      </w:r>
      <w:r>
        <w:t xml:space="preserve"> </w:t>
      </w:r>
    </w:p>
    <w:p w:rsidR="00CF1CF7" w:rsidRPr="00D46593" w:rsidRDefault="00CF1CF7" w:rsidP="00D17A3D">
      <w:pPr>
        <w:widowControl w:val="0"/>
        <w:ind w:left="36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4"/>
      </w:tblGrid>
      <w:tr w:rsidR="00CF1CF7" w:rsidRPr="00195E3C" w:rsidTr="00D17A3D">
        <w:tc>
          <w:tcPr>
            <w:tcW w:w="8834" w:type="dxa"/>
          </w:tcPr>
          <w:p w:rsidR="00A92BA3" w:rsidRPr="00A92BA3" w:rsidRDefault="00A92BA3" w:rsidP="00A92BA3">
            <w:pPr>
              <w:spacing w:line="269" w:lineRule="auto"/>
              <w:rPr>
                <w:szCs w:val="24"/>
              </w:rPr>
            </w:pPr>
            <w:r w:rsidRPr="00A92BA3">
              <w:rPr>
                <w:szCs w:val="24"/>
              </w:rPr>
              <w:t xml:space="preserve">The IPA CBC Programme demonstrates a </w:t>
            </w:r>
            <w:r w:rsidRPr="00A92BA3">
              <w:rPr>
                <w:b/>
                <w:szCs w:val="24"/>
              </w:rPr>
              <w:t>high relevance and coherence</w:t>
            </w:r>
            <w:r w:rsidRPr="00A92BA3">
              <w:rPr>
                <w:szCs w:val="24"/>
              </w:rPr>
              <w:t xml:space="preserve"> to EUSDR strategic initiatives, namely: </w:t>
            </w:r>
          </w:p>
          <w:p w:rsidR="00A92BA3" w:rsidRPr="00A92BA3" w:rsidRDefault="00A92BA3" w:rsidP="00A92BA3">
            <w:pPr>
              <w:spacing w:line="269" w:lineRule="auto"/>
              <w:rPr>
                <w:b/>
                <w:szCs w:val="24"/>
              </w:rPr>
            </w:pPr>
            <w:r w:rsidRPr="00A92BA3">
              <w:rPr>
                <w:b/>
                <w:szCs w:val="24"/>
              </w:rPr>
              <w:t>PA-1 “Sustainable Tourism”</w:t>
            </w:r>
          </w:p>
          <w:p w:rsidR="00A92BA3" w:rsidRPr="00A92BA3" w:rsidRDefault="00A92BA3" w:rsidP="00A92BA3">
            <w:pPr>
              <w:spacing w:line="269" w:lineRule="auto"/>
              <w:rPr>
                <w:szCs w:val="24"/>
              </w:rPr>
            </w:pPr>
            <w:r w:rsidRPr="00A92BA3">
              <w:rPr>
                <w:szCs w:val="24"/>
              </w:rPr>
              <w:t>The priority is coordinated to the Danube region strategy that identifies actions for the sustainable development based on the natural and cultural resources among the main pillars of the regional strategy:</w:t>
            </w:r>
          </w:p>
          <w:p w:rsidR="00A92BA3" w:rsidRPr="00A92BA3" w:rsidRDefault="00A92BA3" w:rsidP="008A3105">
            <w:pPr>
              <w:numPr>
                <w:ilvl w:val="0"/>
                <w:numId w:val="46"/>
              </w:numPr>
              <w:spacing w:line="269" w:lineRule="auto"/>
              <w:rPr>
                <w:i/>
                <w:szCs w:val="24"/>
              </w:rPr>
            </w:pPr>
            <w:r w:rsidRPr="00A92BA3">
              <w:rPr>
                <w:b/>
                <w:szCs w:val="24"/>
              </w:rPr>
              <w:t>Pillar “A”: Connecting the Danube Region</w:t>
            </w:r>
            <w:r w:rsidRPr="00A92BA3">
              <w:rPr>
                <w:szCs w:val="24"/>
              </w:rPr>
              <w:t>; Priority Area 3: To promote culture and tourism, people to people contacts</w:t>
            </w:r>
          </w:p>
          <w:p w:rsidR="00A92BA3" w:rsidRPr="00A92BA3" w:rsidRDefault="00A92BA3" w:rsidP="008A3105">
            <w:pPr>
              <w:numPr>
                <w:ilvl w:val="0"/>
                <w:numId w:val="46"/>
              </w:numPr>
              <w:spacing w:line="269" w:lineRule="auto"/>
              <w:rPr>
                <w:i/>
                <w:szCs w:val="24"/>
              </w:rPr>
            </w:pPr>
            <w:r w:rsidRPr="00A92BA3">
              <w:rPr>
                <w:b/>
                <w:i/>
                <w:szCs w:val="24"/>
              </w:rPr>
              <w:t xml:space="preserve">Pillar “C”: </w:t>
            </w:r>
            <w:r w:rsidRPr="00A92BA3">
              <w:rPr>
                <w:b/>
                <w:bCs/>
                <w:i/>
                <w:szCs w:val="24"/>
              </w:rPr>
              <w:t>Building Prosperity in the Danube Region</w:t>
            </w:r>
            <w:r w:rsidRPr="00A92BA3">
              <w:rPr>
                <w:i/>
                <w:szCs w:val="24"/>
              </w:rPr>
              <w:t>; Priority Area 08 "To support the competitiveness of enterprises" [partially]</w:t>
            </w:r>
          </w:p>
          <w:p w:rsidR="00A92BA3" w:rsidRPr="00A92BA3" w:rsidRDefault="00A92BA3" w:rsidP="008A3105">
            <w:pPr>
              <w:numPr>
                <w:ilvl w:val="0"/>
                <w:numId w:val="46"/>
              </w:numPr>
              <w:spacing w:line="269" w:lineRule="auto"/>
              <w:rPr>
                <w:i/>
                <w:szCs w:val="24"/>
              </w:rPr>
            </w:pPr>
            <w:r w:rsidRPr="00A92BA3">
              <w:rPr>
                <w:b/>
                <w:bCs/>
                <w:i/>
                <w:szCs w:val="24"/>
              </w:rPr>
              <w:t>Pillar “D”: Strengthening the Danube Region</w:t>
            </w:r>
            <w:r w:rsidRPr="00A92BA3">
              <w:rPr>
                <w:b/>
                <w:i/>
                <w:szCs w:val="24"/>
              </w:rPr>
              <w:t xml:space="preserve">; </w:t>
            </w:r>
            <w:r w:rsidRPr="00A92BA3">
              <w:rPr>
                <w:i/>
                <w:szCs w:val="24"/>
              </w:rPr>
              <w:t>Priority Area 10 "To step up institutional capacity and cooperation" [partially]</w:t>
            </w:r>
          </w:p>
          <w:p w:rsidR="00A92BA3" w:rsidRPr="00A92BA3" w:rsidRDefault="00A92BA3" w:rsidP="00A92BA3">
            <w:pPr>
              <w:spacing w:line="269" w:lineRule="auto"/>
              <w:rPr>
                <w:szCs w:val="24"/>
              </w:rPr>
            </w:pPr>
            <w:r w:rsidRPr="00A92BA3">
              <w:rPr>
                <w:szCs w:val="24"/>
              </w:rPr>
              <w:t xml:space="preserve">The results to be achieved by the Programme are the </w:t>
            </w:r>
            <w:r w:rsidRPr="00A92BA3">
              <w:rPr>
                <w:b/>
                <w:szCs w:val="24"/>
              </w:rPr>
              <w:t>creation of a recognizable identity</w:t>
            </w:r>
            <w:r w:rsidRPr="00A92BA3">
              <w:rPr>
                <w:szCs w:val="24"/>
              </w:rPr>
              <w:t xml:space="preserve"> for the entire area as a destination for sustainable tourism, the </w:t>
            </w:r>
            <w:r w:rsidRPr="00A92BA3">
              <w:rPr>
                <w:b/>
                <w:szCs w:val="24"/>
              </w:rPr>
              <w:t>promotion of innovative type of tourism</w:t>
            </w:r>
            <w:r w:rsidRPr="00A92BA3">
              <w:rPr>
                <w:szCs w:val="24"/>
              </w:rPr>
              <w:t xml:space="preserve">, the integration of the area in the </w:t>
            </w:r>
            <w:r w:rsidRPr="00A92BA3">
              <w:rPr>
                <w:b/>
                <w:szCs w:val="24"/>
              </w:rPr>
              <w:t>touristic networks</w:t>
            </w:r>
            <w:r w:rsidRPr="00A92BA3">
              <w:rPr>
                <w:szCs w:val="24"/>
              </w:rPr>
              <w:t xml:space="preserve"> targeting the diverse environmental systems.</w:t>
            </w:r>
          </w:p>
          <w:p w:rsidR="00A92BA3" w:rsidRPr="00A92BA3" w:rsidRDefault="00A92BA3" w:rsidP="00A92BA3">
            <w:pPr>
              <w:spacing w:line="269" w:lineRule="auto"/>
              <w:rPr>
                <w:szCs w:val="24"/>
              </w:rPr>
            </w:pPr>
            <w:r w:rsidRPr="00A92BA3">
              <w:rPr>
                <w:szCs w:val="24"/>
              </w:rPr>
              <w:t>The indicative activities to be supported by the Programme directly complement the actions envisaged in the EUSDR Action Plan, namely those aimed at</w:t>
            </w:r>
            <w:r>
              <w:rPr>
                <w:szCs w:val="24"/>
              </w:rPr>
              <w:t>:</w:t>
            </w:r>
            <w:r w:rsidRPr="00A92BA3">
              <w:rPr>
                <w:szCs w:val="24"/>
              </w:rPr>
              <w:t xml:space="preserve"> building on cultural diversity as </w:t>
            </w:r>
            <w:r>
              <w:rPr>
                <w:szCs w:val="24"/>
              </w:rPr>
              <w:t xml:space="preserve">a </w:t>
            </w:r>
            <w:r w:rsidRPr="00A92BA3">
              <w:rPr>
                <w:szCs w:val="24"/>
              </w:rPr>
              <w:t>strength of the Danube Region</w:t>
            </w:r>
            <w:r>
              <w:rPr>
                <w:szCs w:val="24"/>
              </w:rPr>
              <w:t>;</w:t>
            </w:r>
            <w:r w:rsidRPr="00A92BA3">
              <w:rPr>
                <w:szCs w:val="24"/>
              </w:rPr>
              <w:t xml:space="preserve"> enhancing cooperation and contacts between people of different origins</w:t>
            </w:r>
            <w:r>
              <w:rPr>
                <w:szCs w:val="24"/>
              </w:rPr>
              <w:t>;</w:t>
            </w:r>
            <w:r w:rsidRPr="00A92BA3">
              <w:rPr>
                <w:szCs w:val="24"/>
              </w:rPr>
              <w:t xml:space="preserve"> encouraging creativity, and provide a driving force for cultural innovation and economic development, based on h</w:t>
            </w:r>
            <w:r>
              <w:rPr>
                <w:szCs w:val="24"/>
              </w:rPr>
              <w:t>eritage, traditions and tourism;</w:t>
            </w:r>
            <w:r w:rsidRPr="00A92BA3">
              <w:rPr>
                <w:szCs w:val="24"/>
              </w:rPr>
              <w:t xml:space="preserve"> developing the Danube region as a European brand</w:t>
            </w:r>
            <w:r>
              <w:rPr>
                <w:szCs w:val="24"/>
              </w:rPr>
              <w:t>;</w:t>
            </w:r>
            <w:r w:rsidRPr="00A92BA3">
              <w:rPr>
                <w:szCs w:val="24"/>
              </w:rPr>
              <w:t xml:space="preserve"> establishing the Danube Region as important European tourist destination</w:t>
            </w:r>
            <w:r>
              <w:rPr>
                <w:szCs w:val="24"/>
              </w:rPr>
              <w:t>;</w:t>
            </w:r>
            <w:r w:rsidRPr="00A92BA3">
              <w:rPr>
                <w:szCs w:val="24"/>
              </w:rPr>
              <w:t xml:space="preserve"> promoting short-stay weekend tourism and recreation, as well as longer stays</w:t>
            </w:r>
            <w:r>
              <w:rPr>
                <w:szCs w:val="24"/>
              </w:rPr>
              <w:t>;</w:t>
            </w:r>
            <w:r w:rsidRPr="00A92BA3">
              <w:rPr>
                <w:szCs w:val="24"/>
              </w:rPr>
              <w:t xml:space="preserve"> enhancing interconnection and cooperation in education and scientific and research activities for tourism</w:t>
            </w:r>
            <w:r>
              <w:rPr>
                <w:szCs w:val="24"/>
              </w:rPr>
              <w:t>;</w:t>
            </w:r>
            <w:r w:rsidRPr="00A92BA3">
              <w:rPr>
                <w:szCs w:val="24"/>
              </w:rPr>
              <w:t xml:space="preserve"> improving planning and infrastructure for tourism</w:t>
            </w:r>
            <w:r>
              <w:rPr>
                <w:szCs w:val="24"/>
              </w:rPr>
              <w:t>;</w:t>
            </w:r>
            <w:r w:rsidRPr="00A92BA3">
              <w:rPr>
                <w:szCs w:val="24"/>
              </w:rPr>
              <w:t xml:space="preserve"> supporting the improvement of the quality of tourism products</w:t>
            </w:r>
            <w:r>
              <w:rPr>
                <w:szCs w:val="24"/>
              </w:rPr>
              <w:t>;</w:t>
            </w:r>
            <w:r w:rsidRPr="00A92BA3">
              <w:rPr>
                <w:szCs w:val="24"/>
              </w:rPr>
              <w:t xml:space="preserve"> promote sustainable and wellness tourism</w:t>
            </w:r>
            <w:r>
              <w:rPr>
                <w:szCs w:val="24"/>
              </w:rPr>
              <w:t>;</w:t>
            </w:r>
            <w:r w:rsidRPr="00A92BA3">
              <w:rPr>
                <w:szCs w:val="24"/>
              </w:rPr>
              <w:t xml:space="preserve"> collecting existing data on cultural activities</w:t>
            </w:r>
            <w:r>
              <w:rPr>
                <w:szCs w:val="24"/>
              </w:rPr>
              <w:t>;</w:t>
            </w:r>
            <w:r w:rsidRPr="00A92BA3">
              <w:rPr>
                <w:szCs w:val="24"/>
              </w:rPr>
              <w:t xml:space="preserve"> establishing a comprehensive data base giving an overview of cultural activities in the Danube Region, etc.  </w:t>
            </w:r>
          </w:p>
          <w:p w:rsidR="00A92BA3" w:rsidRPr="00A92BA3" w:rsidRDefault="00A92BA3" w:rsidP="00A92BA3">
            <w:pPr>
              <w:spacing w:line="269" w:lineRule="auto"/>
              <w:rPr>
                <w:b/>
                <w:szCs w:val="24"/>
              </w:rPr>
            </w:pPr>
            <w:r w:rsidRPr="00A92BA3">
              <w:rPr>
                <w:b/>
                <w:szCs w:val="24"/>
              </w:rPr>
              <w:t>PA-2 “Youths”</w:t>
            </w:r>
          </w:p>
          <w:p w:rsidR="00A92BA3" w:rsidRPr="00A92BA3" w:rsidRDefault="00A92BA3" w:rsidP="00A92BA3">
            <w:pPr>
              <w:spacing w:line="269" w:lineRule="auto"/>
              <w:rPr>
                <w:szCs w:val="24"/>
              </w:rPr>
            </w:pPr>
            <w:r w:rsidRPr="00A92BA3">
              <w:rPr>
                <w:szCs w:val="24"/>
              </w:rPr>
              <w:t xml:space="preserve">By investing in young people and making best use of border’s area human capital, the IPA CBC Programme could substantiate its support to progress and grow in the </w:t>
            </w:r>
            <w:r w:rsidRPr="00A92BA3">
              <w:rPr>
                <w:szCs w:val="24"/>
              </w:rPr>
              <w:lastRenderedPageBreak/>
              <w:t>Programme’s eligible territory. To arrive at a knowledge based and inclusive growth it requires empowering people through high levels of employment, investing in skills, fighting poverty and modernising labour markets, training and social protection systems. With reference to this, the Programme will have direct contribution to achieving the aims of:</w:t>
            </w:r>
          </w:p>
          <w:p w:rsidR="00A92BA3" w:rsidRPr="00A92BA3" w:rsidRDefault="00A92BA3" w:rsidP="008A3105">
            <w:pPr>
              <w:numPr>
                <w:ilvl w:val="0"/>
                <w:numId w:val="46"/>
              </w:numPr>
              <w:spacing w:line="269" w:lineRule="auto"/>
              <w:rPr>
                <w:szCs w:val="24"/>
              </w:rPr>
            </w:pPr>
            <w:r w:rsidRPr="00A92BA3">
              <w:rPr>
                <w:b/>
                <w:szCs w:val="24"/>
              </w:rPr>
              <w:t xml:space="preserve">Pillar “C”: </w:t>
            </w:r>
            <w:r w:rsidRPr="00A92BA3">
              <w:rPr>
                <w:b/>
                <w:bCs/>
                <w:szCs w:val="24"/>
              </w:rPr>
              <w:t>Building Prosperity in the Danube Region</w:t>
            </w:r>
            <w:r w:rsidRPr="00A92BA3">
              <w:rPr>
                <w:szCs w:val="24"/>
              </w:rPr>
              <w:t xml:space="preserve">; Priority Area 9: "To invest in people and skills" </w:t>
            </w:r>
          </w:p>
          <w:p w:rsidR="00A92BA3" w:rsidRPr="00A92BA3" w:rsidRDefault="00A92BA3" w:rsidP="008A3105">
            <w:pPr>
              <w:numPr>
                <w:ilvl w:val="0"/>
                <w:numId w:val="46"/>
              </w:numPr>
              <w:spacing w:line="269" w:lineRule="auto"/>
              <w:rPr>
                <w:i/>
                <w:szCs w:val="24"/>
              </w:rPr>
            </w:pPr>
            <w:r w:rsidRPr="00A92BA3">
              <w:rPr>
                <w:b/>
                <w:i/>
                <w:szCs w:val="24"/>
              </w:rPr>
              <w:t xml:space="preserve">Pillar “C”: </w:t>
            </w:r>
            <w:r w:rsidRPr="00A92BA3">
              <w:rPr>
                <w:b/>
                <w:bCs/>
                <w:i/>
                <w:szCs w:val="24"/>
              </w:rPr>
              <w:t>Building Prosperity in the Danube Region</w:t>
            </w:r>
            <w:r w:rsidRPr="00A92BA3">
              <w:rPr>
                <w:i/>
                <w:szCs w:val="24"/>
              </w:rPr>
              <w:t>; Priority Area 08 "To support the competitiveness of enterprises" [partially]</w:t>
            </w:r>
          </w:p>
          <w:p w:rsidR="00A92BA3" w:rsidRPr="00A92BA3" w:rsidRDefault="00A92BA3" w:rsidP="008A3105">
            <w:pPr>
              <w:numPr>
                <w:ilvl w:val="0"/>
                <w:numId w:val="46"/>
              </w:numPr>
              <w:spacing w:line="269" w:lineRule="auto"/>
              <w:rPr>
                <w:i/>
                <w:szCs w:val="24"/>
              </w:rPr>
            </w:pPr>
            <w:r w:rsidRPr="00A92BA3">
              <w:rPr>
                <w:b/>
                <w:i/>
                <w:szCs w:val="24"/>
              </w:rPr>
              <w:t xml:space="preserve">Pillar “C”: </w:t>
            </w:r>
            <w:r w:rsidRPr="00A92BA3">
              <w:rPr>
                <w:b/>
                <w:bCs/>
                <w:i/>
                <w:szCs w:val="24"/>
              </w:rPr>
              <w:t>Building Prosperity in the Danube Region</w:t>
            </w:r>
            <w:r w:rsidRPr="00A92BA3">
              <w:rPr>
                <w:i/>
                <w:szCs w:val="24"/>
              </w:rPr>
              <w:t>; Priority Area 07 "To develop the Knowledge Society (research, education and ICT)" [partially]</w:t>
            </w:r>
          </w:p>
          <w:p w:rsidR="00A92BA3" w:rsidRPr="00A92BA3" w:rsidRDefault="00A92BA3" w:rsidP="008A3105">
            <w:pPr>
              <w:numPr>
                <w:ilvl w:val="0"/>
                <w:numId w:val="46"/>
              </w:numPr>
              <w:spacing w:line="269" w:lineRule="auto"/>
              <w:rPr>
                <w:i/>
                <w:szCs w:val="24"/>
              </w:rPr>
            </w:pPr>
            <w:r w:rsidRPr="00A92BA3">
              <w:rPr>
                <w:b/>
                <w:bCs/>
                <w:i/>
                <w:szCs w:val="24"/>
              </w:rPr>
              <w:t>Pillar “D”: Strengthening the Danube Region</w:t>
            </w:r>
            <w:r w:rsidRPr="00A92BA3">
              <w:rPr>
                <w:b/>
                <w:i/>
                <w:szCs w:val="24"/>
              </w:rPr>
              <w:t xml:space="preserve">; </w:t>
            </w:r>
            <w:r w:rsidRPr="00A92BA3">
              <w:rPr>
                <w:i/>
                <w:szCs w:val="24"/>
              </w:rPr>
              <w:t>Priority Area 10 "To step up institutional capacity and cooperation" [partially]</w:t>
            </w:r>
          </w:p>
          <w:p w:rsidR="00A92BA3" w:rsidRPr="00A92BA3" w:rsidRDefault="00A92BA3" w:rsidP="00A92BA3">
            <w:pPr>
              <w:autoSpaceDE w:val="0"/>
              <w:autoSpaceDN w:val="0"/>
              <w:adjustRightInd w:val="0"/>
              <w:spacing w:line="269" w:lineRule="auto"/>
              <w:rPr>
                <w:szCs w:val="24"/>
              </w:rPr>
            </w:pPr>
            <w:r w:rsidRPr="00A92BA3">
              <w:rPr>
                <w:szCs w:val="24"/>
              </w:rPr>
              <w:t xml:space="preserve">The achievement of Programme’s specific objectives should lead to substantial improvement in some of the most demanding youth entrepreneurship challenges the cross-border region between Bulgaria and Serbia faces nowadays: </w:t>
            </w:r>
            <w:r w:rsidRPr="00A92BA3">
              <w:rPr>
                <w:b/>
                <w:szCs w:val="24"/>
              </w:rPr>
              <w:t>promoting an entrepreneurial culture and skills</w:t>
            </w:r>
            <w:r w:rsidRPr="00A92BA3">
              <w:rPr>
                <w:szCs w:val="24"/>
              </w:rPr>
              <w:t xml:space="preserve"> among young people; and improving </w:t>
            </w:r>
            <w:r w:rsidRPr="00A92BA3">
              <w:rPr>
                <w:b/>
                <w:szCs w:val="24"/>
              </w:rPr>
              <w:t>business assistance and development services</w:t>
            </w:r>
            <w:r w:rsidRPr="00A92BA3">
              <w:rPr>
                <w:szCs w:val="24"/>
              </w:rPr>
              <w:t xml:space="preserve">. The IPA CBC Programme will also give ground for </w:t>
            </w:r>
            <w:r w:rsidRPr="00A92BA3">
              <w:rPr>
                <w:b/>
                <w:szCs w:val="24"/>
              </w:rPr>
              <w:t>youth networking</w:t>
            </w:r>
            <w:r w:rsidRPr="00A92BA3">
              <w:rPr>
                <w:szCs w:val="24"/>
              </w:rPr>
              <w:t xml:space="preserve"> actions, as to help bring about the structural changes necessary to create an environment that makes young people feel welcomed and empowered to actively participate in decision-making processes, namely: through advocacy, good governance, training &amp; information, opportunities for voluntaries, as well as media involvement. </w:t>
            </w:r>
          </w:p>
          <w:p w:rsidR="00A92BA3" w:rsidRPr="00A92BA3" w:rsidRDefault="00A92BA3" w:rsidP="00A92BA3">
            <w:pPr>
              <w:autoSpaceDE w:val="0"/>
              <w:autoSpaceDN w:val="0"/>
              <w:adjustRightInd w:val="0"/>
              <w:spacing w:line="269" w:lineRule="auto"/>
              <w:rPr>
                <w:szCs w:val="24"/>
              </w:rPr>
            </w:pPr>
            <w:r w:rsidRPr="00A92BA3">
              <w:rPr>
                <w:szCs w:val="24"/>
              </w:rPr>
              <w:t>At the level of indicative activities</w:t>
            </w:r>
            <w:r>
              <w:rPr>
                <w:szCs w:val="24"/>
              </w:rPr>
              <w:t>,</w:t>
            </w:r>
            <w:r w:rsidRPr="00A92BA3">
              <w:rPr>
                <w:szCs w:val="24"/>
              </w:rPr>
              <w:t xml:space="preserve"> the Programme complements EUSDR actions targeted at</w:t>
            </w:r>
            <w:r>
              <w:rPr>
                <w:szCs w:val="24"/>
              </w:rPr>
              <w:t>:</w:t>
            </w:r>
            <w:r w:rsidRPr="00A92BA3">
              <w:rPr>
                <w:szCs w:val="24"/>
              </w:rPr>
              <w:t xml:space="preserve"> enhancing performance of education systems through closer cooperation of education institutions, systems and policies</w:t>
            </w:r>
            <w:r>
              <w:rPr>
                <w:szCs w:val="24"/>
              </w:rPr>
              <w:t>;</w:t>
            </w:r>
            <w:r w:rsidRPr="00A92BA3">
              <w:rPr>
                <w:szCs w:val="24"/>
              </w:rPr>
              <w:t xml:space="preserve"> fostering cooperation between key stakeholders of labour market, education and research policies in order to develop learning regions and environments</w:t>
            </w:r>
            <w:r>
              <w:rPr>
                <w:szCs w:val="24"/>
              </w:rPr>
              <w:t>;</w:t>
            </w:r>
            <w:r w:rsidRPr="00A92BA3">
              <w:rPr>
                <w:szCs w:val="24"/>
              </w:rPr>
              <w:t xml:space="preserve"> supporting creativity and entrepreneurship</w:t>
            </w:r>
            <w:r>
              <w:rPr>
                <w:szCs w:val="24"/>
              </w:rPr>
              <w:t>;</w:t>
            </w:r>
            <w:r w:rsidRPr="00A92BA3">
              <w:rPr>
                <w:szCs w:val="24"/>
              </w:rPr>
              <w:t xml:space="preserve"> promoting lifelong learning (LLL) policies</w:t>
            </w:r>
            <w:r>
              <w:rPr>
                <w:szCs w:val="24"/>
              </w:rPr>
              <w:t>;</w:t>
            </w:r>
            <w:r w:rsidRPr="00A92BA3">
              <w:rPr>
                <w:szCs w:val="24"/>
              </w:rPr>
              <w:t xml:space="preserve"> exchange best practices in implementation, etc. </w:t>
            </w:r>
          </w:p>
          <w:p w:rsidR="00A92BA3" w:rsidRPr="00A92BA3" w:rsidRDefault="00A92BA3" w:rsidP="00A92BA3">
            <w:pPr>
              <w:spacing w:line="269" w:lineRule="auto"/>
              <w:rPr>
                <w:b/>
                <w:szCs w:val="24"/>
              </w:rPr>
            </w:pPr>
            <w:r w:rsidRPr="00A92BA3">
              <w:rPr>
                <w:b/>
                <w:szCs w:val="24"/>
              </w:rPr>
              <w:t>PA-3 “Environment”</w:t>
            </w:r>
          </w:p>
          <w:p w:rsidR="00A92BA3" w:rsidRPr="00A92BA3" w:rsidRDefault="00A92BA3" w:rsidP="00A92BA3">
            <w:pPr>
              <w:spacing w:line="269" w:lineRule="auto"/>
              <w:rPr>
                <w:szCs w:val="24"/>
              </w:rPr>
            </w:pPr>
            <w:r w:rsidRPr="00A92BA3">
              <w:rPr>
                <w:szCs w:val="24"/>
              </w:rPr>
              <w:t>The Priority Axis is objective</w:t>
            </w:r>
            <w:r>
              <w:rPr>
                <w:szCs w:val="24"/>
              </w:rPr>
              <w:t>ly</w:t>
            </w:r>
            <w:r w:rsidRPr="00A92BA3">
              <w:rPr>
                <w:szCs w:val="24"/>
              </w:rPr>
              <w:t xml:space="preserve"> closely correlated to the EUDRS, namely</w:t>
            </w:r>
            <w:r>
              <w:rPr>
                <w:szCs w:val="24"/>
              </w:rPr>
              <w:t xml:space="preserve"> with</w:t>
            </w:r>
            <w:r w:rsidRPr="00A92BA3">
              <w:rPr>
                <w:szCs w:val="24"/>
              </w:rPr>
              <w:t>:</w:t>
            </w:r>
          </w:p>
          <w:p w:rsidR="00A92BA3" w:rsidRPr="00A92BA3" w:rsidRDefault="00A92BA3" w:rsidP="008A3105">
            <w:pPr>
              <w:numPr>
                <w:ilvl w:val="0"/>
                <w:numId w:val="46"/>
              </w:numPr>
              <w:spacing w:line="269" w:lineRule="auto"/>
              <w:rPr>
                <w:szCs w:val="24"/>
              </w:rPr>
            </w:pPr>
            <w:r w:rsidRPr="00A92BA3">
              <w:rPr>
                <w:b/>
                <w:szCs w:val="24"/>
              </w:rPr>
              <w:t xml:space="preserve">Pillar B: Protecting the Environment in the Region; </w:t>
            </w:r>
            <w:r w:rsidRPr="00A92BA3">
              <w:rPr>
                <w:szCs w:val="24"/>
              </w:rPr>
              <w:t>Priority Area 5: "To manage environmental risks" and Priority Area 6: "To preserve biodiversity, landscapes and the quality of air and soils"</w:t>
            </w:r>
          </w:p>
          <w:p w:rsidR="00A92BA3" w:rsidRPr="00A92BA3" w:rsidRDefault="00A92BA3" w:rsidP="008A3105">
            <w:pPr>
              <w:numPr>
                <w:ilvl w:val="0"/>
                <w:numId w:val="46"/>
              </w:numPr>
              <w:spacing w:line="269" w:lineRule="auto"/>
              <w:rPr>
                <w:i/>
                <w:szCs w:val="24"/>
              </w:rPr>
            </w:pPr>
            <w:r w:rsidRPr="00A92BA3">
              <w:rPr>
                <w:b/>
                <w:bCs/>
                <w:i/>
                <w:szCs w:val="24"/>
              </w:rPr>
              <w:t>Pillar “D”: Strengthening the Danube Region</w:t>
            </w:r>
            <w:r w:rsidRPr="00A92BA3">
              <w:rPr>
                <w:b/>
                <w:i/>
                <w:szCs w:val="24"/>
              </w:rPr>
              <w:t xml:space="preserve">; </w:t>
            </w:r>
            <w:r w:rsidRPr="00A92BA3">
              <w:rPr>
                <w:i/>
                <w:szCs w:val="24"/>
              </w:rPr>
              <w:t>Priority Area 10 "To step up institutional capacity and cooperation" [partially]</w:t>
            </w:r>
          </w:p>
          <w:p w:rsidR="00A92BA3" w:rsidRPr="00A92BA3" w:rsidRDefault="00A92BA3" w:rsidP="00A92BA3">
            <w:pPr>
              <w:spacing w:line="269" w:lineRule="auto"/>
              <w:rPr>
                <w:szCs w:val="24"/>
              </w:rPr>
            </w:pPr>
            <w:r w:rsidRPr="00A92BA3">
              <w:rPr>
                <w:szCs w:val="24"/>
              </w:rPr>
              <w:t xml:space="preserve">The CBC dimension is extremely relevant for the integrated and interdependent environmental systems both for the border region as a whole, but also with reference to </w:t>
            </w:r>
            <w:r w:rsidRPr="00A92BA3">
              <w:rPr>
                <w:szCs w:val="24"/>
              </w:rPr>
              <w:lastRenderedPageBreak/>
              <w:t xml:space="preserve">the Danube Basin as formulated in the EUDRS. Due to the financial capacity of the Programme, the coordination of projects implemented in the cooperation area with those implemented in the Danube Region is particularly relevant. </w:t>
            </w:r>
          </w:p>
          <w:p w:rsidR="00A92BA3" w:rsidRPr="00A92BA3" w:rsidRDefault="00A92BA3" w:rsidP="00A92BA3">
            <w:pPr>
              <w:spacing w:line="269" w:lineRule="auto"/>
              <w:rPr>
                <w:szCs w:val="24"/>
              </w:rPr>
            </w:pPr>
            <w:r w:rsidRPr="00A92BA3">
              <w:rPr>
                <w:szCs w:val="24"/>
              </w:rPr>
              <w:t xml:space="preserve">The cooperation will be sought in the areas covered by the EUSDR Action Plan such </w:t>
            </w:r>
            <w:proofErr w:type="spellStart"/>
            <w:r w:rsidRPr="00A92BA3">
              <w:rPr>
                <w:szCs w:val="24"/>
              </w:rPr>
              <w:t>as</w:t>
            </w:r>
            <w:proofErr w:type="gramStart"/>
            <w:r>
              <w:rPr>
                <w:szCs w:val="24"/>
              </w:rPr>
              <w:t>:</w:t>
            </w:r>
            <w:r w:rsidRPr="00A92BA3">
              <w:rPr>
                <w:szCs w:val="24"/>
              </w:rPr>
              <w:t>extending</w:t>
            </w:r>
            <w:proofErr w:type="spellEnd"/>
            <w:proofErr w:type="gramEnd"/>
            <w:r w:rsidRPr="00A92BA3">
              <w:rPr>
                <w:szCs w:val="24"/>
              </w:rPr>
              <w:t xml:space="preserve"> the coverage of the European Floods Alert System (EFAS) and promoting joint responses to natural disasters and to flood events, including early warning systems, strengthening operational cooperation among the emergency response authorities in the Danube countries and improvement of the interoperability of the available assets. In the field of preserving biodiversity, landscapes and the quality of air and soils the Programme complements actions designed to achieve </w:t>
            </w:r>
            <w:r w:rsidRPr="00A92BA3">
              <w:rPr>
                <w:bCs/>
                <w:szCs w:val="24"/>
              </w:rPr>
              <w:t xml:space="preserve">2020 EU target for biodiversity, manage </w:t>
            </w:r>
            <w:proofErr w:type="spellStart"/>
            <w:r w:rsidRPr="00A92BA3">
              <w:rPr>
                <w:bCs/>
                <w:szCs w:val="24"/>
              </w:rPr>
              <w:t>Natura</w:t>
            </w:r>
            <w:proofErr w:type="spellEnd"/>
            <w:r w:rsidRPr="00A92BA3">
              <w:rPr>
                <w:bCs/>
                <w:szCs w:val="24"/>
              </w:rPr>
              <w:t xml:space="preserve"> 2000 sites and other protected areas effectively, protect and restore most valuable ecosystems and endangered animal species, raise awareness about soil protection, educate children and young people, build capacities of local authorities in the environment-related matters, etc. </w:t>
            </w:r>
          </w:p>
          <w:p w:rsidR="00A92BA3" w:rsidRPr="00A92BA3" w:rsidRDefault="00A92BA3" w:rsidP="00A92BA3">
            <w:pPr>
              <w:spacing w:line="269" w:lineRule="auto"/>
              <w:rPr>
                <w:szCs w:val="24"/>
              </w:rPr>
            </w:pPr>
            <w:r w:rsidRPr="00A92BA3">
              <w:rPr>
                <w:szCs w:val="24"/>
              </w:rPr>
              <w:t xml:space="preserve">Considering the fact that the whole Programme territory is covered by the EU Strategy for the Danube Region a link between the selected thematic objectives and the priority areas of the Programme, and the main pillars of the EUSDR is </w:t>
            </w:r>
            <w:r>
              <w:rPr>
                <w:szCs w:val="24"/>
              </w:rPr>
              <w:t xml:space="preserve">to be </w:t>
            </w:r>
            <w:r w:rsidRPr="00A92BA3">
              <w:rPr>
                <w:szCs w:val="24"/>
              </w:rPr>
              <w:t>ensured. According to the Annex 1 of the CPR, article 7</w:t>
            </w:r>
            <w:r w:rsidRPr="00A92BA3">
              <w:rPr>
                <w:szCs w:val="24"/>
              </w:rPr>
              <w:footnoteReference w:id="20"/>
            </w:r>
            <w:r w:rsidRPr="00A92BA3">
              <w:rPr>
                <w:szCs w:val="24"/>
              </w:rPr>
              <w:t xml:space="preserve">, there are three options to be used to support the implementation of MRS strategies: </w:t>
            </w:r>
          </w:p>
          <w:p w:rsidR="00A92BA3" w:rsidRPr="00A92BA3" w:rsidRDefault="00A92BA3" w:rsidP="008A3105">
            <w:pPr>
              <w:numPr>
                <w:ilvl w:val="0"/>
                <w:numId w:val="46"/>
              </w:numPr>
              <w:spacing w:line="269" w:lineRule="auto"/>
              <w:rPr>
                <w:b/>
                <w:i/>
                <w:szCs w:val="24"/>
              </w:rPr>
            </w:pPr>
            <w:r w:rsidRPr="00A92BA3">
              <w:rPr>
                <w:b/>
                <w:i/>
                <w:szCs w:val="24"/>
              </w:rPr>
              <w:t xml:space="preserve">ring-fencing part of the programme funds for the implementation of strategic projects developed in the framework of Macro Regional Strategies, </w:t>
            </w:r>
          </w:p>
          <w:p w:rsidR="00A92BA3" w:rsidRPr="00A92BA3" w:rsidRDefault="00A92BA3" w:rsidP="008A3105">
            <w:pPr>
              <w:numPr>
                <w:ilvl w:val="0"/>
                <w:numId w:val="46"/>
              </w:numPr>
              <w:spacing w:line="269" w:lineRule="auto"/>
              <w:rPr>
                <w:b/>
                <w:i/>
                <w:szCs w:val="24"/>
              </w:rPr>
            </w:pPr>
            <w:r w:rsidRPr="00A92BA3">
              <w:rPr>
                <w:b/>
                <w:i/>
                <w:szCs w:val="24"/>
              </w:rPr>
              <w:t xml:space="preserve">organising specific calls for projects with a clear macro-regional impact, </w:t>
            </w:r>
          </w:p>
          <w:p w:rsidR="00A92BA3" w:rsidRPr="00A92BA3" w:rsidRDefault="00A92BA3" w:rsidP="008A3105">
            <w:pPr>
              <w:numPr>
                <w:ilvl w:val="0"/>
                <w:numId w:val="46"/>
              </w:numPr>
              <w:spacing w:line="269" w:lineRule="auto"/>
              <w:rPr>
                <w:b/>
                <w:i/>
                <w:szCs w:val="24"/>
              </w:rPr>
            </w:pPr>
            <w:proofErr w:type="gramStart"/>
            <w:r w:rsidRPr="00A92BA3">
              <w:rPr>
                <w:b/>
                <w:i/>
                <w:szCs w:val="24"/>
              </w:rPr>
              <w:t>giving</w:t>
            </w:r>
            <w:proofErr w:type="gramEnd"/>
            <w:r w:rsidRPr="00A92BA3">
              <w:rPr>
                <w:b/>
                <w:i/>
                <w:szCs w:val="24"/>
              </w:rPr>
              <w:t xml:space="preserve"> priority to these operations in the selection process (i.e. more points in the selection process). </w:t>
            </w:r>
          </w:p>
          <w:p w:rsidR="00CF1CF7" w:rsidRPr="00A92BA3" w:rsidRDefault="00A92BA3" w:rsidP="00A92BA3">
            <w:pPr>
              <w:spacing w:line="269" w:lineRule="auto"/>
              <w:rPr>
                <w:szCs w:val="24"/>
              </w:rPr>
            </w:pPr>
            <w:r w:rsidRPr="00A92BA3">
              <w:rPr>
                <w:szCs w:val="24"/>
              </w:rPr>
              <w:t>The</w:t>
            </w:r>
            <w:r>
              <w:rPr>
                <w:szCs w:val="24"/>
              </w:rPr>
              <w:t xml:space="preserve"> Joint</w:t>
            </w:r>
            <w:r w:rsidRPr="00A92BA3">
              <w:rPr>
                <w:szCs w:val="24"/>
              </w:rPr>
              <w:t xml:space="preserve"> Monitoring Committee will have to decide which of the options are the most appropriate in the framework of the </w:t>
            </w:r>
            <w:r>
              <w:rPr>
                <w:szCs w:val="24"/>
              </w:rPr>
              <w:t>P</w:t>
            </w:r>
            <w:r w:rsidRPr="00A92BA3">
              <w:rPr>
                <w:szCs w:val="24"/>
              </w:rPr>
              <w:t>rogramme.  The third opt</w:t>
            </w:r>
            <w:r>
              <w:rPr>
                <w:szCs w:val="24"/>
              </w:rPr>
              <w:t>ion appears more suitable for the Bulgaria-Serbia IPA CBC P</w:t>
            </w:r>
            <w:r w:rsidRPr="00A92BA3">
              <w:rPr>
                <w:szCs w:val="24"/>
              </w:rPr>
              <w:t xml:space="preserve">rogramme. </w:t>
            </w:r>
          </w:p>
        </w:tc>
      </w:tr>
    </w:tbl>
    <w:p w:rsidR="00CF1CF7" w:rsidRDefault="00CF1CF7" w:rsidP="00D17A3D">
      <w:pPr>
        <w:keepNext/>
        <w:spacing w:before="360" w:after="240"/>
        <w:outlineLvl w:val="0"/>
        <w:rPr>
          <w:b/>
          <w:bCs/>
          <w:smallCaps/>
          <w:szCs w:val="24"/>
        </w:rPr>
      </w:pPr>
      <w:r w:rsidRPr="00B76110">
        <w:rPr>
          <w:b/>
          <w:bCs/>
          <w:smallCaps/>
          <w:szCs w:val="24"/>
          <w:lang w:eastAsia="fr-BE"/>
        </w:rPr>
        <w:lastRenderedPageBreak/>
        <w:br w:type="page"/>
      </w:r>
      <w:r w:rsidRPr="00B76110">
        <w:rPr>
          <w:b/>
          <w:bCs/>
          <w:smallCaps/>
          <w:szCs w:val="24"/>
        </w:rPr>
        <w:lastRenderedPageBreak/>
        <w:t>Section 5</w:t>
      </w:r>
      <w:r>
        <w:rPr>
          <w:b/>
          <w:bCs/>
          <w:smallCaps/>
          <w:szCs w:val="24"/>
        </w:rPr>
        <w:t xml:space="preserve">  </w:t>
      </w:r>
      <w:r w:rsidRPr="00B76110">
        <w:rPr>
          <w:b/>
          <w:bCs/>
          <w:smallCaps/>
          <w:szCs w:val="24"/>
        </w:rPr>
        <w:t xml:space="preserve"> Implementing provisions for the cooperation programme </w:t>
      </w:r>
    </w:p>
    <w:p w:rsidR="00CF1CF7" w:rsidRDefault="00CF1CF7" w:rsidP="00567F19">
      <w:r w:rsidRPr="00B76110">
        <w:t>(</w:t>
      </w:r>
      <w:r>
        <w:t xml:space="preserve">Reference: </w:t>
      </w:r>
      <w:r w:rsidRPr="00B76110">
        <w:t xml:space="preserve">Article </w:t>
      </w:r>
      <w:r>
        <w:t>8</w:t>
      </w:r>
      <w:r w:rsidRPr="00B76110">
        <w:t xml:space="preserve">(4) </w:t>
      </w:r>
      <w:r>
        <w:t>of Regulation (EU) No 1299/2013</w:t>
      </w:r>
      <w:r w:rsidRPr="00B76110">
        <w:t>)</w:t>
      </w:r>
    </w:p>
    <w:p w:rsidR="00CF1CF7" w:rsidRPr="00B76110" w:rsidRDefault="00CF1CF7" w:rsidP="00567F19"/>
    <w:p w:rsidR="00CF1CF7" w:rsidRPr="00024143" w:rsidRDefault="00CF1CF7" w:rsidP="008A3105">
      <w:pPr>
        <w:pStyle w:val="ListParagraph"/>
        <w:numPr>
          <w:ilvl w:val="1"/>
          <w:numId w:val="49"/>
        </w:numPr>
        <w:ind w:left="426" w:hanging="426"/>
        <w:rPr>
          <w:b/>
        </w:rPr>
      </w:pPr>
      <w:r w:rsidRPr="00024143">
        <w:rPr>
          <w:b/>
        </w:rPr>
        <w:t xml:space="preserve">Relevant authorities and bodies </w:t>
      </w:r>
    </w:p>
    <w:p w:rsidR="00CF1CF7" w:rsidRDefault="00CF1CF7" w:rsidP="00567F19">
      <w:pPr>
        <w:suppressAutoHyphens/>
        <w:spacing w:after="240"/>
        <w:ind w:left="720" w:hanging="720"/>
      </w:pPr>
      <w:r w:rsidRPr="00567F19">
        <w:t xml:space="preserve">(Reference: Article 8(4) </w:t>
      </w:r>
      <w:r>
        <w:t>of Regulation (EU) No 1299/2013</w:t>
      </w:r>
      <w:r w:rsidRPr="00567F19">
        <w:t>)</w:t>
      </w:r>
    </w:p>
    <w:p w:rsidR="00CF1CF7" w:rsidRDefault="00CF1CF7" w:rsidP="00D17A3D">
      <w:pPr>
        <w:suppressAutoHyphens/>
        <w:rPr>
          <w:b/>
        </w:rPr>
      </w:pPr>
      <w:r w:rsidRPr="00B76110">
        <w:rPr>
          <w:b/>
        </w:rPr>
        <w:t xml:space="preserve">Table </w:t>
      </w:r>
      <w:r>
        <w:rPr>
          <w:b/>
        </w:rPr>
        <w:t>19</w:t>
      </w:r>
      <w:r w:rsidRPr="00B76110">
        <w:rPr>
          <w:b/>
        </w:rPr>
        <w:t xml:space="preserve">: </w:t>
      </w:r>
      <w:r>
        <w:rPr>
          <w:b/>
        </w:rPr>
        <w:t>P</w:t>
      </w:r>
      <w:r w:rsidRPr="00B76110">
        <w:rPr>
          <w:b/>
        </w:rPr>
        <w:t>rogramme authorities</w:t>
      </w:r>
    </w:p>
    <w:p w:rsidR="00CF1CF7" w:rsidRPr="00042E79" w:rsidRDefault="00CF1CF7" w:rsidP="0061146B">
      <w:pPr>
        <w:suppressAutoHyphens/>
        <w:spacing w:after="240"/>
        <w:ind w:left="720" w:hanging="720"/>
      </w:pPr>
      <w:r w:rsidRPr="00042E79">
        <w:t xml:space="preserve">(Reference: </w:t>
      </w:r>
      <w:r>
        <w:t>point (a</w:t>
      </w:r>
      <w:proofErr w:type="gramStart"/>
      <w:r>
        <w:t>)(</w:t>
      </w:r>
      <w:proofErr w:type="spellStart"/>
      <w:proofErr w:type="gramEnd"/>
      <w:r>
        <w:t>i</w:t>
      </w:r>
      <w:proofErr w:type="spellEnd"/>
      <w:r>
        <w:t xml:space="preserve">) of </w:t>
      </w:r>
      <w:r w:rsidRPr="00042E79">
        <w:t>Article 8(4) of Regulation (EU) No 1299/2013)</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201"/>
        <w:gridCol w:w="3491"/>
      </w:tblGrid>
      <w:tr w:rsidR="00CF1CF7" w:rsidRPr="00B76110" w:rsidTr="00024143">
        <w:trPr>
          <w:jc w:val="center"/>
        </w:trPr>
        <w:tc>
          <w:tcPr>
            <w:tcW w:w="2263" w:type="dxa"/>
            <w:shd w:val="clear" w:color="auto" w:fill="DBE5F1"/>
          </w:tcPr>
          <w:p w:rsidR="00CF1CF7" w:rsidRPr="00B76110" w:rsidRDefault="00CF1CF7" w:rsidP="00D17A3D">
            <w:pPr>
              <w:suppressAutoHyphens/>
              <w:jc w:val="center"/>
              <w:rPr>
                <w:b/>
                <w:sz w:val="20"/>
              </w:rPr>
            </w:pPr>
            <w:r w:rsidRPr="00B76110">
              <w:rPr>
                <w:b/>
                <w:sz w:val="20"/>
              </w:rPr>
              <w:t>Authority/body</w:t>
            </w:r>
          </w:p>
        </w:tc>
        <w:tc>
          <w:tcPr>
            <w:tcW w:w="3119" w:type="dxa"/>
            <w:shd w:val="clear" w:color="auto" w:fill="DBE5F1"/>
          </w:tcPr>
          <w:p w:rsidR="00CF1CF7" w:rsidRPr="00B76110" w:rsidRDefault="00CF1CF7" w:rsidP="00D17A3D">
            <w:pPr>
              <w:suppressAutoHyphens/>
              <w:jc w:val="center"/>
              <w:rPr>
                <w:b/>
                <w:sz w:val="20"/>
              </w:rPr>
            </w:pPr>
            <w:r>
              <w:rPr>
                <w:b/>
                <w:sz w:val="20"/>
              </w:rPr>
              <w:t xml:space="preserve">Name of authority/body and department or unit </w:t>
            </w:r>
          </w:p>
        </w:tc>
        <w:tc>
          <w:tcPr>
            <w:tcW w:w="3402" w:type="dxa"/>
            <w:shd w:val="clear" w:color="auto" w:fill="DBE5F1"/>
          </w:tcPr>
          <w:p w:rsidR="00CF1CF7" w:rsidRPr="00B76110" w:rsidRDefault="00CF1CF7" w:rsidP="00D17A3D">
            <w:pPr>
              <w:suppressAutoHyphens/>
              <w:jc w:val="center"/>
              <w:rPr>
                <w:b/>
                <w:sz w:val="20"/>
              </w:rPr>
            </w:pPr>
            <w:r>
              <w:rPr>
                <w:b/>
                <w:sz w:val="20"/>
              </w:rPr>
              <w:t>Head of authority/body (position or post)</w:t>
            </w:r>
          </w:p>
        </w:tc>
      </w:tr>
      <w:tr w:rsidR="00024143" w:rsidRPr="00B76110" w:rsidTr="00024143">
        <w:trPr>
          <w:jc w:val="center"/>
        </w:trPr>
        <w:tc>
          <w:tcPr>
            <w:tcW w:w="2263" w:type="dxa"/>
          </w:tcPr>
          <w:p w:rsidR="00024143" w:rsidRPr="00B76110" w:rsidRDefault="00024143" w:rsidP="00024143">
            <w:pPr>
              <w:suppressAutoHyphens/>
              <w:jc w:val="left"/>
              <w:rPr>
                <w:sz w:val="20"/>
              </w:rPr>
            </w:pPr>
            <w:r w:rsidRPr="00B76110">
              <w:rPr>
                <w:sz w:val="20"/>
              </w:rPr>
              <w:t xml:space="preserve">Managing authority </w:t>
            </w:r>
          </w:p>
        </w:tc>
        <w:tc>
          <w:tcPr>
            <w:tcW w:w="3119" w:type="dxa"/>
          </w:tcPr>
          <w:p w:rsidR="00024143" w:rsidRPr="00024143" w:rsidRDefault="00024143" w:rsidP="00024143">
            <w:pPr>
              <w:shd w:val="clear" w:color="auto" w:fill="FFFFFF"/>
              <w:jc w:val="left"/>
              <w:rPr>
                <w:sz w:val="20"/>
              </w:rPr>
            </w:pPr>
            <w:r w:rsidRPr="00024143">
              <w:rPr>
                <w:sz w:val="20"/>
              </w:rPr>
              <w:t>DG “Territorial Cooperation Management” Ministry of Regional Development of the Republic of Bulgaria</w:t>
            </w:r>
          </w:p>
        </w:tc>
        <w:tc>
          <w:tcPr>
            <w:tcW w:w="3402" w:type="dxa"/>
          </w:tcPr>
          <w:p w:rsidR="00024143" w:rsidRPr="00024143" w:rsidRDefault="00024143" w:rsidP="00024143">
            <w:pPr>
              <w:shd w:val="clear" w:color="auto" w:fill="FFFFFF"/>
              <w:jc w:val="left"/>
              <w:rPr>
                <w:sz w:val="20"/>
              </w:rPr>
            </w:pPr>
            <w:r w:rsidRPr="00024143">
              <w:rPr>
                <w:sz w:val="20"/>
              </w:rPr>
              <w:t>Director General of DG “Territorial Cooperation Management” within the Ministry of Regional Development of the Republic of Bulgaria</w:t>
            </w:r>
          </w:p>
        </w:tc>
      </w:tr>
      <w:tr w:rsidR="00024143" w:rsidRPr="00B76110" w:rsidTr="00024143">
        <w:trPr>
          <w:jc w:val="center"/>
        </w:trPr>
        <w:tc>
          <w:tcPr>
            <w:tcW w:w="2263" w:type="dxa"/>
          </w:tcPr>
          <w:p w:rsidR="00024143" w:rsidRPr="00B76110" w:rsidRDefault="00024143" w:rsidP="00024143">
            <w:pPr>
              <w:suppressAutoHyphens/>
              <w:jc w:val="left"/>
              <w:rPr>
                <w:sz w:val="20"/>
              </w:rPr>
            </w:pPr>
            <w:r w:rsidRPr="00B76110">
              <w:rPr>
                <w:sz w:val="20"/>
              </w:rPr>
              <w:t>Certifying authority, where applicable</w:t>
            </w:r>
          </w:p>
        </w:tc>
        <w:tc>
          <w:tcPr>
            <w:tcW w:w="3119" w:type="dxa"/>
          </w:tcPr>
          <w:p w:rsidR="00024143" w:rsidRPr="00024143" w:rsidRDefault="00024143" w:rsidP="00024143">
            <w:pPr>
              <w:shd w:val="clear" w:color="auto" w:fill="FFFFFF"/>
              <w:jc w:val="left"/>
              <w:rPr>
                <w:sz w:val="20"/>
              </w:rPr>
            </w:pPr>
            <w:r w:rsidRPr="00024143">
              <w:rPr>
                <w:sz w:val="20"/>
              </w:rPr>
              <w:t xml:space="preserve">National Fund Directorate at the Ministry of Finance of the Republic of Bulgaria </w:t>
            </w:r>
          </w:p>
        </w:tc>
        <w:tc>
          <w:tcPr>
            <w:tcW w:w="3402" w:type="dxa"/>
          </w:tcPr>
          <w:p w:rsidR="00024143" w:rsidRPr="00024143" w:rsidRDefault="00024143" w:rsidP="00024143">
            <w:pPr>
              <w:shd w:val="clear" w:color="auto" w:fill="FFFFFF"/>
              <w:jc w:val="left"/>
              <w:rPr>
                <w:sz w:val="20"/>
              </w:rPr>
            </w:pPr>
            <w:r w:rsidRPr="00024143">
              <w:rPr>
                <w:sz w:val="20"/>
              </w:rPr>
              <w:t>Director of National Fund Directorate within the Ministry of Finance of the Republic of Bulgaria</w:t>
            </w:r>
          </w:p>
        </w:tc>
      </w:tr>
      <w:tr w:rsidR="00024143" w:rsidRPr="00B76110" w:rsidTr="00024143">
        <w:trPr>
          <w:jc w:val="center"/>
        </w:trPr>
        <w:tc>
          <w:tcPr>
            <w:tcW w:w="2263" w:type="dxa"/>
          </w:tcPr>
          <w:p w:rsidR="00024143" w:rsidRPr="00B76110" w:rsidRDefault="00024143" w:rsidP="00024143">
            <w:pPr>
              <w:suppressAutoHyphens/>
              <w:jc w:val="left"/>
              <w:rPr>
                <w:sz w:val="20"/>
              </w:rPr>
            </w:pPr>
            <w:r w:rsidRPr="00B76110">
              <w:rPr>
                <w:sz w:val="20"/>
              </w:rPr>
              <w:t>Audit authority</w:t>
            </w:r>
          </w:p>
        </w:tc>
        <w:tc>
          <w:tcPr>
            <w:tcW w:w="3119" w:type="dxa"/>
          </w:tcPr>
          <w:p w:rsidR="00024143" w:rsidRPr="00024143" w:rsidRDefault="00024143" w:rsidP="00024143">
            <w:pPr>
              <w:shd w:val="clear" w:color="auto" w:fill="FFFFFF"/>
              <w:jc w:val="left"/>
              <w:rPr>
                <w:sz w:val="20"/>
              </w:rPr>
            </w:pPr>
            <w:r w:rsidRPr="00024143">
              <w:rPr>
                <w:sz w:val="20"/>
              </w:rPr>
              <w:t>Audit of European Union Funds Executive Agency at the Ministry of Finance of the Republic of Bulgaria</w:t>
            </w:r>
          </w:p>
        </w:tc>
        <w:tc>
          <w:tcPr>
            <w:tcW w:w="3402" w:type="dxa"/>
          </w:tcPr>
          <w:p w:rsidR="00024143" w:rsidRPr="00024143" w:rsidRDefault="00024143" w:rsidP="00024143">
            <w:pPr>
              <w:shd w:val="clear" w:color="auto" w:fill="FFFFFF"/>
              <w:jc w:val="left"/>
              <w:rPr>
                <w:sz w:val="20"/>
              </w:rPr>
            </w:pPr>
            <w:r w:rsidRPr="00024143">
              <w:rPr>
                <w:sz w:val="20"/>
              </w:rPr>
              <w:t>Executive Director of the Audit of the European Union Funds Executive Agency within the Ministry of Finance of the Republic of Bulgaria</w:t>
            </w:r>
          </w:p>
        </w:tc>
      </w:tr>
      <w:tr w:rsidR="00024143" w:rsidRPr="00901CB6" w:rsidTr="00024143">
        <w:trPr>
          <w:jc w:val="center"/>
        </w:trPr>
        <w:tc>
          <w:tcPr>
            <w:tcW w:w="8784" w:type="dxa"/>
            <w:gridSpan w:val="3"/>
            <w:tcBorders>
              <w:left w:val="nil"/>
              <w:bottom w:val="nil"/>
              <w:right w:val="nil"/>
            </w:tcBorders>
          </w:tcPr>
          <w:p w:rsidR="00024143" w:rsidRDefault="00024143" w:rsidP="00024143">
            <w:pPr>
              <w:suppressAutoHyphens/>
              <w:rPr>
                <w:sz w:val="20"/>
              </w:rPr>
            </w:pPr>
          </w:p>
          <w:p w:rsidR="00024143" w:rsidRDefault="00024143" w:rsidP="00024143">
            <w:pPr>
              <w:suppressAutoHyphens/>
              <w:rPr>
                <w:b/>
                <w:szCs w:val="24"/>
              </w:rPr>
            </w:pPr>
            <w:r w:rsidRPr="00B76110">
              <w:rPr>
                <w:b/>
                <w:szCs w:val="24"/>
              </w:rPr>
              <w:t>The body to which payments will be made by the Commission is:</w:t>
            </w:r>
          </w:p>
          <w:p w:rsidR="00024143" w:rsidRDefault="00024143" w:rsidP="00024143">
            <w:pPr>
              <w:suppressAutoHyphens/>
              <w:spacing w:after="240"/>
              <w:ind w:left="720" w:hanging="720"/>
            </w:pPr>
            <w:r w:rsidRPr="00965678">
              <w:t xml:space="preserve">(Reference: </w:t>
            </w:r>
            <w:r>
              <w:t xml:space="preserve">point (b) of </w:t>
            </w:r>
            <w:r w:rsidRPr="00965678">
              <w:t xml:space="preserve">Article 8(4) </w:t>
            </w:r>
            <w:r w:rsidRPr="00567F19">
              <w:t>of Regulation (EU) No 1299/2013</w:t>
            </w:r>
            <w:r w:rsidRPr="00965678">
              <w:t>)</w:t>
            </w:r>
          </w:p>
          <w:tbl>
            <w:tblPr>
              <w:tblW w:w="8529"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2"/>
              <w:gridCol w:w="5417"/>
            </w:tblGrid>
            <w:tr w:rsidR="00024143" w:rsidRPr="00901CB6" w:rsidTr="00024143">
              <w:trPr>
                <w:trHeight w:val="726"/>
              </w:trPr>
              <w:tc>
                <w:tcPr>
                  <w:tcW w:w="3112" w:type="dxa"/>
                  <w:tcBorders>
                    <w:top w:val="single" w:sz="4" w:space="0" w:color="auto"/>
                    <w:left w:val="single" w:sz="4" w:space="0" w:color="auto"/>
                    <w:bottom w:val="single" w:sz="4" w:space="0" w:color="auto"/>
                    <w:right w:val="single" w:sz="4" w:space="0" w:color="auto"/>
                  </w:tcBorders>
                </w:tcPr>
                <w:p w:rsidR="00024143" w:rsidRPr="00B76110" w:rsidRDefault="00024143" w:rsidP="00024143">
                  <w:pPr>
                    <w:suppressAutoHyphens/>
                    <w:rPr>
                      <w:szCs w:val="24"/>
                    </w:rPr>
                  </w:pPr>
                  <w:r w:rsidRPr="00B76110">
                    <w:rPr>
                      <w:szCs w:val="24"/>
                    </w:rPr>
                    <w:fldChar w:fldCharType="begin">
                      <w:ffData>
                        <w:name w:val="Check1"/>
                        <w:enabled/>
                        <w:calcOnExit w:val="0"/>
                        <w:checkBox>
                          <w:sizeAuto/>
                          <w:default w:val="0"/>
                        </w:checkBox>
                      </w:ffData>
                    </w:fldChar>
                  </w:r>
                  <w:r w:rsidRPr="00B76110">
                    <w:rPr>
                      <w:szCs w:val="24"/>
                    </w:rPr>
                    <w:instrText xml:space="preserve"> FORMCHECKBOX </w:instrText>
                  </w:r>
                  <w:r w:rsidR="0008673D">
                    <w:rPr>
                      <w:szCs w:val="24"/>
                    </w:rPr>
                  </w:r>
                  <w:r w:rsidR="0008673D">
                    <w:rPr>
                      <w:szCs w:val="24"/>
                    </w:rPr>
                    <w:fldChar w:fldCharType="separate"/>
                  </w:r>
                  <w:r w:rsidRPr="00B76110">
                    <w:rPr>
                      <w:szCs w:val="24"/>
                    </w:rPr>
                    <w:fldChar w:fldCharType="end"/>
                  </w:r>
                  <w:r w:rsidRPr="00B76110">
                    <w:rPr>
                      <w:szCs w:val="24"/>
                    </w:rPr>
                    <w:t xml:space="preserve"> the managing authority</w:t>
                  </w:r>
                </w:p>
              </w:tc>
              <w:tc>
                <w:tcPr>
                  <w:tcW w:w="5417" w:type="dxa"/>
                  <w:tcBorders>
                    <w:top w:val="single" w:sz="4" w:space="0" w:color="auto"/>
                    <w:left w:val="single" w:sz="4" w:space="0" w:color="auto"/>
                    <w:bottom w:val="single" w:sz="4" w:space="0" w:color="auto"/>
                    <w:right w:val="single" w:sz="4" w:space="0" w:color="auto"/>
                  </w:tcBorders>
                </w:tcPr>
                <w:p w:rsidR="00024143" w:rsidRPr="00195E3C" w:rsidRDefault="00024143" w:rsidP="00024143">
                  <w:pPr>
                    <w:suppressAutoHyphens/>
                    <w:ind w:right="355"/>
                    <w:rPr>
                      <w:i/>
                      <w:color w:val="000000"/>
                      <w:sz w:val="16"/>
                      <w:szCs w:val="16"/>
                      <w:highlight w:val="yellow"/>
                      <w:lang w:val="nb-NO"/>
                    </w:rPr>
                  </w:pPr>
                </w:p>
              </w:tc>
            </w:tr>
            <w:tr w:rsidR="00024143" w:rsidRPr="00901CB6" w:rsidTr="00024143">
              <w:trPr>
                <w:trHeight w:val="741"/>
              </w:trPr>
              <w:tc>
                <w:tcPr>
                  <w:tcW w:w="3112" w:type="dxa"/>
                  <w:tcBorders>
                    <w:top w:val="single" w:sz="4" w:space="0" w:color="auto"/>
                    <w:left w:val="single" w:sz="4" w:space="0" w:color="auto"/>
                    <w:bottom w:val="single" w:sz="4" w:space="0" w:color="auto"/>
                    <w:right w:val="single" w:sz="4" w:space="0" w:color="auto"/>
                  </w:tcBorders>
                </w:tcPr>
                <w:p w:rsidR="00024143" w:rsidRPr="00B76110" w:rsidRDefault="00024143" w:rsidP="00024143">
                  <w:pPr>
                    <w:suppressAutoHyphens/>
                    <w:rPr>
                      <w:sz w:val="20"/>
                    </w:rPr>
                  </w:pPr>
                  <w:r>
                    <w:rPr>
                      <w:szCs w:val="24"/>
                    </w:rPr>
                    <w:fldChar w:fldCharType="begin">
                      <w:ffData>
                        <w:name w:val="Check2"/>
                        <w:enabled/>
                        <w:calcOnExit w:val="0"/>
                        <w:checkBox>
                          <w:sizeAuto/>
                          <w:default w:val="1"/>
                        </w:checkBox>
                      </w:ffData>
                    </w:fldChar>
                  </w:r>
                  <w:bookmarkStart w:id="1" w:name="Check2"/>
                  <w:r>
                    <w:rPr>
                      <w:szCs w:val="24"/>
                    </w:rPr>
                    <w:instrText xml:space="preserve"> FORMCHECKBOX </w:instrText>
                  </w:r>
                  <w:r w:rsidR="0008673D">
                    <w:rPr>
                      <w:szCs w:val="24"/>
                    </w:rPr>
                  </w:r>
                  <w:r w:rsidR="0008673D">
                    <w:rPr>
                      <w:szCs w:val="24"/>
                    </w:rPr>
                    <w:fldChar w:fldCharType="separate"/>
                  </w:r>
                  <w:r>
                    <w:rPr>
                      <w:szCs w:val="24"/>
                    </w:rPr>
                    <w:fldChar w:fldCharType="end"/>
                  </w:r>
                  <w:bookmarkEnd w:id="1"/>
                  <w:r w:rsidRPr="00B76110">
                    <w:rPr>
                      <w:szCs w:val="24"/>
                    </w:rPr>
                    <w:t xml:space="preserve"> the certifying authority</w:t>
                  </w:r>
                </w:p>
              </w:tc>
              <w:tc>
                <w:tcPr>
                  <w:tcW w:w="5417" w:type="dxa"/>
                  <w:tcBorders>
                    <w:top w:val="single" w:sz="4" w:space="0" w:color="auto"/>
                    <w:left w:val="single" w:sz="4" w:space="0" w:color="auto"/>
                    <w:bottom w:val="single" w:sz="4" w:space="0" w:color="auto"/>
                    <w:right w:val="single" w:sz="4" w:space="0" w:color="auto"/>
                  </w:tcBorders>
                </w:tcPr>
                <w:p w:rsidR="00024143" w:rsidRPr="00024143" w:rsidRDefault="00024143" w:rsidP="00024143">
                  <w:pPr>
                    <w:shd w:val="clear" w:color="auto" w:fill="FFFFFF"/>
                    <w:jc w:val="left"/>
                    <w:rPr>
                      <w:sz w:val="20"/>
                    </w:rPr>
                  </w:pPr>
                  <w:r w:rsidRPr="00024143">
                    <w:rPr>
                      <w:sz w:val="20"/>
                    </w:rPr>
                    <w:t>National Fund Directorate at the Ministry of Finance of the Republic of Bulgaria</w:t>
                  </w:r>
                </w:p>
              </w:tc>
            </w:tr>
          </w:tbl>
          <w:p w:rsidR="00024143" w:rsidRDefault="00024143" w:rsidP="00024143">
            <w:pPr>
              <w:suppressAutoHyphens/>
              <w:spacing w:after="240"/>
              <w:ind w:left="720" w:hanging="720"/>
            </w:pPr>
          </w:p>
          <w:p w:rsidR="00024143" w:rsidRPr="00965678" w:rsidRDefault="00024143" w:rsidP="00024143">
            <w:pPr>
              <w:suppressAutoHyphens/>
              <w:spacing w:after="240"/>
              <w:ind w:left="720" w:hanging="720"/>
            </w:pPr>
          </w:p>
          <w:p w:rsidR="00024143" w:rsidRPr="00CD28EB" w:rsidRDefault="00024143" w:rsidP="00024143">
            <w:pPr>
              <w:suppressAutoHyphens/>
              <w:rPr>
                <w:sz w:val="20"/>
                <w:lang w:val="en-US"/>
              </w:rPr>
            </w:pPr>
          </w:p>
        </w:tc>
      </w:tr>
    </w:tbl>
    <w:p w:rsidR="00CF1CF7" w:rsidRPr="00CD28EB" w:rsidRDefault="00CF1CF7" w:rsidP="00EE503D">
      <w:pPr>
        <w:widowControl w:val="0"/>
        <w:spacing w:before="360" w:after="240"/>
        <w:ind w:left="1559" w:hanging="1559"/>
        <w:outlineLvl w:val="0"/>
        <w:rPr>
          <w:b/>
          <w:szCs w:val="24"/>
          <w:highlight w:val="yellow"/>
          <w:lang w:val="en-US"/>
        </w:rPr>
      </w:pPr>
    </w:p>
    <w:p w:rsidR="00CF1CF7" w:rsidRDefault="00CF1CF7" w:rsidP="002E0699">
      <w:pPr>
        <w:keepNext/>
        <w:widowControl w:val="0"/>
        <w:spacing w:before="360" w:after="240"/>
        <w:ind w:left="1559" w:hanging="1559"/>
        <w:outlineLvl w:val="0"/>
        <w:rPr>
          <w:b/>
          <w:szCs w:val="24"/>
        </w:rPr>
      </w:pPr>
      <w:r w:rsidRPr="00B76110">
        <w:rPr>
          <w:b/>
          <w:szCs w:val="24"/>
        </w:rPr>
        <w:lastRenderedPageBreak/>
        <w:t xml:space="preserve">Table </w:t>
      </w:r>
      <w:r>
        <w:rPr>
          <w:b/>
          <w:szCs w:val="24"/>
        </w:rPr>
        <w:t>20</w:t>
      </w:r>
      <w:r w:rsidRPr="00B76110">
        <w:rPr>
          <w:b/>
          <w:szCs w:val="24"/>
        </w:rPr>
        <w:t xml:space="preserve">: </w:t>
      </w:r>
      <w:r>
        <w:rPr>
          <w:b/>
          <w:szCs w:val="24"/>
        </w:rPr>
        <w:t>B</w:t>
      </w:r>
      <w:r w:rsidRPr="00B76110">
        <w:rPr>
          <w:b/>
          <w:szCs w:val="24"/>
        </w:rPr>
        <w:t>ody or bodies carrying out control and audit tasks</w:t>
      </w:r>
    </w:p>
    <w:p w:rsidR="00CF1CF7" w:rsidRPr="00567F19" w:rsidRDefault="00CF1CF7" w:rsidP="00A366E4">
      <w:pPr>
        <w:keepNext/>
        <w:suppressAutoHyphens/>
        <w:spacing w:after="240"/>
        <w:ind w:left="720" w:hanging="720"/>
      </w:pPr>
      <w:r w:rsidRPr="00567F19">
        <w:t xml:space="preserve">(Reference: </w:t>
      </w:r>
      <w:r>
        <w:t>points (a</w:t>
      </w:r>
      <w:proofErr w:type="gramStart"/>
      <w:r>
        <w:t>)(</w:t>
      </w:r>
      <w:proofErr w:type="gramEnd"/>
      <w:r>
        <w:t xml:space="preserve">ii) and (iii) of </w:t>
      </w:r>
      <w:r w:rsidRPr="00567F19">
        <w:t>Article 8(4) of Regulation (EU) No 1299/2013)</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6"/>
        <w:gridCol w:w="3637"/>
        <w:gridCol w:w="3972"/>
      </w:tblGrid>
      <w:tr w:rsidR="00CF1CF7" w:rsidRPr="00B76110" w:rsidTr="00C75135">
        <w:tc>
          <w:tcPr>
            <w:tcW w:w="1886" w:type="dxa"/>
            <w:shd w:val="clear" w:color="auto" w:fill="DBE5F1"/>
          </w:tcPr>
          <w:p w:rsidR="00CF1CF7" w:rsidRPr="00B76110" w:rsidRDefault="00CF1CF7" w:rsidP="00C75135">
            <w:pPr>
              <w:suppressAutoHyphens/>
              <w:jc w:val="center"/>
              <w:rPr>
                <w:b/>
                <w:sz w:val="20"/>
              </w:rPr>
            </w:pPr>
            <w:r w:rsidRPr="00B76110">
              <w:rPr>
                <w:b/>
                <w:sz w:val="20"/>
              </w:rPr>
              <w:t>Authority/body</w:t>
            </w:r>
          </w:p>
        </w:tc>
        <w:tc>
          <w:tcPr>
            <w:tcW w:w="3637" w:type="dxa"/>
            <w:shd w:val="clear" w:color="auto" w:fill="DBE5F1"/>
          </w:tcPr>
          <w:p w:rsidR="00CF1CF7" w:rsidRPr="00B76110" w:rsidRDefault="00CF1CF7" w:rsidP="00D17A3D">
            <w:pPr>
              <w:suppressAutoHyphens/>
              <w:jc w:val="center"/>
              <w:rPr>
                <w:b/>
                <w:sz w:val="20"/>
              </w:rPr>
            </w:pPr>
            <w:r>
              <w:rPr>
                <w:b/>
                <w:sz w:val="20"/>
              </w:rPr>
              <w:t xml:space="preserve">Name of authority/body and department or unit </w:t>
            </w:r>
          </w:p>
        </w:tc>
        <w:tc>
          <w:tcPr>
            <w:tcW w:w="3972" w:type="dxa"/>
            <w:shd w:val="clear" w:color="auto" w:fill="DBE5F1"/>
          </w:tcPr>
          <w:p w:rsidR="00CF1CF7" w:rsidRPr="00B76110" w:rsidRDefault="00CF1CF7" w:rsidP="00D17A3D">
            <w:pPr>
              <w:suppressAutoHyphens/>
              <w:jc w:val="center"/>
              <w:rPr>
                <w:b/>
                <w:sz w:val="20"/>
              </w:rPr>
            </w:pPr>
            <w:r>
              <w:rPr>
                <w:b/>
                <w:sz w:val="20"/>
              </w:rPr>
              <w:t>Head of authority/body (position or post)</w:t>
            </w:r>
          </w:p>
        </w:tc>
      </w:tr>
      <w:tr w:rsidR="00024143" w:rsidRPr="00B76110" w:rsidTr="00C75135">
        <w:tc>
          <w:tcPr>
            <w:tcW w:w="1886" w:type="dxa"/>
            <w:vMerge w:val="restart"/>
          </w:tcPr>
          <w:p w:rsidR="00024143" w:rsidRPr="00B76110" w:rsidRDefault="00024143" w:rsidP="00024143">
            <w:pPr>
              <w:suppressAutoHyphens/>
              <w:rPr>
                <w:b/>
                <w:sz w:val="20"/>
              </w:rPr>
            </w:pPr>
            <w:r w:rsidRPr="00B76110">
              <w:rPr>
                <w:sz w:val="20"/>
              </w:rPr>
              <w:t>Body or bodies designated to carry out control tasks</w:t>
            </w:r>
          </w:p>
        </w:tc>
        <w:tc>
          <w:tcPr>
            <w:tcW w:w="3637" w:type="dxa"/>
          </w:tcPr>
          <w:p w:rsidR="00024143" w:rsidRPr="00024143" w:rsidRDefault="00024143" w:rsidP="00024143">
            <w:pPr>
              <w:shd w:val="clear" w:color="auto" w:fill="FFFFFF"/>
              <w:jc w:val="left"/>
              <w:rPr>
                <w:sz w:val="20"/>
              </w:rPr>
            </w:pPr>
            <w:r w:rsidRPr="002C61E4">
              <w:rPr>
                <w:sz w:val="20"/>
                <w:u w:val="single"/>
              </w:rPr>
              <w:t>For the Republic of Bulgaria:</w:t>
            </w:r>
            <w:r>
              <w:rPr>
                <w:sz w:val="20"/>
              </w:rPr>
              <w:t xml:space="preserve"> M</w:t>
            </w:r>
            <w:r w:rsidRPr="00024143">
              <w:rPr>
                <w:sz w:val="20"/>
              </w:rPr>
              <w:t>inistry of Regional Development  of the Republic of Bulgaria</w:t>
            </w:r>
          </w:p>
        </w:tc>
        <w:tc>
          <w:tcPr>
            <w:tcW w:w="3972" w:type="dxa"/>
          </w:tcPr>
          <w:p w:rsidR="00024143" w:rsidRPr="00024143" w:rsidRDefault="00024143" w:rsidP="00024143">
            <w:pPr>
              <w:shd w:val="clear" w:color="auto" w:fill="FFFFFF"/>
              <w:jc w:val="left"/>
              <w:rPr>
                <w:sz w:val="20"/>
              </w:rPr>
            </w:pPr>
            <w:r w:rsidRPr="00024143">
              <w:rPr>
                <w:sz w:val="20"/>
              </w:rPr>
              <w:t>Minister of Regional Development of the Republic of Bulgaria</w:t>
            </w:r>
          </w:p>
        </w:tc>
      </w:tr>
      <w:tr w:rsidR="00024143" w:rsidRPr="00D46593" w:rsidTr="00C75135">
        <w:tc>
          <w:tcPr>
            <w:tcW w:w="1886" w:type="dxa"/>
            <w:vMerge/>
          </w:tcPr>
          <w:p w:rsidR="00024143" w:rsidRPr="00E84D9E" w:rsidRDefault="00024143" w:rsidP="00024143">
            <w:pPr>
              <w:suppressAutoHyphens/>
              <w:rPr>
                <w:sz w:val="20"/>
              </w:rPr>
            </w:pPr>
          </w:p>
        </w:tc>
        <w:tc>
          <w:tcPr>
            <w:tcW w:w="3637" w:type="dxa"/>
          </w:tcPr>
          <w:p w:rsidR="00024143" w:rsidRPr="00024143" w:rsidRDefault="00024143" w:rsidP="00EA16E0">
            <w:pPr>
              <w:shd w:val="clear" w:color="auto" w:fill="FFFFFF"/>
              <w:jc w:val="left"/>
              <w:rPr>
                <w:sz w:val="20"/>
              </w:rPr>
            </w:pPr>
            <w:r w:rsidRPr="002C61E4">
              <w:rPr>
                <w:sz w:val="20"/>
                <w:u w:val="single"/>
              </w:rPr>
              <w:t>For Republic of Serbia:</w:t>
            </w:r>
            <w:r>
              <w:rPr>
                <w:sz w:val="20"/>
              </w:rPr>
              <w:t xml:space="preserve"> </w:t>
            </w:r>
            <w:r w:rsidRPr="00024143">
              <w:rPr>
                <w:sz w:val="20"/>
              </w:rPr>
              <w:t xml:space="preserve">Ministry of Finance of the Republic of Serbia, Department for Contracting and Financing </w:t>
            </w:r>
            <w:r w:rsidR="002C61E4">
              <w:rPr>
                <w:sz w:val="20"/>
              </w:rPr>
              <w:t xml:space="preserve">of EU Funded Programmes – CFCU, </w:t>
            </w:r>
            <w:r w:rsidRPr="00024143">
              <w:rPr>
                <w:sz w:val="20"/>
              </w:rPr>
              <w:t xml:space="preserve">Division for </w:t>
            </w:r>
            <w:r w:rsidR="00EA16E0">
              <w:rPr>
                <w:sz w:val="20"/>
              </w:rPr>
              <w:t>FLC</w:t>
            </w:r>
            <w:r w:rsidRPr="00024143">
              <w:rPr>
                <w:sz w:val="20"/>
              </w:rPr>
              <w:t xml:space="preserve"> of projects financed under IPA cross-border and transnational cooperation component</w:t>
            </w:r>
          </w:p>
        </w:tc>
        <w:tc>
          <w:tcPr>
            <w:tcW w:w="3972" w:type="dxa"/>
          </w:tcPr>
          <w:p w:rsidR="00024143" w:rsidRPr="00024143" w:rsidRDefault="00024143" w:rsidP="00024143">
            <w:pPr>
              <w:shd w:val="clear" w:color="auto" w:fill="FFFFFF"/>
              <w:jc w:val="left"/>
              <w:rPr>
                <w:sz w:val="20"/>
              </w:rPr>
            </w:pPr>
            <w:r w:rsidRPr="00024143">
              <w:rPr>
                <w:sz w:val="20"/>
              </w:rPr>
              <w:t>Assistant Minister for Contracting and Financing of EU Funded Programmes – CFCU</w:t>
            </w:r>
          </w:p>
          <w:p w:rsidR="00024143" w:rsidRPr="00024143" w:rsidRDefault="00024143" w:rsidP="00024143">
            <w:pPr>
              <w:shd w:val="clear" w:color="auto" w:fill="FFFFFF"/>
              <w:jc w:val="left"/>
              <w:rPr>
                <w:sz w:val="20"/>
              </w:rPr>
            </w:pPr>
            <w:r w:rsidRPr="00024143">
              <w:rPr>
                <w:sz w:val="20"/>
              </w:rPr>
              <w:t>Head of division for first level control of projects financed under IPA cross-border and transnational cooperation component</w:t>
            </w:r>
          </w:p>
        </w:tc>
      </w:tr>
      <w:tr w:rsidR="00024143" w:rsidRPr="00D46593" w:rsidTr="00C75135">
        <w:trPr>
          <w:trHeight w:val="1013"/>
        </w:trPr>
        <w:tc>
          <w:tcPr>
            <w:tcW w:w="1886" w:type="dxa"/>
            <w:vMerge w:val="restart"/>
          </w:tcPr>
          <w:p w:rsidR="00024143" w:rsidRPr="00E84D9E" w:rsidRDefault="00024143" w:rsidP="00024143">
            <w:pPr>
              <w:suppressAutoHyphens/>
              <w:rPr>
                <w:sz w:val="20"/>
              </w:rPr>
            </w:pPr>
            <w:r w:rsidRPr="00E84D9E">
              <w:rPr>
                <w:sz w:val="20"/>
              </w:rPr>
              <w:t>Body or bodies designated to be responsible for carrying out audit tasks</w:t>
            </w:r>
          </w:p>
        </w:tc>
        <w:tc>
          <w:tcPr>
            <w:tcW w:w="3637" w:type="dxa"/>
          </w:tcPr>
          <w:p w:rsidR="00024143" w:rsidRPr="00024143" w:rsidRDefault="00024143" w:rsidP="00024143">
            <w:pPr>
              <w:shd w:val="clear" w:color="auto" w:fill="FFFFFF"/>
              <w:jc w:val="left"/>
              <w:rPr>
                <w:sz w:val="20"/>
              </w:rPr>
            </w:pPr>
            <w:r w:rsidRPr="002C61E4">
              <w:rPr>
                <w:sz w:val="20"/>
                <w:u w:val="single"/>
              </w:rPr>
              <w:t xml:space="preserve">For the Republic of Bulgaria: </w:t>
            </w:r>
            <w:r w:rsidRPr="00024143">
              <w:rPr>
                <w:sz w:val="20"/>
              </w:rPr>
              <w:t>Audit of European Union Funds Executive Agency at the Ministry of Finance of the Republic of Bulgaria</w:t>
            </w:r>
          </w:p>
        </w:tc>
        <w:tc>
          <w:tcPr>
            <w:tcW w:w="3972" w:type="dxa"/>
          </w:tcPr>
          <w:p w:rsidR="00024143" w:rsidRPr="00024143" w:rsidRDefault="00024143" w:rsidP="00024143">
            <w:pPr>
              <w:shd w:val="clear" w:color="auto" w:fill="FFFFFF"/>
              <w:tabs>
                <w:tab w:val="left" w:pos="4799"/>
              </w:tabs>
              <w:jc w:val="left"/>
              <w:rPr>
                <w:sz w:val="20"/>
              </w:rPr>
            </w:pPr>
            <w:r w:rsidRPr="00024143">
              <w:rPr>
                <w:sz w:val="20"/>
              </w:rPr>
              <w:t>Executive Director of the Audit of the European Union Funds Executive Agency within the Ministry of Finance of the Republic of Bulgaria</w:t>
            </w:r>
          </w:p>
        </w:tc>
      </w:tr>
      <w:tr w:rsidR="00024143" w:rsidRPr="00D46593" w:rsidTr="00C75135">
        <w:tc>
          <w:tcPr>
            <w:tcW w:w="1886" w:type="dxa"/>
            <w:vMerge/>
          </w:tcPr>
          <w:p w:rsidR="00024143" w:rsidRPr="00E84D9E" w:rsidRDefault="00024143" w:rsidP="00024143">
            <w:pPr>
              <w:suppressAutoHyphens/>
              <w:rPr>
                <w:sz w:val="20"/>
              </w:rPr>
            </w:pPr>
          </w:p>
        </w:tc>
        <w:tc>
          <w:tcPr>
            <w:tcW w:w="3637" w:type="dxa"/>
          </w:tcPr>
          <w:p w:rsidR="00024143" w:rsidRPr="00024143" w:rsidRDefault="00024143" w:rsidP="00024143">
            <w:pPr>
              <w:shd w:val="clear" w:color="auto" w:fill="FFFFFF"/>
              <w:jc w:val="left"/>
              <w:rPr>
                <w:sz w:val="20"/>
              </w:rPr>
            </w:pPr>
            <w:r w:rsidRPr="002C61E4">
              <w:rPr>
                <w:sz w:val="20"/>
                <w:u w:val="single"/>
              </w:rPr>
              <w:t>For the Republic of Serbia:</w:t>
            </w:r>
            <w:r>
              <w:rPr>
                <w:sz w:val="20"/>
              </w:rPr>
              <w:t xml:space="preserve"> R</w:t>
            </w:r>
            <w:r w:rsidRPr="00024143">
              <w:rPr>
                <w:sz w:val="20"/>
              </w:rPr>
              <w:t>epresenting group of auditors -  Government of the Republic of Serbia Audit Authority Office of EU Funds</w:t>
            </w:r>
          </w:p>
        </w:tc>
        <w:tc>
          <w:tcPr>
            <w:tcW w:w="3972" w:type="dxa"/>
          </w:tcPr>
          <w:p w:rsidR="00024143" w:rsidRPr="00024143" w:rsidRDefault="00024143" w:rsidP="00024143">
            <w:pPr>
              <w:shd w:val="clear" w:color="auto" w:fill="FFFFFF"/>
              <w:jc w:val="left"/>
              <w:rPr>
                <w:sz w:val="20"/>
              </w:rPr>
            </w:pPr>
            <w:r w:rsidRPr="00024143">
              <w:rPr>
                <w:sz w:val="20"/>
              </w:rPr>
              <w:t>Director of Audit Authority Office of EU Funds</w:t>
            </w:r>
          </w:p>
        </w:tc>
      </w:tr>
    </w:tbl>
    <w:p w:rsidR="00CF1CF7" w:rsidRDefault="00CF1CF7" w:rsidP="00D17A3D">
      <w:pPr>
        <w:spacing w:after="240"/>
        <w:rPr>
          <w:b/>
        </w:rPr>
      </w:pPr>
    </w:p>
    <w:p w:rsidR="00CF1CF7" w:rsidRDefault="00CF1CF7" w:rsidP="008A3105">
      <w:pPr>
        <w:pStyle w:val="ListParagraph"/>
        <w:numPr>
          <w:ilvl w:val="1"/>
          <w:numId w:val="49"/>
        </w:numPr>
        <w:ind w:left="426" w:hanging="426"/>
        <w:rPr>
          <w:b/>
        </w:rPr>
      </w:pPr>
      <w:r>
        <w:rPr>
          <w:b/>
        </w:rPr>
        <w:t>Joint Monitoring Committee</w:t>
      </w:r>
    </w:p>
    <w:p w:rsidR="00CF1CF7" w:rsidRDefault="00CF1CF7" w:rsidP="00D17A3D">
      <w:pPr>
        <w:spacing w:after="240"/>
        <w:rPr>
          <w:b/>
        </w:rPr>
      </w:pPr>
      <w:r>
        <w:rPr>
          <w:b/>
        </w:rPr>
        <w:t xml:space="preserve">Table 21: </w:t>
      </w:r>
      <w:r w:rsidRPr="006E1133">
        <w:rPr>
          <w:b/>
        </w:rPr>
        <w:t>Indicative list of Joint Monitoring Committee members</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774"/>
        <w:gridCol w:w="4395"/>
      </w:tblGrid>
      <w:tr w:rsidR="00CF1CF7" w:rsidRPr="00BA5A38" w:rsidTr="00FD1EE0">
        <w:tc>
          <w:tcPr>
            <w:tcW w:w="3227" w:type="dxa"/>
          </w:tcPr>
          <w:p w:rsidR="00CF1CF7" w:rsidRPr="00BA5A38" w:rsidRDefault="00CF1CF7" w:rsidP="00024143">
            <w:pPr>
              <w:spacing w:after="240"/>
              <w:jc w:val="left"/>
              <w:rPr>
                <w:b/>
                <w:sz w:val="20"/>
              </w:rPr>
            </w:pPr>
            <w:r w:rsidRPr="00BA5A38">
              <w:rPr>
                <w:b/>
                <w:sz w:val="20"/>
              </w:rPr>
              <w:t>Name of authority/body and department or unit</w:t>
            </w:r>
          </w:p>
        </w:tc>
        <w:tc>
          <w:tcPr>
            <w:tcW w:w="1774" w:type="dxa"/>
          </w:tcPr>
          <w:p w:rsidR="00CF1CF7" w:rsidRPr="00BA5A38" w:rsidRDefault="00CF1CF7" w:rsidP="00024143">
            <w:pPr>
              <w:spacing w:after="240"/>
              <w:jc w:val="center"/>
              <w:rPr>
                <w:b/>
                <w:sz w:val="20"/>
              </w:rPr>
            </w:pPr>
            <w:r w:rsidRPr="00BA5A38">
              <w:rPr>
                <w:b/>
                <w:sz w:val="20"/>
              </w:rPr>
              <w:t>Role in the programme</w:t>
            </w:r>
          </w:p>
        </w:tc>
        <w:tc>
          <w:tcPr>
            <w:tcW w:w="4395" w:type="dxa"/>
          </w:tcPr>
          <w:p w:rsidR="00CF1CF7" w:rsidRPr="00BA5A38" w:rsidRDefault="00CF1CF7" w:rsidP="009F0957">
            <w:pPr>
              <w:spacing w:after="240"/>
              <w:rPr>
                <w:b/>
                <w:sz w:val="20"/>
              </w:rPr>
            </w:pPr>
            <w:r w:rsidRPr="00BA5A38">
              <w:rPr>
                <w:b/>
                <w:sz w:val="20"/>
              </w:rPr>
              <w:t>Contact details of the authority/body</w:t>
            </w:r>
          </w:p>
        </w:tc>
      </w:tr>
      <w:tr w:rsidR="00024143" w:rsidRPr="00BA5A38" w:rsidTr="00FD1EE0">
        <w:tc>
          <w:tcPr>
            <w:tcW w:w="3227" w:type="dxa"/>
          </w:tcPr>
          <w:p w:rsidR="00024143" w:rsidRPr="00BA5A38" w:rsidRDefault="00024143" w:rsidP="00024143">
            <w:pPr>
              <w:spacing w:after="240"/>
              <w:jc w:val="left"/>
              <w:rPr>
                <w:sz w:val="20"/>
              </w:rPr>
            </w:pPr>
            <w:r w:rsidRPr="00BA5A38">
              <w:rPr>
                <w:sz w:val="20"/>
              </w:rPr>
              <w:t>EU Commission</w:t>
            </w:r>
          </w:p>
        </w:tc>
        <w:tc>
          <w:tcPr>
            <w:tcW w:w="1774" w:type="dxa"/>
          </w:tcPr>
          <w:p w:rsidR="00024143" w:rsidRPr="00BA5A38" w:rsidRDefault="00024143" w:rsidP="00024143">
            <w:pPr>
              <w:shd w:val="clear" w:color="auto" w:fill="FFFFFF"/>
              <w:jc w:val="center"/>
              <w:rPr>
                <w:sz w:val="20"/>
              </w:rPr>
            </w:pPr>
            <w:r w:rsidRPr="00BA5A38">
              <w:rPr>
                <w:sz w:val="20"/>
              </w:rPr>
              <w:t>Advisory</w:t>
            </w:r>
          </w:p>
        </w:tc>
        <w:tc>
          <w:tcPr>
            <w:tcW w:w="4395" w:type="dxa"/>
          </w:tcPr>
          <w:p w:rsidR="00024143" w:rsidRPr="00BA5A38" w:rsidRDefault="00024143" w:rsidP="00024143">
            <w:pPr>
              <w:shd w:val="clear" w:color="auto" w:fill="FFFFFF"/>
              <w:jc w:val="left"/>
              <w:rPr>
                <w:sz w:val="20"/>
              </w:rPr>
            </w:pPr>
            <w:r w:rsidRPr="00BA5A38">
              <w:rPr>
                <w:sz w:val="20"/>
              </w:rPr>
              <w:t>European Commission, Directorate Regional and Urban Policy</w:t>
            </w:r>
          </w:p>
        </w:tc>
      </w:tr>
      <w:tr w:rsidR="00024143" w:rsidRPr="00BA5A38" w:rsidTr="00FD1EE0">
        <w:tc>
          <w:tcPr>
            <w:tcW w:w="3227" w:type="dxa"/>
          </w:tcPr>
          <w:p w:rsidR="00024143" w:rsidRPr="00BA5A38" w:rsidRDefault="00024143" w:rsidP="00024143">
            <w:pPr>
              <w:spacing w:after="240"/>
              <w:jc w:val="left"/>
              <w:rPr>
                <w:sz w:val="20"/>
              </w:rPr>
            </w:pPr>
            <w:r w:rsidRPr="00BA5A38">
              <w:rPr>
                <w:sz w:val="20"/>
              </w:rPr>
              <w:t>NIPAC</w:t>
            </w:r>
          </w:p>
        </w:tc>
        <w:tc>
          <w:tcPr>
            <w:tcW w:w="1774" w:type="dxa"/>
          </w:tcPr>
          <w:p w:rsidR="00024143" w:rsidRPr="00BA5A38" w:rsidRDefault="00024143" w:rsidP="00024143">
            <w:pPr>
              <w:shd w:val="clear" w:color="auto" w:fill="FFFFFF"/>
              <w:jc w:val="center"/>
              <w:rPr>
                <w:sz w:val="20"/>
              </w:rPr>
            </w:pPr>
            <w:r w:rsidRPr="00BA5A38">
              <w:rPr>
                <w:sz w:val="20"/>
              </w:rPr>
              <w:t>Decision</w:t>
            </w:r>
          </w:p>
        </w:tc>
        <w:tc>
          <w:tcPr>
            <w:tcW w:w="4395" w:type="dxa"/>
          </w:tcPr>
          <w:p w:rsidR="00024143" w:rsidRPr="00BA5A38" w:rsidRDefault="00024143" w:rsidP="00024143">
            <w:pPr>
              <w:shd w:val="clear" w:color="auto" w:fill="FFFFFF"/>
              <w:jc w:val="left"/>
              <w:rPr>
                <w:sz w:val="20"/>
              </w:rPr>
            </w:pPr>
          </w:p>
        </w:tc>
      </w:tr>
      <w:tr w:rsidR="00E23117" w:rsidRPr="00BA5A38" w:rsidTr="00BA5A38">
        <w:trPr>
          <w:trHeight w:val="1526"/>
        </w:trPr>
        <w:tc>
          <w:tcPr>
            <w:tcW w:w="3227" w:type="dxa"/>
          </w:tcPr>
          <w:p w:rsidR="00E23117" w:rsidRPr="00BA5A38" w:rsidRDefault="00E23117" w:rsidP="00024143">
            <w:pPr>
              <w:spacing w:after="240"/>
              <w:jc w:val="left"/>
              <w:rPr>
                <w:sz w:val="20"/>
              </w:rPr>
            </w:pPr>
            <w:r w:rsidRPr="00BA5A38">
              <w:rPr>
                <w:sz w:val="20"/>
              </w:rPr>
              <w:t>Managing Authority</w:t>
            </w:r>
          </w:p>
        </w:tc>
        <w:tc>
          <w:tcPr>
            <w:tcW w:w="1774" w:type="dxa"/>
          </w:tcPr>
          <w:p w:rsidR="00E23117" w:rsidRPr="00BA5A38" w:rsidRDefault="00E23117" w:rsidP="00024143">
            <w:pPr>
              <w:shd w:val="clear" w:color="auto" w:fill="FFFFFF"/>
              <w:jc w:val="center"/>
              <w:rPr>
                <w:sz w:val="20"/>
              </w:rPr>
            </w:pPr>
            <w:r w:rsidRPr="00BA5A38">
              <w:rPr>
                <w:sz w:val="20"/>
              </w:rPr>
              <w:t>Decision</w:t>
            </w:r>
          </w:p>
        </w:tc>
        <w:tc>
          <w:tcPr>
            <w:tcW w:w="4395" w:type="dxa"/>
          </w:tcPr>
          <w:p w:rsidR="00E23117" w:rsidRPr="00BA5A38" w:rsidRDefault="00E23117" w:rsidP="00024143">
            <w:pPr>
              <w:shd w:val="clear" w:color="auto" w:fill="FFFFFF"/>
              <w:jc w:val="left"/>
              <w:rPr>
                <w:sz w:val="20"/>
              </w:rPr>
            </w:pPr>
            <w:r w:rsidRPr="00BA5A38">
              <w:rPr>
                <w:sz w:val="20"/>
              </w:rPr>
              <w:t>Ministry of Regional Development of the Republic of Bulgaria</w:t>
            </w:r>
          </w:p>
          <w:p w:rsidR="00FD1EE0" w:rsidRPr="00BA5A38" w:rsidRDefault="00FD1EE0" w:rsidP="00FD1EE0">
            <w:pPr>
              <w:shd w:val="clear" w:color="auto" w:fill="FFFFFF"/>
              <w:jc w:val="left"/>
              <w:rPr>
                <w:sz w:val="20"/>
              </w:rPr>
            </w:pPr>
            <w:r w:rsidRPr="00BA5A38">
              <w:rPr>
                <w:i/>
                <w:sz w:val="20"/>
              </w:rPr>
              <w:t xml:space="preserve">17-19 Kiril and </w:t>
            </w:r>
            <w:proofErr w:type="spellStart"/>
            <w:r w:rsidRPr="00BA5A38">
              <w:rPr>
                <w:i/>
                <w:sz w:val="20"/>
              </w:rPr>
              <w:t>Methodii</w:t>
            </w:r>
            <w:proofErr w:type="spellEnd"/>
            <w:r w:rsidRPr="00BA5A38">
              <w:rPr>
                <w:i/>
                <w:sz w:val="20"/>
              </w:rPr>
              <w:t xml:space="preserve"> Str.1202 Sofia,  Bulgaria</w:t>
            </w:r>
            <w:r w:rsidRPr="00BA5A38">
              <w:rPr>
                <w:i/>
                <w:sz w:val="20"/>
              </w:rPr>
              <w:br/>
              <w:t>Tel. +359 2 9405 487, Fax +359 2 9870 737</w:t>
            </w:r>
            <w:r w:rsidR="00BA5A38">
              <w:rPr>
                <w:sz w:val="20"/>
              </w:rPr>
              <w:br/>
            </w:r>
            <w:hyperlink r:id="rId55" w:history="1">
              <w:r w:rsidRPr="00BA5A38">
                <w:rPr>
                  <w:rStyle w:val="Hyperlink"/>
                  <w:sz w:val="20"/>
                  <w:lang w:val="en-US"/>
                </w:rPr>
                <w:t>www.mrrb.government.bg</w:t>
              </w:r>
            </w:hyperlink>
          </w:p>
        </w:tc>
      </w:tr>
      <w:tr w:rsidR="00024143" w:rsidRPr="00BA5A38" w:rsidTr="00FD1EE0">
        <w:tc>
          <w:tcPr>
            <w:tcW w:w="3227" w:type="dxa"/>
          </w:tcPr>
          <w:p w:rsidR="00024143" w:rsidRPr="00BA5A38" w:rsidRDefault="00024143" w:rsidP="00024143">
            <w:pPr>
              <w:spacing w:after="240"/>
              <w:jc w:val="left"/>
              <w:rPr>
                <w:sz w:val="20"/>
              </w:rPr>
            </w:pPr>
            <w:r w:rsidRPr="00BA5A38">
              <w:rPr>
                <w:sz w:val="20"/>
              </w:rPr>
              <w:t>National Authority</w:t>
            </w:r>
          </w:p>
        </w:tc>
        <w:tc>
          <w:tcPr>
            <w:tcW w:w="1774" w:type="dxa"/>
          </w:tcPr>
          <w:p w:rsidR="00024143" w:rsidRPr="00BA5A38" w:rsidRDefault="00024143" w:rsidP="00024143">
            <w:pPr>
              <w:shd w:val="clear" w:color="auto" w:fill="FFFFFF"/>
              <w:jc w:val="center"/>
              <w:rPr>
                <w:sz w:val="20"/>
              </w:rPr>
            </w:pPr>
            <w:r w:rsidRPr="00BA5A38">
              <w:rPr>
                <w:sz w:val="20"/>
              </w:rPr>
              <w:t>Decision</w:t>
            </w:r>
          </w:p>
        </w:tc>
        <w:tc>
          <w:tcPr>
            <w:tcW w:w="4395" w:type="dxa"/>
          </w:tcPr>
          <w:p w:rsidR="00024143" w:rsidRPr="00BA5A38" w:rsidRDefault="00E23117" w:rsidP="00024143">
            <w:pPr>
              <w:shd w:val="clear" w:color="auto" w:fill="FFFFFF"/>
              <w:jc w:val="left"/>
              <w:rPr>
                <w:sz w:val="20"/>
              </w:rPr>
            </w:pPr>
            <w:r w:rsidRPr="00BA5A38">
              <w:rPr>
                <w:sz w:val="20"/>
              </w:rPr>
              <w:t>Government of the Republic of Serbia - Serbian European Integration Office</w:t>
            </w:r>
          </w:p>
          <w:p w:rsidR="00FD1EE0" w:rsidRPr="00BA5A38" w:rsidRDefault="00FD1EE0" w:rsidP="00024143">
            <w:pPr>
              <w:shd w:val="clear" w:color="auto" w:fill="FFFFFF"/>
              <w:jc w:val="left"/>
              <w:rPr>
                <w:i/>
                <w:sz w:val="20"/>
              </w:rPr>
            </w:pPr>
            <w:r w:rsidRPr="00BA5A38">
              <w:rPr>
                <w:i/>
                <w:sz w:val="20"/>
              </w:rPr>
              <w:t xml:space="preserve">34 </w:t>
            </w:r>
            <w:proofErr w:type="spellStart"/>
            <w:r w:rsidRPr="00BA5A38">
              <w:rPr>
                <w:i/>
                <w:sz w:val="20"/>
              </w:rPr>
              <w:t>Nemanjina</w:t>
            </w:r>
            <w:proofErr w:type="spellEnd"/>
            <w:r w:rsidRPr="00BA5A38">
              <w:rPr>
                <w:i/>
                <w:sz w:val="20"/>
              </w:rPr>
              <w:t xml:space="preserve"> Street, 11000 Belgrade, Serbia</w:t>
            </w:r>
            <w:r w:rsidRPr="00BA5A38">
              <w:rPr>
                <w:i/>
                <w:sz w:val="20"/>
              </w:rPr>
              <w:br/>
              <w:t>Tel: +381 11 3061 192</w:t>
            </w:r>
            <w:r w:rsidR="00BA5A38">
              <w:rPr>
                <w:i/>
                <w:sz w:val="20"/>
              </w:rPr>
              <w:t xml:space="preserve">; </w:t>
            </w:r>
            <w:r w:rsidRPr="00BA5A38">
              <w:rPr>
                <w:i/>
                <w:sz w:val="20"/>
              </w:rPr>
              <w:t>Fax: +381 11 3061 124</w:t>
            </w:r>
            <w:r w:rsidR="00BA5A38">
              <w:rPr>
                <w:i/>
                <w:sz w:val="20"/>
              </w:rPr>
              <w:br/>
            </w:r>
            <w:hyperlink r:id="rId56" w:history="1">
              <w:r w:rsidRPr="00BA5A38">
                <w:rPr>
                  <w:rStyle w:val="Hyperlink"/>
                  <w:sz w:val="20"/>
                </w:rPr>
                <w:t>www</w:t>
              </w:r>
              <w:r w:rsidRPr="00BA5A38">
                <w:rPr>
                  <w:rStyle w:val="Hyperlink"/>
                  <w:sz w:val="20"/>
                  <w:lang w:val="bg-BG"/>
                </w:rPr>
                <w:t>.</w:t>
              </w:r>
              <w:proofErr w:type="spellStart"/>
              <w:r w:rsidRPr="00BA5A38">
                <w:rPr>
                  <w:rStyle w:val="Hyperlink"/>
                  <w:sz w:val="20"/>
                </w:rPr>
                <w:t>seio</w:t>
              </w:r>
              <w:proofErr w:type="spellEnd"/>
              <w:r w:rsidRPr="00BA5A38">
                <w:rPr>
                  <w:rStyle w:val="Hyperlink"/>
                  <w:sz w:val="20"/>
                  <w:lang w:val="bg-BG"/>
                </w:rPr>
                <w:t>.</w:t>
              </w:r>
              <w:proofErr w:type="spellStart"/>
              <w:r w:rsidRPr="00BA5A38">
                <w:rPr>
                  <w:rStyle w:val="Hyperlink"/>
                  <w:sz w:val="20"/>
                </w:rPr>
                <w:t>gov</w:t>
              </w:r>
              <w:proofErr w:type="spellEnd"/>
              <w:r w:rsidRPr="00BA5A38">
                <w:rPr>
                  <w:rStyle w:val="Hyperlink"/>
                  <w:sz w:val="20"/>
                  <w:lang w:val="bg-BG"/>
                </w:rPr>
                <w:t>.</w:t>
              </w:r>
              <w:proofErr w:type="spellStart"/>
              <w:r w:rsidRPr="00BA5A38">
                <w:rPr>
                  <w:rStyle w:val="Hyperlink"/>
                  <w:sz w:val="20"/>
                </w:rPr>
                <w:t>rs</w:t>
              </w:r>
              <w:proofErr w:type="spellEnd"/>
            </w:hyperlink>
          </w:p>
        </w:tc>
      </w:tr>
      <w:tr w:rsidR="00E23117" w:rsidRPr="00BA5A38" w:rsidTr="00FD1EE0">
        <w:tc>
          <w:tcPr>
            <w:tcW w:w="3227" w:type="dxa"/>
          </w:tcPr>
          <w:p w:rsidR="00E23117" w:rsidRPr="00BA5A38" w:rsidRDefault="00E23117" w:rsidP="00024143">
            <w:pPr>
              <w:spacing w:after="240"/>
              <w:jc w:val="left"/>
              <w:rPr>
                <w:sz w:val="20"/>
              </w:rPr>
            </w:pPr>
            <w:r w:rsidRPr="00BA5A38">
              <w:rPr>
                <w:sz w:val="20"/>
              </w:rPr>
              <w:lastRenderedPageBreak/>
              <w:t>Macro-regional strategy representative (where the programme is overlapping a macro-region covered by an EU Strategy)</w:t>
            </w:r>
          </w:p>
        </w:tc>
        <w:tc>
          <w:tcPr>
            <w:tcW w:w="1774" w:type="dxa"/>
          </w:tcPr>
          <w:p w:rsidR="00E23117" w:rsidRPr="00BA5A38" w:rsidRDefault="00E23117" w:rsidP="00024143">
            <w:pPr>
              <w:shd w:val="clear" w:color="auto" w:fill="FFFFFF"/>
              <w:jc w:val="center"/>
              <w:rPr>
                <w:sz w:val="20"/>
              </w:rPr>
            </w:pPr>
            <w:r w:rsidRPr="00BA5A38">
              <w:rPr>
                <w:sz w:val="20"/>
              </w:rPr>
              <w:t>Decision</w:t>
            </w:r>
          </w:p>
        </w:tc>
        <w:tc>
          <w:tcPr>
            <w:tcW w:w="4395" w:type="dxa"/>
          </w:tcPr>
          <w:p w:rsidR="00E23117" w:rsidRPr="00BA5A38" w:rsidRDefault="00E23117" w:rsidP="00E23117">
            <w:pPr>
              <w:shd w:val="clear" w:color="auto" w:fill="FFFFFF"/>
              <w:jc w:val="left"/>
              <w:rPr>
                <w:sz w:val="20"/>
              </w:rPr>
            </w:pPr>
            <w:r w:rsidRPr="00BA5A38">
              <w:rPr>
                <w:sz w:val="20"/>
                <w:u w:val="single"/>
              </w:rPr>
              <w:t xml:space="preserve">For Republic of Bulgaria: </w:t>
            </w:r>
            <w:r w:rsidR="00FD1EE0" w:rsidRPr="00BA5A38">
              <w:rPr>
                <w:sz w:val="20"/>
                <w:u w:val="single"/>
              </w:rPr>
              <w:br/>
            </w:r>
            <w:r w:rsidRPr="00BA5A38">
              <w:rPr>
                <w:sz w:val="20"/>
              </w:rPr>
              <w:t xml:space="preserve">Ministry of Regional Development </w:t>
            </w:r>
          </w:p>
          <w:p w:rsidR="00FD1EE0" w:rsidRPr="00BA5A38" w:rsidRDefault="00852554" w:rsidP="00FD1EE0">
            <w:pPr>
              <w:shd w:val="clear" w:color="auto" w:fill="FFFFFF"/>
              <w:jc w:val="left"/>
              <w:rPr>
                <w:sz w:val="20"/>
              </w:rPr>
            </w:pPr>
            <w:r>
              <w:rPr>
                <w:i/>
                <w:sz w:val="20"/>
              </w:rPr>
              <w:t xml:space="preserve">17-19 Kiril and </w:t>
            </w:r>
            <w:proofErr w:type="spellStart"/>
            <w:r>
              <w:rPr>
                <w:i/>
                <w:sz w:val="20"/>
              </w:rPr>
              <w:t>Methodii</w:t>
            </w:r>
            <w:proofErr w:type="spellEnd"/>
            <w:r>
              <w:rPr>
                <w:i/>
                <w:sz w:val="20"/>
              </w:rPr>
              <w:t xml:space="preserve"> </w:t>
            </w:r>
            <w:proofErr w:type="spellStart"/>
            <w:r>
              <w:rPr>
                <w:i/>
                <w:sz w:val="20"/>
              </w:rPr>
              <w:t>Str</w:t>
            </w:r>
            <w:proofErr w:type="spellEnd"/>
            <w:r>
              <w:rPr>
                <w:i/>
                <w:sz w:val="20"/>
              </w:rPr>
              <w:t xml:space="preserve">, </w:t>
            </w:r>
            <w:r w:rsidR="00FD1EE0" w:rsidRPr="00BA5A38">
              <w:rPr>
                <w:i/>
                <w:sz w:val="20"/>
              </w:rPr>
              <w:t>1202 Sofia,  Bulgaria</w:t>
            </w:r>
            <w:r w:rsidR="00FD1EE0" w:rsidRPr="00BA5A38">
              <w:rPr>
                <w:i/>
                <w:sz w:val="20"/>
              </w:rPr>
              <w:br/>
              <w:t>Tel. +359 2 9405 455, Fax +359 2 9872 517</w:t>
            </w:r>
          </w:p>
          <w:p w:rsidR="00E23117" w:rsidRPr="00BA5A38" w:rsidRDefault="00E23117" w:rsidP="00E23117">
            <w:pPr>
              <w:shd w:val="clear" w:color="auto" w:fill="FFFFFF"/>
              <w:jc w:val="left"/>
              <w:rPr>
                <w:sz w:val="20"/>
              </w:rPr>
            </w:pPr>
            <w:r w:rsidRPr="00BA5A38">
              <w:rPr>
                <w:sz w:val="20"/>
                <w:u w:val="single"/>
              </w:rPr>
              <w:t xml:space="preserve">For Republic of Serbia: </w:t>
            </w:r>
            <w:r w:rsidR="00FD1EE0" w:rsidRPr="00BA5A38">
              <w:rPr>
                <w:sz w:val="20"/>
                <w:u w:val="single"/>
              </w:rPr>
              <w:br/>
            </w:r>
            <w:r w:rsidRPr="00BA5A38">
              <w:rPr>
                <w:sz w:val="20"/>
              </w:rPr>
              <w:t>Government of the Republic of Serbia – Serbian European Integration Office</w:t>
            </w:r>
          </w:p>
          <w:p w:rsidR="00E23117" w:rsidRPr="00BA5A38" w:rsidRDefault="00E23117" w:rsidP="00E23117">
            <w:pPr>
              <w:shd w:val="clear" w:color="auto" w:fill="FFFFFF"/>
              <w:jc w:val="left"/>
              <w:rPr>
                <w:sz w:val="20"/>
              </w:rPr>
            </w:pPr>
            <w:r w:rsidRPr="00BA5A38">
              <w:rPr>
                <w:sz w:val="20"/>
              </w:rPr>
              <w:t xml:space="preserve">Department for Cross-border and Transnational Cooperation Programs – </w:t>
            </w:r>
            <w:proofErr w:type="spellStart"/>
            <w:r w:rsidRPr="00BA5A38">
              <w:rPr>
                <w:sz w:val="20"/>
              </w:rPr>
              <w:t>Natalija</w:t>
            </w:r>
            <w:proofErr w:type="spellEnd"/>
            <w:r w:rsidRPr="00BA5A38">
              <w:rPr>
                <w:sz w:val="20"/>
              </w:rPr>
              <w:t xml:space="preserve"> </w:t>
            </w:r>
            <w:proofErr w:type="spellStart"/>
            <w:r w:rsidRPr="00BA5A38">
              <w:rPr>
                <w:sz w:val="20"/>
              </w:rPr>
              <w:t>Matunovic</w:t>
            </w:r>
            <w:proofErr w:type="spellEnd"/>
            <w:r w:rsidRPr="00BA5A38">
              <w:rPr>
                <w:sz w:val="20"/>
              </w:rPr>
              <w:t xml:space="preserve"> – Milosevic, coordinator for EU MRS related to ETC (nmatunovic@seio.gov.rs)</w:t>
            </w:r>
          </w:p>
          <w:p w:rsidR="00E23117" w:rsidRPr="00BA5A38" w:rsidRDefault="00E23117" w:rsidP="00E23117">
            <w:pPr>
              <w:shd w:val="clear" w:color="auto" w:fill="FFFFFF"/>
              <w:jc w:val="left"/>
              <w:rPr>
                <w:sz w:val="20"/>
              </w:rPr>
            </w:pPr>
            <w:r w:rsidRPr="00BA5A38">
              <w:rPr>
                <w:sz w:val="20"/>
              </w:rPr>
              <w:t xml:space="preserve">Department for planning, programming, monitoring and reporting on EU funds and development assistance – </w:t>
            </w:r>
            <w:proofErr w:type="spellStart"/>
            <w:r w:rsidRPr="00BA5A38">
              <w:rPr>
                <w:sz w:val="20"/>
              </w:rPr>
              <w:t>Sanja</w:t>
            </w:r>
            <w:proofErr w:type="spellEnd"/>
            <w:r w:rsidRPr="00BA5A38">
              <w:rPr>
                <w:sz w:val="20"/>
              </w:rPr>
              <w:t xml:space="preserve"> </w:t>
            </w:r>
            <w:proofErr w:type="spellStart"/>
            <w:r w:rsidRPr="00BA5A38">
              <w:rPr>
                <w:sz w:val="20"/>
              </w:rPr>
              <w:t>Knezevic</w:t>
            </w:r>
            <w:proofErr w:type="spellEnd"/>
            <w:r w:rsidRPr="00BA5A38">
              <w:rPr>
                <w:sz w:val="20"/>
              </w:rPr>
              <w:t xml:space="preserve"> </w:t>
            </w:r>
            <w:proofErr w:type="spellStart"/>
            <w:r w:rsidRPr="00BA5A38">
              <w:rPr>
                <w:sz w:val="20"/>
              </w:rPr>
              <w:t>Mitrovic</w:t>
            </w:r>
            <w:proofErr w:type="spellEnd"/>
            <w:r w:rsidRPr="00BA5A38">
              <w:rPr>
                <w:sz w:val="20"/>
              </w:rPr>
              <w:t xml:space="preserve"> (sknezevic@seio.gov.rs)</w:t>
            </w:r>
          </w:p>
        </w:tc>
      </w:tr>
      <w:tr w:rsidR="00E23117" w:rsidRPr="00BA5A38" w:rsidTr="00FD1EE0">
        <w:tc>
          <w:tcPr>
            <w:tcW w:w="3227" w:type="dxa"/>
          </w:tcPr>
          <w:p w:rsidR="00E23117" w:rsidRPr="00BA5A38" w:rsidRDefault="00E23117" w:rsidP="00024143">
            <w:pPr>
              <w:spacing w:after="240"/>
              <w:jc w:val="left"/>
              <w:rPr>
                <w:sz w:val="20"/>
              </w:rPr>
            </w:pPr>
            <w:r w:rsidRPr="00BA5A38">
              <w:rPr>
                <w:sz w:val="20"/>
              </w:rPr>
              <w:t>Regional authorities</w:t>
            </w:r>
          </w:p>
        </w:tc>
        <w:tc>
          <w:tcPr>
            <w:tcW w:w="1774" w:type="dxa"/>
          </w:tcPr>
          <w:p w:rsidR="00E23117" w:rsidRPr="00BA5A38" w:rsidRDefault="00E23117" w:rsidP="00024143">
            <w:pPr>
              <w:shd w:val="clear" w:color="auto" w:fill="FFFFFF"/>
              <w:jc w:val="center"/>
              <w:rPr>
                <w:sz w:val="20"/>
              </w:rPr>
            </w:pPr>
            <w:r w:rsidRPr="00BA5A38">
              <w:rPr>
                <w:sz w:val="20"/>
              </w:rPr>
              <w:t>Consultative</w:t>
            </w:r>
          </w:p>
        </w:tc>
        <w:tc>
          <w:tcPr>
            <w:tcW w:w="4395" w:type="dxa"/>
          </w:tcPr>
          <w:p w:rsidR="00E23117" w:rsidRPr="00BA5A38" w:rsidRDefault="00E23117" w:rsidP="00024143">
            <w:pPr>
              <w:shd w:val="clear" w:color="auto" w:fill="FFFFFF"/>
              <w:jc w:val="left"/>
              <w:rPr>
                <w:sz w:val="20"/>
              </w:rPr>
            </w:pPr>
          </w:p>
        </w:tc>
      </w:tr>
      <w:tr w:rsidR="00E23117" w:rsidRPr="00BA5A38" w:rsidTr="00FD1EE0">
        <w:tc>
          <w:tcPr>
            <w:tcW w:w="3227" w:type="dxa"/>
          </w:tcPr>
          <w:p w:rsidR="00E23117" w:rsidRPr="00BA5A38" w:rsidRDefault="00E23117" w:rsidP="00024143">
            <w:pPr>
              <w:spacing w:after="240"/>
              <w:jc w:val="left"/>
              <w:rPr>
                <w:sz w:val="20"/>
              </w:rPr>
            </w:pPr>
            <w:r w:rsidRPr="00BA5A38">
              <w:rPr>
                <w:sz w:val="20"/>
              </w:rPr>
              <w:t>Local authorities</w:t>
            </w:r>
          </w:p>
        </w:tc>
        <w:tc>
          <w:tcPr>
            <w:tcW w:w="1774" w:type="dxa"/>
          </w:tcPr>
          <w:p w:rsidR="00E23117" w:rsidRPr="00BA5A38" w:rsidRDefault="00E23117" w:rsidP="00024143">
            <w:pPr>
              <w:shd w:val="clear" w:color="auto" w:fill="FFFFFF"/>
              <w:jc w:val="center"/>
              <w:rPr>
                <w:sz w:val="20"/>
              </w:rPr>
            </w:pPr>
            <w:r w:rsidRPr="00BA5A38">
              <w:rPr>
                <w:sz w:val="20"/>
              </w:rPr>
              <w:t>Decision</w:t>
            </w:r>
          </w:p>
        </w:tc>
        <w:tc>
          <w:tcPr>
            <w:tcW w:w="4395" w:type="dxa"/>
          </w:tcPr>
          <w:p w:rsidR="00E23117" w:rsidRPr="00BA5A38" w:rsidRDefault="00E23117" w:rsidP="00024143">
            <w:pPr>
              <w:shd w:val="clear" w:color="auto" w:fill="FFFFFF"/>
              <w:jc w:val="left"/>
              <w:rPr>
                <w:sz w:val="20"/>
              </w:rPr>
            </w:pPr>
          </w:p>
        </w:tc>
      </w:tr>
      <w:tr w:rsidR="00E23117" w:rsidRPr="00BA5A38" w:rsidTr="00FD1EE0">
        <w:tc>
          <w:tcPr>
            <w:tcW w:w="3227" w:type="dxa"/>
          </w:tcPr>
          <w:p w:rsidR="00E23117" w:rsidRPr="00BA5A38" w:rsidRDefault="00E23117" w:rsidP="00024143">
            <w:pPr>
              <w:spacing w:after="240"/>
              <w:jc w:val="left"/>
              <w:rPr>
                <w:sz w:val="20"/>
              </w:rPr>
            </w:pPr>
            <w:r w:rsidRPr="00BA5A38">
              <w:rPr>
                <w:sz w:val="20"/>
              </w:rPr>
              <w:t>Competent Public</w:t>
            </w:r>
            <w:r w:rsidR="00FD1EE0" w:rsidRPr="00BA5A38">
              <w:rPr>
                <w:sz w:val="20"/>
              </w:rPr>
              <w:t xml:space="preserve"> </w:t>
            </w:r>
            <w:r w:rsidRPr="00BA5A38">
              <w:rPr>
                <w:sz w:val="20"/>
              </w:rPr>
              <w:t xml:space="preserve">Central administration Authorities </w:t>
            </w:r>
          </w:p>
        </w:tc>
        <w:tc>
          <w:tcPr>
            <w:tcW w:w="1774" w:type="dxa"/>
          </w:tcPr>
          <w:p w:rsidR="00E23117" w:rsidRPr="00BA5A38" w:rsidRDefault="00E23117" w:rsidP="00024143">
            <w:pPr>
              <w:shd w:val="clear" w:color="auto" w:fill="FFFFFF"/>
              <w:jc w:val="center"/>
              <w:rPr>
                <w:sz w:val="20"/>
              </w:rPr>
            </w:pPr>
            <w:r w:rsidRPr="00BA5A38">
              <w:rPr>
                <w:sz w:val="20"/>
              </w:rPr>
              <w:t>Decision</w:t>
            </w:r>
          </w:p>
        </w:tc>
        <w:tc>
          <w:tcPr>
            <w:tcW w:w="4395" w:type="dxa"/>
          </w:tcPr>
          <w:p w:rsidR="00E23117" w:rsidRPr="00BA5A38" w:rsidRDefault="00E23117" w:rsidP="00024143">
            <w:pPr>
              <w:shd w:val="clear" w:color="auto" w:fill="FFFFFF"/>
              <w:jc w:val="left"/>
              <w:rPr>
                <w:sz w:val="20"/>
              </w:rPr>
            </w:pPr>
          </w:p>
        </w:tc>
      </w:tr>
      <w:tr w:rsidR="00E23117" w:rsidRPr="00BA5A38" w:rsidTr="00FD1EE0">
        <w:trPr>
          <w:trHeight w:val="779"/>
        </w:trPr>
        <w:tc>
          <w:tcPr>
            <w:tcW w:w="3227" w:type="dxa"/>
          </w:tcPr>
          <w:p w:rsidR="00E23117" w:rsidRPr="00BA5A38" w:rsidRDefault="00E23117" w:rsidP="00FD1EE0">
            <w:pPr>
              <w:spacing w:after="240"/>
              <w:jc w:val="left"/>
              <w:rPr>
                <w:sz w:val="20"/>
              </w:rPr>
            </w:pPr>
            <w:r w:rsidRPr="00BA5A38">
              <w:rPr>
                <w:sz w:val="20"/>
              </w:rPr>
              <w:t>Social and economic</w:t>
            </w:r>
            <w:r w:rsidR="00FD1EE0" w:rsidRPr="00BA5A38">
              <w:rPr>
                <w:sz w:val="20"/>
              </w:rPr>
              <w:t xml:space="preserve"> </w:t>
            </w:r>
            <w:r w:rsidRPr="00BA5A38">
              <w:rPr>
                <w:sz w:val="20"/>
              </w:rPr>
              <w:t>partners</w:t>
            </w:r>
          </w:p>
        </w:tc>
        <w:tc>
          <w:tcPr>
            <w:tcW w:w="1774" w:type="dxa"/>
          </w:tcPr>
          <w:p w:rsidR="00E23117" w:rsidRPr="00BA5A38" w:rsidRDefault="00E23117" w:rsidP="00024143">
            <w:pPr>
              <w:shd w:val="clear" w:color="auto" w:fill="FFFFFF"/>
              <w:jc w:val="center"/>
              <w:rPr>
                <w:sz w:val="20"/>
              </w:rPr>
            </w:pPr>
            <w:r w:rsidRPr="00BA5A38">
              <w:rPr>
                <w:sz w:val="20"/>
              </w:rPr>
              <w:t>Decision</w:t>
            </w:r>
          </w:p>
        </w:tc>
        <w:tc>
          <w:tcPr>
            <w:tcW w:w="4395" w:type="dxa"/>
          </w:tcPr>
          <w:p w:rsidR="00E23117" w:rsidRPr="00BA5A38" w:rsidRDefault="00E23117" w:rsidP="00024143">
            <w:pPr>
              <w:shd w:val="clear" w:color="auto" w:fill="FFFFFF"/>
              <w:jc w:val="left"/>
              <w:rPr>
                <w:sz w:val="20"/>
              </w:rPr>
            </w:pPr>
          </w:p>
        </w:tc>
      </w:tr>
      <w:tr w:rsidR="00E23117" w:rsidRPr="00BA5A38" w:rsidTr="00FD1EE0">
        <w:tc>
          <w:tcPr>
            <w:tcW w:w="3227" w:type="dxa"/>
          </w:tcPr>
          <w:p w:rsidR="00E23117" w:rsidRPr="00BA5A38" w:rsidRDefault="00E23117" w:rsidP="00024143">
            <w:pPr>
              <w:spacing w:after="240"/>
              <w:jc w:val="left"/>
              <w:rPr>
                <w:sz w:val="20"/>
              </w:rPr>
            </w:pPr>
            <w:r w:rsidRPr="00BA5A38">
              <w:rPr>
                <w:sz w:val="20"/>
              </w:rPr>
              <w:t>Civil society organisations (environmental, equal opportunities, non-discrimination)</w:t>
            </w:r>
          </w:p>
        </w:tc>
        <w:tc>
          <w:tcPr>
            <w:tcW w:w="1774" w:type="dxa"/>
          </w:tcPr>
          <w:p w:rsidR="00E23117" w:rsidRPr="00BA5A38" w:rsidRDefault="00E23117" w:rsidP="00024143">
            <w:pPr>
              <w:shd w:val="clear" w:color="auto" w:fill="FFFFFF"/>
              <w:jc w:val="center"/>
              <w:rPr>
                <w:sz w:val="20"/>
              </w:rPr>
            </w:pPr>
            <w:r w:rsidRPr="00BA5A38">
              <w:rPr>
                <w:sz w:val="20"/>
              </w:rPr>
              <w:t>Decision</w:t>
            </w:r>
          </w:p>
        </w:tc>
        <w:tc>
          <w:tcPr>
            <w:tcW w:w="4395" w:type="dxa"/>
          </w:tcPr>
          <w:p w:rsidR="00E23117" w:rsidRPr="00BA5A38" w:rsidRDefault="00E23117" w:rsidP="00024143">
            <w:pPr>
              <w:shd w:val="clear" w:color="auto" w:fill="FFFFFF"/>
              <w:jc w:val="left"/>
              <w:rPr>
                <w:sz w:val="20"/>
              </w:rPr>
            </w:pPr>
          </w:p>
        </w:tc>
      </w:tr>
      <w:tr w:rsidR="00E23117" w:rsidRPr="00BA5A38" w:rsidTr="00FD1EE0">
        <w:tc>
          <w:tcPr>
            <w:tcW w:w="3227" w:type="dxa"/>
          </w:tcPr>
          <w:p w:rsidR="00E23117" w:rsidRPr="00BA5A38" w:rsidRDefault="00E23117" w:rsidP="00024143">
            <w:pPr>
              <w:spacing w:after="240"/>
              <w:jc w:val="left"/>
              <w:rPr>
                <w:sz w:val="20"/>
              </w:rPr>
            </w:pPr>
            <w:r w:rsidRPr="00BA5A38">
              <w:rPr>
                <w:sz w:val="20"/>
              </w:rPr>
              <w:t xml:space="preserve">Academic and scientific society </w:t>
            </w:r>
          </w:p>
        </w:tc>
        <w:tc>
          <w:tcPr>
            <w:tcW w:w="1774" w:type="dxa"/>
          </w:tcPr>
          <w:p w:rsidR="00E23117" w:rsidRPr="00BA5A38" w:rsidRDefault="00E23117" w:rsidP="00024143">
            <w:pPr>
              <w:shd w:val="clear" w:color="auto" w:fill="FFFFFF"/>
              <w:jc w:val="center"/>
              <w:rPr>
                <w:sz w:val="20"/>
              </w:rPr>
            </w:pPr>
            <w:r w:rsidRPr="00BA5A38">
              <w:rPr>
                <w:sz w:val="20"/>
              </w:rPr>
              <w:t>Decision</w:t>
            </w:r>
          </w:p>
        </w:tc>
        <w:tc>
          <w:tcPr>
            <w:tcW w:w="4395" w:type="dxa"/>
          </w:tcPr>
          <w:p w:rsidR="00E23117" w:rsidRPr="00BA5A38" w:rsidRDefault="00E23117" w:rsidP="00024143">
            <w:pPr>
              <w:shd w:val="clear" w:color="auto" w:fill="FFFFFF"/>
              <w:jc w:val="left"/>
              <w:rPr>
                <w:sz w:val="20"/>
              </w:rPr>
            </w:pPr>
          </w:p>
        </w:tc>
      </w:tr>
      <w:tr w:rsidR="00E23117" w:rsidRPr="00BA5A38" w:rsidTr="00FD1EE0">
        <w:tc>
          <w:tcPr>
            <w:tcW w:w="3227" w:type="dxa"/>
          </w:tcPr>
          <w:p w:rsidR="00E23117" w:rsidRPr="00BA5A38" w:rsidRDefault="00E23117" w:rsidP="00024143">
            <w:pPr>
              <w:spacing w:after="240"/>
              <w:jc w:val="left"/>
              <w:rPr>
                <w:sz w:val="20"/>
              </w:rPr>
            </w:pPr>
            <w:r w:rsidRPr="00BA5A38">
              <w:rPr>
                <w:sz w:val="20"/>
              </w:rPr>
              <w:t>EIB</w:t>
            </w:r>
          </w:p>
        </w:tc>
        <w:tc>
          <w:tcPr>
            <w:tcW w:w="1774" w:type="dxa"/>
          </w:tcPr>
          <w:p w:rsidR="00E23117" w:rsidRPr="00BA5A38" w:rsidRDefault="00E23117" w:rsidP="00024143">
            <w:pPr>
              <w:shd w:val="clear" w:color="auto" w:fill="FFFFFF"/>
              <w:jc w:val="center"/>
              <w:rPr>
                <w:sz w:val="20"/>
              </w:rPr>
            </w:pPr>
            <w:r w:rsidRPr="00BA5A38">
              <w:rPr>
                <w:sz w:val="20"/>
              </w:rPr>
              <w:t>Consultative</w:t>
            </w:r>
          </w:p>
        </w:tc>
        <w:tc>
          <w:tcPr>
            <w:tcW w:w="4395" w:type="dxa"/>
          </w:tcPr>
          <w:p w:rsidR="00E23117" w:rsidRPr="00BA5A38" w:rsidRDefault="00E23117" w:rsidP="00024143">
            <w:pPr>
              <w:shd w:val="clear" w:color="auto" w:fill="FFFFFF"/>
              <w:jc w:val="left"/>
              <w:rPr>
                <w:sz w:val="20"/>
              </w:rPr>
            </w:pPr>
          </w:p>
        </w:tc>
      </w:tr>
      <w:tr w:rsidR="00E23117" w:rsidRPr="00BA5A38" w:rsidTr="00FD1EE0">
        <w:tc>
          <w:tcPr>
            <w:tcW w:w="3227" w:type="dxa"/>
          </w:tcPr>
          <w:p w:rsidR="00E23117" w:rsidRPr="00BA5A38" w:rsidRDefault="00E23117" w:rsidP="00024143">
            <w:pPr>
              <w:spacing w:after="240"/>
              <w:jc w:val="left"/>
              <w:rPr>
                <w:sz w:val="20"/>
              </w:rPr>
            </w:pPr>
            <w:r w:rsidRPr="00BA5A38">
              <w:rPr>
                <w:sz w:val="20"/>
              </w:rPr>
              <w:t>Other (as agreed by the partner countries)</w:t>
            </w:r>
          </w:p>
        </w:tc>
        <w:tc>
          <w:tcPr>
            <w:tcW w:w="1774" w:type="dxa"/>
          </w:tcPr>
          <w:p w:rsidR="00E23117" w:rsidRPr="00BA5A38" w:rsidRDefault="00E23117" w:rsidP="00024143">
            <w:pPr>
              <w:shd w:val="clear" w:color="auto" w:fill="FFFFFF"/>
              <w:jc w:val="center"/>
              <w:rPr>
                <w:sz w:val="20"/>
              </w:rPr>
            </w:pPr>
            <w:r w:rsidRPr="00BA5A38">
              <w:rPr>
                <w:sz w:val="20"/>
              </w:rPr>
              <w:t>Consultative</w:t>
            </w:r>
          </w:p>
        </w:tc>
        <w:tc>
          <w:tcPr>
            <w:tcW w:w="4395" w:type="dxa"/>
          </w:tcPr>
          <w:p w:rsidR="00E23117" w:rsidRDefault="00E23117" w:rsidP="00C73CA4">
            <w:pPr>
              <w:jc w:val="left"/>
              <w:rPr>
                <w:sz w:val="20"/>
              </w:rPr>
            </w:pPr>
            <w:r w:rsidRPr="00BA5A38">
              <w:rPr>
                <w:sz w:val="20"/>
              </w:rPr>
              <w:t>Certifying Authority - “National Fund” Directorate at the Ministry of Finance of Republic of Bulgaria</w:t>
            </w:r>
          </w:p>
          <w:p w:rsidR="00BA5A38" w:rsidRPr="00852554" w:rsidRDefault="00852554" w:rsidP="00852554">
            <w:pPr>
              <w:shd w:val="clear" w:color="auto" w:fill="FFFFFF"/>
              <w:jc w:val="left"/>
              <w:rPr>
                <w:i/>
                <w:sz w:val="20"/>
                <w:lang w:val="en-US"/>
              </w:rPr>
            </w:pPr>
            <w:r w:rsidRPr="00852554">
              <w:rPr>
                <w:i/>
                <w:sz w:val="20"/>
                <w:lang w:val="en-US"/>
              </w:rPr>
              <w:t xml:space="preserve">102 “G. S. </w:t>
            </w:r>
            <w:proofErr w:type="spellStart"/>
            <w:r w:rsidRPr="00852554">
              <w:rPr>
                <w:i/>
                <w:sz w:val="20"/>
                <w:lang w:val="en-US"/>
              </w:rPr>
              <w:t>Rakovski</w:t>
            </w:r>
            <w:proofErr w:type="spellEnd"/>
            <w:r w:rsidRPr="00852554">
              <w:rPr>
                <w:i/>
                <w:sz w:val="20"/>
                <w:lang w:val="en-US"/>
              </w:rPr>
              <w:t>” Str., 1040 Sofia, Bulgaria</w:t>
            </w:r>
            <w:r w:rsidRPr="00852554">
              <w:rPr>
                <w:i/>
                <w:sz w:val="20"/>
                <w:lang w:val="en-US"/>
              </w:rPr>
              <w:br/>
            </w:r>
            <w:proofErr w:type="spellStart"/>
            <w:r w:rsidRPr="00852554">
              <w:rPr>
                <w:i/>
                <w:sz w:val="20"/>
              </w:rPr>
              <w:t>tel</w:t>
            </w:r>
            <w:proofErr w:type="spellEnd"/>
            <w:r>
              <w:rPr>
                <w:i/>
                <w:sz w:val="20"/>
              </w:rPr>
              <w:t xml:space="preserve">: </w:t>
            </w:r>
            <w:r w:rsidRPr="00852554">
              <w:rPr>
                <w:i/>
                <w:sz w:val="20"/>
              </w:rPr>
              <w:t>+359</w:t>
            </w:r>
            <w:r>
              <w:rPr>
                <w:i/>
                <w:sz w:val="20"/>
              </w:rPr>
              <w:t xml:space="preserve"> 2 </w:t>
            </w:r>
            <w:r w:rsidRPr="00852554">
              <w:rPr>
                <w:i/>
                <w:sz w:val="20"/>
              </w:rPr>
              <w:t>9859 2781, +359</w:t>
            </w:r>
            <w:r>
              <w:rPr>
                <w:i/>
                <w:sz w:val="20"/>
              </w:rPr>
              <w:t xml:space="preserve"> 2 9859 </w:t>
            </w:r>
            <w:r w:rsidRPr="00852554">
              <w:rPr>
                <w:i/>
                <w:sz w:val="20"/>
              </w:rPr>
              <w:t>2790</w:t>
            </w:r>
          </w:p>
          <w:p w:rsidR="00E23117" w:rsidRDefault="00E23117" w:rsidP="00C73CA4">
            <w:pPr>
              <w:jc w:val="left"/>
              <w:rPr>
                <w:sz w:val="20"/>
              </w:rPr>
            </w:pPr>
            <w:r w:rsidRPr="00BA5A38">
              <w:rPr>
                <w:sz w:val="20"/>
              </w:rPr>
              <w:t>Audit Authority - Executive Agency “Audit of European Union Funds” to the Minister of Finance of the Republic of Bulgaria</w:t>
            </w:r>
          </w:p>
          <w:p w:rsidR="00852554" w:rsidRPr="00852554" w:rsidRDefault="00852554" w:rsidP="00852554">
            <w:pPr>
              <w:shd w:val="clear" w:color="auto" w:fill="FFFFFF"/>
              <w:jc w:val="left"/>
              <w:rPr>
                <w:i/>
                <w:sz w:val="20"/>
                <w:lang w:val="en-US"/>
              </w:rPr>
            </w:pPr>
            <w:r w:rsidRPr="00852554">
              <w:rPr>
                <w:i/>
                <w:sz w:val="20"/>
              </w:rPr>
              <w:t xml:space="preserve">4, </w:t>
            </w:r>
            <w:proofErr w:type="spellStart"/>
            <w:r w:rsidRPr="00852554">
              <w:rPr>
                <w:i/>
                <w:sz w:val="20"/>
              </w:rPr>
              <w:t>Slavianska</w:t>
            </w:r>
            <w:proofErr w:type="spellEnd"/>
            <w:r w:rsidRPr="00852554">
              <w:rPr>
                <w:i/>
                <w:sz w:val="20"/>
              </w:rPr>
              <w:t xml:space="preserve"> Str., 1040 Sofia, Bulgaria</w:t>
            </w:r>
            <w:r w:rsidRPr="00852554">
              <w:rPr>
                <w:i/>
                <w:sz w:val="20"/>
              </w:rPr>
              <w:br/>
              <w:t xml:space="preserve">tel. </w:t>
            </w:r>
            <w:r>
              <w:rPr>
                <w:i/>
                <w:sz w:val="20"/>
              </w:rPr>
              <w:t>+</w:t>
            </w:r>
            <w:r w:rsidRPr="00852554">
              <w:rPr>
                <w:i/>
                <w:sz w:val="20"/>
              </w:rPr>
              <w:t xml:space="preserve">359 </w:t>
            </w:r>
            <w:r>
              <w:rPr>
                <w:i/>
                <w:sz w:val="20"/>
              </w:rPr>
              <w:t xml:space="preserve">2 </w:t>
            </w:r>
            <w:r w:rsidRPr="00852554">
              <w:rPr>
                <w:i/>
                <w:sz w:val="20"/>
              </w:rPr>
              <w:t xml:space="preserve">9859 5200; </w:t>
            </w:r>
            <w:r>
              <w:rPr>
                <w:i/>
                <w:sz w:val="20"/>
              </w:rPr>
              <w:t>fax</w:t>
            </w:r>
            <w:r w:rsidRPr="00852554">
              <w:rPr>
                <w:i/>
                <w:sz w:val="20"/>
              </w:rPr>
              <w:t xml:space="preserve">: </w:t>
            </w:r>
            <w:r>
              <w:rPr>
                <w:i/>
                <w:sz w:val="20"/>
              </w:rPr>
              <w:t>+</w:t>
            </w:r>
            <w:r w:rsidRPr="00852554">
              <w:rPr>
                <w:i/>
                <w:sz w:val="20"/>
              </w:rPr>
              <w:t xml:space="preserve">359 </w:t>
            </w:r>
            <w:r>
              <w:rPr>
                <w:i/>
                <w:sz w:val="20"/>
              </w:rPr>
              <w:t xml:space="preserve">2 </w:t>
            </w:r>
            <w:r w:rsidRPr="00852554">
              <w:rPr>
                <w:i/>
                <w:sz w:val="20"/>
              </w:rPr>
              <w:t>9859 5202</w:t>
            </w:r>
          </w:p>
        </w:tc>
      </w:tr>
    </w:tbl>
    <w:p w:rsidR="00427A0C" w:rsidRDefault="00427A0C" w:rsidP="00D17A3D">
      <w:pPr>
        <w:spacing w:after="240"/>
        <w:rPr>
          <w:b/>
        </w:rPr>
      </w:pPr>
    </w:p>
    <w:p w:rsidR="00427A0C" w:rsidRDefault="00427A0C" w:rsidP="00427A0C">
      <w:r>
        <w:br w:type="page"/>
      </w:r>
    </w:p>
    <w:p w:rsidR="00CF1CF7" w:rsidRPr="00567F19" w:rsidRDefault="00CF1CF7" w:rsidP="008A3105">
      <w:pPr>
        <w:pStyle w:val="ListParagraph"/>
        <w:numPr>
          <w:ilvl w:val="1"/>
          <w:numId w:val="49"/>
        </w:numPr>
        <w:ind w:left="426" w:hanging="426"/>
        <w:rPr>
          <w:b/>
        </w:rPr>
      </w:pPr>
      <w:r w:rsidRPr="00D46593">
        <w:rPr>
          <w:b/>
        </w:rPr>
        <w:lastRenderedPageBreak/>
        <w:t>Procedure for setting up the joint secretariat</w:t>
      </w:r>
    </w:p>
    <w:p w:rsidR="00CF1CF7" w:rsidRPr="008F533F" w:rsidRDefault="00CF1CF7" w:rsidP="0061146B">
      <w:pPr>
        <w:suppressAutoHyphens/>
        <w:spacing w:after="240"/>
        <w:ind w:left="720" w:hanging="720"/>
      </w:pPr>
      <w:r w:rsidRPr="008F533F">
        <w:t xml:space="preserve">(Reference: </w:t>
      </w:r>
      <w:r>
        <w:t>point (a</w:t>
      </w:r>
      <w:proofErr w:type="gramStart"/>
      <w:r>
        <w:t>)(</w:t>
      </w:r>
      <w:proofErr w:type="gramEnd"/>
      <w:r>
        <w:t xml:space="preserve">iv) of </w:t>
      </w:r>
      <w:r w:rsidRPr="008F533F">
        <w:t>Article 8(4)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8"/>
      </w:tblGrid>
      <w:tr w:rsidR="00CF1CF7" w:rsidRPr="00195E3C" w:rsidTr="00024143">
        <w:tc>
          <w:tcPr>
            <w:tcW w:w="8608" w:type="dxa"/>
          </w:tcPr>
          <w:p w:rsidR="00C73CA4" w:rsidRPr="00C73CA4" w:rsidRDefault="00C73CA4" w:rsidP="00C73CA4">
            <w:pPr>
              <w:spacing w:line="269" w:lineRule="auto"/>
              <w:rPr>
                <w:bCs/>
                <w:szCs w:val="24"/>
              </w:rPr>
            </w:pPr>
            <w:r w:rsidRPr="00C73CA4">
              <w:rPr>
                <w:bCs/>
                <w:szCs w:val="24"/>
              </w:rPr>
              <w:t xml:space="preserve">In accordance with Article 23 (2) of Regulation (EU) No 1299/2013, the Managing Authority in cooperation with National Authority (NA) shell set up a Joint Secretariat (JS). </w:t>
            </w:r>
          </w:p>
          <w:p w:rsidR="00C73CA4" w:rsidRPr="00C73CA4" w:rsidRDefault="00C73CA4" w:rsidP="00C73CA4">
            <w:pPr>
              <w:spacing w:line="269" w:lineRule="auto"/>
              <w:rPr>
                <w:bCs/>
                <w:szCs w:val="24"/>
              </w:rPr>
            </w:pPr>
            <w:r w:rsidRPr="00C73CA4">
              <w:rPr>
                <w:bCs/>
                <w:szCs w:val="24"/>
              </w:rPr>
              <w:t xml:space="preserve">The Joint Working Group decided to maintain the JS at the same location in Sofia (Republic of Bulgaria) with a branch office located in Nis, Republic of Serbia for the 2014-2020 programming period as it was the case during the 2007-2013 Bulgaria –Serbia IPA Cross-border Programme, due to the following arguments: </w:t>
            </w:r>
          </w:p>
          <w:p w:rsidR="00C73CA4" w:rsidRPr="00C73CA4" w:rsidRDefault="00C73CA4" w:rsidP="00C73CA4">
            <w:pPr>
              <w:numPr>
                <w:ilvl w:val="0"/>
                <w:numId w:val="33"/>
              </w:numPr>
              <w:tabs>
                <w:tab w:val="clear" w:pos="720"/>
              </w:tabs>
              <w:autoSpaceDE w:val="0"/>
              <w:autoSpaceDN w:val="0"/>
              <w:adjustRightInd w:val="0"/>
              <w:spacing w:line="269" w:lineRule="auto"/>
              <w:rPr>
                <w:szCs w:val="24"/>
              </w:rPr>
            </w:pPr>
            <w:r w:rsidRPr="00C73CA4">
              <w:rPr>
                <w:szCs w:val="24"/>
              </w:rPr>
              <w:t>the experience of one entire programming period will allow to start the implementation of the new Programme as soon as possible, (quick launch of calls for proposals after the Programme’s approval in order to ensure a high level of absorption),</w:t>
            </w:r>
          </w:p>
          <w:p w:rsidR="00C73CA4" w:rsidRPr="00C73CA4" w:rsidRDefault="00C73CA4" w:rsidP="00C73CA4">
            <w:pPr>
              <w:numPr>
                <w:ilvl w:val="0"/>
                <w:numId w:val="33"/>
              </w:numPr>
              <w:tabs>
                <w:tab w:val="clear" w:pos="720"/>
              </w:tabs>
              <w:autoSpaceDE w:val="0"/>
              <w:autoSpaceDN w:val="0"/>
              <w:adjustRightInd w:val="0"/>
              <w:spacing w:line="269" w:lineRule="auto"/>
              <w:rPr>
                <w:szCs w:val="24"/>
              </w:rPr>
            </w:pPr>
            <w:proofErr w:type="gramStart"/>
            <w:r w:rsidRPr="00C73CA4">
              <w:rPr>
                <w:szCs w:val="24"/>
              </w:rPr>
              <w:t>the</w:t>
            </w:r>
            <w:proofErr w:type="gramEnd"/>
            <w:r w:rsidRPr="00C73CA4">
              <w:rPr>
                <w:szCs w:val="24"/>
              </w:rPr>
              <w:t xml:space="preserve"> Sofia and Nis offices are already existing administrative bodies with entirely functional management structures and with experience in programme management. This will ensure reduced operational costs such as staff training costs. </w:t>
            </w:r>
          </w:p>
          <w:p w:rsidR="00C73CA4" w:rsidRPr="00C73CA4" w:rsidRDefault="00C73CA4" w:rsidP="00C73CA4">
            <w:pPr>
              <w:numPr>
                <w:ilvl w:val="0"/>
                <w:numId w:val="33"/>
              </w:numPr>
              <w:tabs>
                <w:tab w:val="clear" w:pos="720"/>
              </w:tabs>
              <w:autoSpaceDE w:val="0"/>
              <w:autoSpaceDN w:val="0"/>
              <w:adjustRightInd w:val="0"/>
              <w:spacing w:line="269" w:lineRule="auto"/>
              <w:rPr>
                <w:szCs w:val="24"/>
              </w:rPr>
            </w:pPr>
            <w:r w:rsidRPr="00C73CA4">
              <w:rPr>
                <w:szCs w:val="24"/>
              </w:rPr>
              <w:t xml:space="preserve">the working procedures of the current JS were audited and can be easily updated according to the provisions of the new EU regulations and the lessons learned,  </w:t>
            </w:r>
          </w:p>
          <w:p w:rsidR="00C73CA4" w:rsidRPr="00C73CA4" w:rsidRDefault="00C73CA4" w:rsidP="00C73CA4">
            <w:pPr>
              <w:spacing w:line="269" w:lineRule="auto"/>
              <w:rPr>
                <w:bCs/>
                <w:szCs w:val="24"/>
              </w:rPr>
            </w:pPr>
            <w:r w:rsidRPr="00C73CA4">
              <w:rPr>
                <w:bCs/>
                <w:szCs w:val="24"/>
              </w:rPr>
              <w:t>The costs of the tasks of the JS will be financed from the programme’s Technical Assistance budget. The JS will have a staff fluent in English as well as in one of the official languages of the partner countries (Serbian or Bulgarian</w:t>
            </w:r>
            <w:proofErr w:type="gramStart"/>
            <w:r w:rsidRPr="00C73CA4">
              <w:rPr>
                <w:bCs/>
                <w:szCs w:val="24"/>
              </w:rPr>
              <w:t>) .</w:t>
            </w:r>
            <w:proofErr w:type="gramEnd"/>
          </w:p>
          <w:p w:rsidR="00C73CA4" w:rsidRPr="00C73CA4" w:rsidRDefault="00C73CA4" w:rsidP="00C73CA4">
            <w:pPr>
              <w:spacing w:line="269" w:lineRule="auto"/>
              <w:rPr>
                <w:bCs/>
                <w:szCs w:val="24"/>
              </w:rPr>
            </w:pPr>
            <w:r w:rsidRPr="00C73CA4">
              <w:rPr>
                <w:bCs/>
                <w:szCs w:val="24"/>
              </w:rPr>
              <w:t xml:space="preserve">The branch office in Nis will have as a main role to serve as local contact point for project beneficiaries or potential beneficiaries. </w:t>
            </w:r>
          </w:p>
          <w:p w:rsidR="00C73CA4" w:rsidRPr="00C73CA4" w:rsidRDefault="00C73CA4" w:rsidP="00C73CA4">
            <w:pPr>
              <w:spacing w:line="269" w:lineRule="auto"/>
              <w:rPr>
                <w:bCs/>
                <w:szCs w:val="24"/>
                <w:lang w:val="bg-BG"/>
              </w:rPr>
            </w:pPr>
            <w:r w:rsidRPr="00C73CA4">
              <w:rPr>
                <w:bCs/>
                <w:szCs w:val="24"/>
              </w:rPr>
              <w:t>As the staff of the JS for the Bulgaria – Serbia IPA Cross Border Programme is already trained and experienced, it will take over additional responsibilities, according to each person’s expertise for the 2014-2020 Bulgaria – Serbia IPA Cross Border Programme.</w:t>
            </w:r>
          </w:p>
          <w:p w:rsidR="00C73CA4" w:rsidRPr="00C73CA4" w:rsidRDefault="00C73CA4" w:rsidP="00C73CA4">
            <w:pPr>
              <w:spacing w:line="269" w:lineRule="auto"/>
              <w:rPr>
                <w:bCs/>
                <w:szCs w:val="24"/>
                <w:lang w:val="bg-BG"/>
              </w:rPr>
            </w:pPr>
            <w:r w:rsidRPr="00C73CA4">
              <w:rPr>
                <w:bCs/>
                <w:szCs w:val="24"/>
              </w:rPr>
              <w:t>Recruitment of the new JS’s staff (main and branch offices) shall be organised through a public and transparent procedure, ensuring balanced number of experts from the two countries by promoting equal opportunities among the candidates.</w:t>
            </w:r>
          </w:p>
          <w:p w:rsidR="00CF1CF7" w:rsidRPr="00024143" w:rsidRDefault="00C73CA4" w:rsidP="00024143">
            <w:pPr>
              <w:spacing w:line="269" w:lineRule="auto"/>
              <w:rPr>
                <w:bCs/>
                <w:szCs w:val="24"/>
              </w:rPr>
            </w:pPr>
            <w:r w:rsidRPr="00C73CA4">
              <w:rPr>
                <w:bCs/>
                <w:szCs w:val="24"/>
              </w:rPr>
              <w:t>The staff selection procedure will be carried out by MA and/or NA in accordance with the relevant national decrees and/or regulations</w:t>
            </w:r>
            <w:r w:rsidRPr="00C73CA4">
              <w:rPr>
                <w:bCs/>
                <w:szCs w:val="24"/>
                <w:lang w:val="bg-BG"/>
              </w:rPr>
              <w:t xml:space="preserve">, </w:t>
            </w:r>
            <w:r w:rsidRPr="00C73CA4">
              <w:rPr>
                <w:bCs/>
                <w:szCs w:val="24"/>
                <w:lang w:val="en-US"/>
              </w:rPr>
              <w:t xml:space="preserve">and will consist of </w:t>
            </w:r>
            <w:r w:rsidRPr="00C73CA4">
              <w:rPr>
                <w:bCs/>
                <w:szCs w:val="24"/>
              </w:rPr>
              <w:t>four phases:</w:t>
            </w:r>
            <w:r w:rsidRPr="00C73CA4">
              <w:rPr>
                <w:bCs/>
                <w:szCs w:val="24"/>
                <w:lang w:val="bg-BG"/>
              </w:rPr>
              <w:t xml:space="preserve"> –</w:t>
            </w:r>
            <w:r w:rsidRPr="00C73CA4">
              <w:rPr>
                <w:bCs/>
                <w:szCs w:val="24"/>
                <w:lang w:val="en-US"/>
              </w:rPr>
              <w:t xml:space="preserve"> (1) a</w:t>
            </w:r>
            <w:proofErr w:type="spellStart"/>
            <w:r w:rsidRPr="00C73CA4">
              <w:rPr>
                <w:bCs/>
                <w:szCs w:val="24"/>
              </w:rPr>
              <w:t>dministrative</w:t>
            </w:r>
            <w:proofErr w:type="spellEnd"/>
            <w:r w:rsidRPr="00C73CA4">
              <w:rPr>
                <w:bCs/>
                <w:szCs w:val="24"/>
              </w:rPr>
              <w:t xml:space="preserve"> compliance of submitted application and eligibility of the applicant, (2) assessment of submitted documentation, (3) written exam and (4) interview. The JS’s costs will be covered by the budget of the PA 4 “Technical Assistance”. The staff number and the job descriptions of the JS will be subject of approval by the JMC. </w:t>
            </w:r>
          </w:p>
        </w:tc>
      </w:tr>
    </w:tbl>
    <w:p w:rsidR="00CF1CF7" w:rsidRPr="00D46593" w:rsidRDefault="00CF1CF7" w:rsidP="00D17A3D">
      <w:pPr>
        <w:spacing w:after="240"/>
      </w:pPr>
    </w:p>
    <w:p w:rsidR="00CF1CF7" w:rsidRPr="00E84D9E" w:rsidRDefault="00CF1CF7" w:rsidP="008A3105">
      <w:pPr>
        <w:pStyle w:val="ListParagraph"/>
        <w:numPr>
          <w:ilvl w:val="1"/>
          <w:numId w:val="49"/>
        </w:numPr>
        <w:ind w:left="426" w:hanging="426"/>
        <w:rPr>
          <w:b/>
        </w:rPr>
      </w:pPr>
      <w:r w:rsidRPr="00D46593">
        <w:rPr>
          <w:b/>
        </w:rPr>
        <w:t xml:space="preserve">Summary description of the management and control </w:t>
      </w:r>
      <w:r w:rsidRPr="00567F19">
        <w:rPr>
          <w:b/>
        </w:rPr>
        <w:t>arrangements</w:t>
      </w:r>
    </w:p>
    <w:p w:rsidR="00CF1CF7" w:rsidRPr="008F533F" w:rsidRDefault="00CF1CF7" w:rsidP="0061146B">
      <w:pPr>
        <w:suppressAutoHyphens/>
        <w:spacing w:after="240"/>
        <w:ind w:left="720" w:hanging="720"/>
      </w:pPr>
      <w:r w:rsidRPr="008F533F">
        <w:t xml:space="preserve">(Reference: </w:t>
      </w:r>
      <w:r>
        <w:t>point (a</w:t>
      </w:r>
      <w:proofErr w:type="gramStart"/>
      <w:r>
        <w:t>)(</w:t>
      </w:r>
      <w:proofErr w:type="gramEnd"/>
      <w:r>
        <w:t xml:space="preserve">v) of </w:t>
      </w:r>
      <w:r w:rsidRPr="008F533F">
        <w:t>Article 8(4)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4"/>
      </w:tblGrid>
      <w:tr w:rsidR="00CF1CF7" w:rsidRPr="00195E3C" w:rsidTr="00D17A3D">
        <w:tc>
          <w:tcPr>
            <w:tcW w:w="8834" w:type="dxa"/>
          </w:tcPr>
          <w:p w:rsidR="00024143" w:rsidRPr="00024143" w:rsidRDefault="00024143" w:rsidP="00337F5E">
            <w:pPr>
              <w:pStyle w:val="NormalWeb"/>
              <w:widowControl w:val="0"/>
              <w:numPr>
                <w:ilvl w:val="0"/>
                <w:numId w:val="57"/>
              </w:numPr>
              <w:spacing w:before="240" w:after="0" w:line="269" w:lineRule="auto"/>
              <w:jc w:val="both"/>
              <w:rPr>
                <w:b/>
                <w:bCs/>
                <w:iCs/>
              </w:rPr>
            </w:pPr>
            <w:r w:rsidRPr="00024143">
              <w:rPr>
                <w:b/>
                <w:bCs/>
                <w:iCs/>
              </w:rPr>
              <w:t xml:space="preserve">Institutional arrangements </w:t>
            </w:r>
          </w:p>
          <w:p w:rsidR="00024143" w:rsidRPr="00024143" w:rsidRDefault="00024143" w:rsidP="00024143">
            <w:pPr>
              <w:suppressAutoHyphens/>
              <w:autoSpaceDN w:val="0"/>
              <w:spacing w:after="160" w:line="256" w:lineRule="auto"/>
              <w:jc w:val="left"/>
              <w:textAlignment w:val="baseline"/>
              <w:rPr>
                <w:b/>
                <w:szCs w:val="24"/>
                <w:u w:val="single"/>
              </w:rPr>
            </w:pPr>
            <w:r w:rsidRPr="00024143">
              <w:rPr>
                <w:b/>
                <w:szCs w:val="24"/>
                <w:u w:val="single"/>
              </w:rPr>
              <w:t>Joint Monitoring Committee</w:t>
            </w:r>
            <w:r w:rsidR="00C73CA4">
              <w:rPr>
                <w:b/>
                <w:szCs w:val="24"/>
                <w:u w:val="single"/>
              </w:rPr>
              <w:t xml:space="preserve"> </w:t>
            </w:r>
          </w:p>
          <w:p w:rsidR="00024143" w:rsidRPr="00024143" w:rsidRDefault="00024143" w:rsidP="00024143">
            <w:pPr>
              <w:autoSpaceDE w:val="0"/>
              <w:autoSpaceDN w:val="0"/>
              <w:adjustRightInd w:val="0"/>
              <w:spacing w:line="269" w:lineRule="auto"/>
              <w:rPr>
                <w:szCs w:val="24"/>
              </w:rPr>
            </w:pPr>
            <w:r w:rsidRPr="00024143">
              <w:rPr>
                <w:szCs w:val="24"/>
              </w:rPr>
              <w:t xml:space="preserve">In accordance with Article 38 of Commission Implementing Regulation (EU) No 447/214 of 2 May 2014 on the specific rules for implementing Regulation (EU) No 231 of the European Parliament and of the Council establishing an Instrument for Pre-accession Assistance (IPA II), the Member States shall set up a Joint Monitoring Committee (JMC) within 3 months of the notification of the approval </w:t>
            </w:r>
            <w:r w:rsidR="00E23117">
              <w:rPr>
                <w:szCs w:val="24"/>
              </w:rPr>
              <w:t xml:space="preserve">of the Programme </w:t>
            </w:r>
            <w:r w:rsidRPr="00024143">
              <w:rPr>
                <w:szCs w:val="24"/>
              </w:rPr>
              <w:t xml:space="preserve">by the </w:t>
            </w:r>
            <w:r w:rsidR="00E23117">
              <w:rPr>
                <w:szCs w:val="24"/>
              </w:rPr>
              <w:t xml:space="preserve">European </w:t>
            </w:r>
            <w:r w:rsidRPr="00024143">
              <w:rPr>
                <w:szCs w:val="24"/>
              </w:rPr>
              <w:t>Commission.</w:t>
            </w:r>
          </w:p>
          <w:p w:rsidR="00024143" w:rsidRPr="00024143" w:rsidRDefault="00024143" w:rsidP="00024143">
            <w:pPr>
              <w:autoSpaceDE w:val="0"/>
              <w:autoSpaceDN w:val="0"/>
              <w:adjustRightInd w:val="0"/>
              <w:spacing w:line="269" w:lineRule="auto"/>
              <w:rPr>
                <w:szCs w:val="24"/>
              </w:rPr>
            </w:pPr>
            <w:r w:rsidRPr="00024143">
              <w:rPr>
                <w:szCs w:val="24"/>
              </w:rPr>
              <w:t>The JMC shall be composed of representatives of M</w:t>
            </w:r>
            <w:r w:rsidR="00C73CA4">
              <w:rPr>
                <w:szCs w:val="24"/>
              </w:rPr>
              <w:t xml:space="preserve">anaging </w:t>
            </w:r>
            <w:r w:rsidRPr="00024143">
              <w:rPr>
                <w:szCs w:val="24"/>
              </w:rPr>
              <w:t>A</w:t>
            </w:r>
            <w:r w:rsidR="00C73CA4">
              <w:rPr>
                <w:szCs w:val="24"/>
              </w:rPr>
              <w:t>uthority (MA)</w:t>
            </w:r>
            <w:r w:rsidRPr="00024143">
              <w:rPr>
                <w:szCs w:val="24"/>
              </w:rPr>
              <w:t>, N</w:t>
            </w:r>
            <w:r w:rsidR="00C73CA4">
              <w:rPr>
                <w:szCs w:val="24"/>
              </w:rPr>
              <w:t xml:space="preserve">ational </w:t>
            </w:r>
            <w:r w:rsidRPr="00024143">
              <w:rPr>
                <w:szCs w:val="24"/>
              </w:rPr>
              <w:t>A</w:t>
            </w:r>
            <w:r w:rsidR="00C73CA4">
              <w:rPr>
                <w:szCs w:val="24"/>
              </w:rPr>
              <w:t>uthority (NA)</w:t>
            </w:r>
            <w:r w:rsidRPr="00024143">
              <w:rPr>
                <w:szCs w:val="24"/>
              </w:rPr>
              <w:t>, and the Commission and the N</w:t>
            </w:r>
            <w:r w:rsidR="00C73CA4">
              <w:rPr>
                <w:szCs w:val="24"/>
              </w:rPr>
              <w:t xml:space="preserve">ational </w:t>
            </w:r>
            <w:r w:rsidRPr="00024143">
              <w:rPr>
                <w:szCs w:val="24"/>
              </w:rPr>
              <w:t>IPA</w:t>
            </w:r>
            <w:r w:rsidR="00C73CA4">
              <w:rPr>
                <w:szCs w:val="24"/>
              </w:rPr>
              <w:t xml:space="preserve"> </w:t>
            </w:r>
            <w:r w:rsidRPr="00024143">
              <w:rPr>
                <w:szCs w:val="24"/>
              </w:rPr>
              <w:t>C</w:t>
            </w:r>
            <w:r w:rsidR="00C73CA4">
              <w:rPr>
                <w:szCs w:val="24"/>
              </w:rPr>
              <w:t>oordinator (NIPAC)</w:t>
            </w:r>
            <w:r w:rsidRPr="00024143">
              <w:rPr>
                <w:szCs w:val="24"/>
              </w:rPr>
              <w:t>, as well as other relevant national authorities and stakeholders, including civil society and private sector organisations. The composition of the JMC will respect the principles of partnership and multi-level governance.</w:t>
            </w:r>
          </w:p>
          <w:p w:rsidR="00024143" w:rsidRPr="00024143" w:rsidRDefault="00024143" w:rsidP="00024143">
            <w:pPr>
              <w:autoSpaceDE w:val="0"/>
              <w:autoSpaceDN w:val="0"/>
              <w:adjustRightInd w:val="0"/>
              <w:spacing w:line="269" w:lineRule="auto"/>
              <w:rPr>
                <w:szCs w:val="24"/>
              </w:rPr>
            </w:pPr>
            <w:r w:rsidRPr="00024143">
              <w:rPr>
                <w:szCs w:val="24"/>
              </w:rPr>
              <w:t>The Commission, Certifying Authority (CA) and the Audit Authority (AA) shall participate in the work of the JMC in an advisory capacity.</w:t>
            </w:r>
          </w:p>
          <w:p w:rsidR="00024143" w:rsidRPr="00024143" w:rsidRDefault="00024143" w:rsidP="00024143">
            <w:pPr>
              <w:autoSpaceDE w:val="0"/>
              <w:autoSpaceDN w:val="0"/>
              <w:adjustRightInd w:val="0"/>
              <w:spacing w:line="269" w:lineRule="auto"/>
              <w:rPr>
                <w:szCs w:val="24"/>
              </w:rPr>
            </w:pPr>
            <w:r w:rsidRPr="00024143">
              <w:rPr>
                <w:szCs w:val="24"/>
              </w:rPr>
              <w:t xml:space="preserve">The JMC shall carry out its functions in accordance with the provisions of Article 38 of IPA II </w:t>
            </w:r>
            <w:r w:rsidR="00E23117">
              <w:rPr>
                <w:szCs w:val="24"/>
              </w:rPr>
              <w:t xml:space="preserve">Implementing </w:t>
            </w:r>
            <w:r w:rsidRPr="00024143">
              <w:rPr>
                <w:szCs w:val="24"/>
              </w:rPr>
              <w:t>Regulation and Articles 49 and 110 of Regulation (EU) No 1303/2013. The main competencies and responsibilities of the JMC are as follow:</w:t>
            </w:r>
          </w:p>
          <w:p w:rsidR="00024143" w:rsidRPr="00024143" w:rsidRDefault="00024143" w:rsidP="00697B4D">
            <w:pPr>
              <w:numPr>
                <w:ilvl w:val="0"/>
                <w:numId w:val="51"/>
              </w:numPr>
              <w:autoSpaceDE w:val="0"/>
              <w:autoSpaceDN w:val="0"/>
              <w:adjustRightInd w:val="0"/>
              <w:spacing w:line="269" w:lineRule="auto"/>
              <w:rPr>
                <w:szCs w:val="24"/>
              </w:rPr>
            </w:pPr>
            <w:r w:rsidRPr="00024143">
              <w:rPr>
                <w:szCs w:val="24"/>
              </w:rPr>
              <w:t>Review the overall effectiveness, quality and coherence of the implementation of all actions towards meeting the objectives set out in the cross-border programme, the financing agreements and the relevant strategy paper(s). It may make recommendations for corrective actions whenever needed.</w:t>
            </w:r>
          </w:p>
          <w:p w:rsidR="00024143" w:rsidRPr="00024143" w:rsidRDefault="00024143" w:rsidP="00697B4D">
            <w:pPr>
              <w:numPr>
                <w:ilvl w:val="0"/>
                <w:numId w:val="51"/>
              </w:numPr>
              <w:autoSpaceDE w:val="0"/>
              <w:autoSpaceDN w:val="0"/>
              <w:adjustRightInd w:val="0"/>
              <w:spacing w:line="269" w:lineRule="auto"/>
              <w:rPr>
                <w:szCs w:val="24"/>
              </w:rPr>
            </w:pPr>
            <w:r w:rsidRPr="00024143">
              <w:rPr>
                <w:szCs w:val="24"/>
              </w:rPr>
              <w:t xml:space="preserve">Monitoring by reference to indicators </w:t>
            </w:r>
            <w:proofErr w:type="gramStart"/>
            <w:r w:rsidRPr="00024143">
              <w:rPr>
                <w:szCs w:val="24"/>
              </w:rPr>
              <w:t>laid</w:t>
            </w:r>
            <w:proofErr w:type="gramEnd"/>
            <w:r w:rsidRPr="00024143">
              <w:rPr>
                <w:szCs w:val="24"/>
              </w:rPr>
              <w:t xml:space="preserve"> down in the cross-border cooperation programme, in accordance with Article 16 of Regulation (EU) No 1299/2013.</w:t>
            </w:r>
          </w:p>
          <w:p w:rsidR="00024143" w:rsidRPr="00024143" w:rsidRDefault="00024143" w:rsidP="00024143">
            <w:pPr>
              <w:autoSpaceDE w:val="0"/>
              <w:autoSpaceDN w:val="0"/>
              <w:adjustRightInd w:val="0"/>
              <w:spacing w:line="268" w:lineRule="auto"/>
              <w:rPr>
                <w:szCs w:val="24"/>
              </w:rPr>
            </w:pPr>
            <w:r w:rsidRPr="00024143">
              <w:rPr>
                <w:szCs w:val="24"/>
              </w:rPr>
              <w:t>The JMC shall examine and approve:</w:t>
            </w:r>
          </w:p>
          <w:p w:rsidR="00024143" w:rsidRPr="00024143" w:rsidRDefault="00024143" w:rsidP="00697B4D">
            <w:pPr>
              <w:numPr>
                <w:ilvl w:val="0"/>
                <w:numId w:val="51"/>
              </w:numPr>
              <w:autoSpaceDE w:val="0"/>
              <w:autoSpaceDN w:val="0"/>
              <w:adjustRightInd w:val="0"/>
              <w:spacing w:line="269" w:lineRule="auto"/>
              <w:rPr>
                <w:szCs w:val="24"/>
              </w:rPr>
            </w:pPr>
            <w:r w:rsidRPr="00024143">
              <w:rPr>
                <w:szCs w:val="24"/>
              </w:rPr>
              <w:t>any issues that affect the performance of the operational programme;</w:t>
            </w:r>
          </w:p>
          <w:p w:rsidR="00024143" w:rsidRPr="00024143" w:rsidRDefault="00024143" w:rsidP="00697B4D">
            <w:pPr>
              <w:numPr>
                <w:ilvl w:val="0"/>
                <w:numId w:val="51"/>
              </w:numPr>
              <w:autoSpaceDE w:val="0"/>
              <w:autoSpaceDN w:val="0"/>
              <w:adjustRightInd w:val="0"/>
              <w:spacing w:line="269" w:lineRule="auto"/>
              <w:rPr>
                <w:szCs w:val="24"/>
              </w:rPr>
            </w:pPr>
            <w:r w:rsidRPr="00024143">
              <w:rPr>
                <w:szCs w:val="24"/>
              </w:rPr>
              <w:t>the methodology and criteria used for selection of operations;</w:t>
            </w:r>
          </w:p>
          <w:p w:rsidR="00024143" w:rsidRPr="00024143" w:rsidRDefault="00024143" w:rsidP="00697B4D">
            <w:pPr>
              <w:numPr>
                <w:ilvl w:val="0"/>
                <w:numId w:val="51"/>
              </w:numPr>
              <w:autoSpaceDE w:val="0"/>
              <w:autoSpaceDN w:val="0"/>
              <w:adjustRightInd w:val="0"/>
              <w:spacing w:line="269" w:lineRule="auto"/>
              <w:rPr>
                <w:szCs w:val="24"/>
              </w:rPr>
            </w:pPr>
            <w:r w:rsidRPr="00024143">
              <w:rPr>
                <w:szCs w:val="24"/>
              </w:rPr>
              <w:t>the annual and final implementation reports;</w:t>
            </w:r>
          </w:p>
          <w:p w:rsidR="00024143" w:rsidRPr="00024143" w:rsidRDefault="00024143" w:rsidP="00697B4D">
            <w:pPr>
              <w:numPr>
                <w:ilvl w:val="0"/>
                <w:numId w:val="51"/>
              </w:numPr>
              <w:autoSpaceDE w:val="0"/>
              <w:autoSpaceDN w:val="0"/>
              <w:adjustRightInd w:val="0"/>
              <w:spacing w:line="269" w:lineRule="auto"/>
              <w:rPr>
                <w:szCs w:val="24"/>
              </w:rPr>
            </w:pPr>
            <w:proofErr w:type="gramStart"/>
            <w:r w:rsidRPr="00024143">
              <w:rPr>
                <w:szCs w:val="24"/>
              </w:rPr>
              <w:t>the</w:t>
            </w:r>
            <w:proofErr w:type="gramEnd"/>
            <w:r w:rsidRPr="00024143">
              <w:rPr>
                <w:szCs w:val="24"/>
              </w:rPr>
              <w:t xml:space="preserve"> evaluation plan for the operational programme and any amendment of the evaluation plan, including where either is part of a common evaluation plan pursuant to Article 114(1). The JMC will examine the progress made in implementation of the evaluation plan and the follow-up given to findings of </w:t>
            </w:r>
            <w:r w:rsidRPr="00024143">
              <w:rPr>
                <w:szCs w:val="24"/>
              </w:rPr>
              <w:lastRenderedPageBreak/>
              <w:t>evaluations;</w:t>
            </w:r>
          </w:p>
          <w:p w:rsidR="00024143" w:rsidRPr="00024143" w:rsidRDefault="00024143" w:rsidP="00697B4D">
            <w:pPr>
              <w:numPr>
                <w:ilvl w:val="0"/>
                <w:numId w:val="51"/>
              </w:numPr>
              <w:autoSpaceDE w:val="0"/>
              <w:autoSpaceDN w:val="0"/>
              <w:adjustRightInd w:val="0"/>
              <w:spacing w:line="269" w:lineRule="auto"/>
              <w:rPr>
                <w:szCs w:val="24"/>
              </w:rPr>
            </w:pPr>
            <w:r w:rsidRPr="00024143">
              <w:rPr>
                <w:szCs w:val="24"/>
              </w:rPr>
              <w:t>the communication strategy/plan for the operational programme and any amendment of the strategy/plan;</w:t>
            </w:r>
          </w:p>
          <w:p w:rsidR="00024143" w:rsidRPr="00024143" w:rsidRDefault="00024143" w:rsidP="00697B4D">
            <w:pPr>
              <w:numPr>
                <w:ilvl w:val="0"/>
                <w:numId w:val="51"/>
              </w:numPr>
              <w:autoSpaceDE w:val="0"/>
              <w:autoSpaceDN w:val="0"/>
              <w:adjustRightInd w:val="0"/>
              <w:spacing w:line="269" w:lineRule="auto"/>
              <w:rPr>
                <w:szCs w:val="24"/>
              </w:rPr>
            </w:pPr>
            <w:proofErr w:type="gramStart"/>
            <w:r w:rsidRPr="00024143">
              <w:rPr>
                <w:szCs w:val="24"/>
              </w:rPr>
              <w:t>any</w:t>
            </w:r>
            <w:proofErr w:type="gramEnd"/>
            <w:r w:rsidRPr="00024143">
              <w:rPr>
                <w:szCs w:val="24"/>
              </w:rPr>
              <w:t xml:space="preserve"> proposal by the MA for any amendment to the operational programme.</w:t>
            </w:r>
          </w:p>
          <w:p w:rsidR="00024143" w:rsidRPr="00024143" w:rsidRDefault="00024143" w:rsidP="00024143">
            <w:pPr>
              <w:autoSpaceDE w:val="0"/>
              <w:autoSpaceDN w:val="0"/>
              <w:adjustRightInd w:val="0"/>
              <w:spacing w:line="269" w:lineRule="auto"/>
              <w:rPr>
                <w:szCs w:val="24"/>
              </w:rPr>
            </w:pPr>
            <w:r w:rsidRPr="00024143">
              <w:rPr>
                <w:szCs w:val="24"/>
              </w:rPr>
              <w:t xml:space="preserve">The JMC shall adopt its rules of procedures on the first JMC meeting. The rules of procedures shall encompass, as one of the other themes, a detail list of the JMC’s tasks. </w:t>
            </w:r>
          </w:p>
          <w:p w:rsidR="00024143" w:rsidRPr="00024143" w:rsidRDefault="00024143" w:rsidP="00024143">
            <w:pPr>
              <w:autoSpaceDE w:val="0"/>
              <w:autoSpaceDN w:val="0"/>
              <w:adjustRightInd w:val="0"/>
              <w:spacing w:line="269" w:lineRule="auto"/>
              <w:rPr>
                <w:szCs w:val="24"/>
              </w:rPr>
            </w:pPr>
            <w:r w:rsidRPr="00024143">
              <w:rPr>
                <w:szCs w:val="24"/>
              </w:rPr>
              <w:t xml:space="preserve">The JMC will be headed by a Chair </w:t>
            </w:r>
            <w:r w:rsidR="00D32274">
              <w:rPr>
                <w:szCs w:val="24"/>
              </w:rPr>
              <w:t xml:space="preserve">(MA) </w:t>
            </w:r>
            <w:r w:rsidRPr="00024143">
              <w:rPr>
                <w:szCs w:val="24"/>
              </w:rPr>
              <w:t>and a co-Chair</w:t>
            </w:r>
            <w:r w:rsidR="00D32274">
              <w:rPr>
                <w:szCs w:val="24"/>
              </w:rPr>
              <w:t xml:space="preserve"> (NA)</w:t>
            </w:r>
            <w:r w:rsidRPr="00024143">
              <w:rPr>
                <w:szCs w:val="24"/>
              </w:rPr>
              <w:t xml:space="preserve">. </w:t>
            </w:r>
            <w:r w:rsidR="00E23117" w:rsidRPr="00E23117">
              <w:rPr>
                <w:szCs w:val="24"/>
              </w:rPr>
              <w:t xml:space="preserve">The JMC meetings shall be chaired by </w:t>
            </w:r>
            <w:r w:rsidR="00D32274">
              <w:rPr>
                <w:szCs w:val="24"/>
              </w:rPr>
              <w:t>the</w:t>
            </w:r>
            <w:r w:rsidR="00E23117" w:rsidRPr="00E23117">
              <w:rPr>
                <w:szCs w:val="24"/>
              </w:rPr>
              <w:t xml:space="preserve"> representative of the hosting country</w:t>
            </w:r>
            <w:r w:rsidR="00B15922">
              <w:rPr>
                <w:szCs w:val="24"/>
              </w:rPr>
              <w:t xml:space="preserve"> or MA</w:t>
            </w:r>
            <w:r w:rsidR="00D32274" w:rsidRPr="00D32274">
              <w:rPr>
                <w:szCs w:val="24"/>
              </w:rPr>
              <w:t xml:space="preserve">. </w:t>
            </w:r>
            <w:r w:rsidRPr="00D32274">
              <w:rPr>
                <w:szCs w:val="24"/>
              </w:rPr>
              <w:t>Decisions shall be taken by consensus.</w:t>
            </w:r>
          </w:p>
          <w:p w:rsidR="00024143" w:rsidRPr="00024143" w:rsidRDefault="00024143" w:rsidP="00024143">
            <w:pPr>
              <w:autoSpaceDE w:val="0"/>
              <w:autoSpaceDN w:val="0"/>
              <w:adjustRightInd w:val="0"/>
              <w:spacing w:line="269" w:lineRule="auto"/>
              <w:rPr>
                <w:szCs w:val="24"/>
              </w:rPr>
            </w:pPr>
            <w:r w:rsidRPr="00024143">
              <w:rPr>
                <w:szCs w:val="24"/>
              </w:rPr>
              <w:t>The JMC shall meet at least once a year. Additional meetings may also be convened at the initiative of one of the participating countries or of the Commission, in particular on a thematic basis.</w:t>
            </w:r>
          </w:p>
          <w:p w:rsidR="00024143" w:rsidRPr="00024143" w:rsidRDefault="00024143" w:rsidP="00024143">
            <w:pPr>
              <w:suppressAutoHyphens/>
              <w:autoSpaceDN w:val="0"/>
              <w:spacing w:after="160" w:line="256" w:lineRule="auto"/>
              <w:jc w:val="left"/>
              <w:textAlignment w:val="baseline"/>
              <w:rPr>
                <w:b/>
                <w:szCs w:val="24"/>
                <w:u w:val="single"/>
              </w:rPr>
            </w:pPr>
            <w:r w:rsidRPr="00024143">
              <w:rPr>
                <w:b/>
                <w:szCs w:val="24"/>
                <w:u w:val="single"/>
              </w:rPr>
              <w:t>Managing Authority</w:t>
            </w:r>
          </w:p>
          <w:p w:rsidR="00C73CA4" w:rsidRPr="00C73CA4" w:rsidRDefault="00C73CA4" w:rsidP="00C73CA4">
            <w:pPr>
              <w:autoSpaceDE w:val="0"/>
              <w:autoSpaceDN w:val="0"/>
              <w:adjustRightInd w:val="0"/>
              <w:spacing w:line="269" w:lineRule="auto"/>
              <w:rPr>
                <w:szCs w:val="24"/>
              </w:rPr>
            </w:pPr>
            <w:r w:rsidRPr="00C73CA4">
              <w:rPr>
                <w:szCs w:val="24"/>
              </w:rPr>
              <w:t>Directorate General “Territorial Cooperation Management” at Ministry of Regional Development of the Republic of Bulgaria is designated to perform the functions of single Managing Authority under Bulgaria-Serbia IPA Cross-border programme.</w:t>
            </w:r>
          </w:p>
          <w:p w:rsidR="00C73CA4" w:rsidRPr="00C73CA4" w:rsidRDefault="00C73CA4" w:rsidP="00C73CA4">
            <w:pPr>
              <w:autoSpaceDE w:val="0"/>
              <w:autoSpaceDN w:val="0"/>
              <w:adjustRightInd w:val="0"/>
              <w:spacing w:line="269" w:lineRule="auto"/>
              <w:rPr>
                <w:rFonts w:eastAsia="Times New Roman"/>
                <w:szCs w:val="24"/>
                <w:lang w:eastAsia="ar-SA"/>
              </w:rPr>
            </w:pPr>
            <w:r w:rsidRPr="00C73CA4">
              <w:rPr>
                <w:szCs w:val="24"/>
              </w:rPr>
              <w:t xml:space="preserve">The Managing Authority is responsible for managing and implementing the IPA CBC Programme in accordance with the principles of sound financial management and the provisions of Article 125 of Regulation (EU) No 1303/2013 and in particular for: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supporting the work of the Joint Monitoring Committee referred to in Article 47 of the CPR and provide it with the information it requires to carry out its tasks  (data relating to the progress of the operational programme in achieving its objectives, financial data and data relating to indicators and milestones);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drawing up and, after approval by the JMC, submitting to the Commission annual and final implementation reports;</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providing to intermediate bodies and beneficiaries information that is relevant to the execution of their tasks and the implementation of operations respectively;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establishing a system to record and store in computerised form data on each operation necessary for monitoring, evaluation, financial management, verification and audit, including data on individual participants in operations, where applicable; </w:t>
            </w:r>
          </w:p>
          <w:p w:rsidR="00C73CA4" w:rsidRPr="00C73CA4" w:rsidRDefault="00C73CA4" w:rsidP="00697B4D">
            <w:pPr>
              <w:numPr>
                <w:ilvl w:val="0"/>
                <w:numId w:val="51"/>
              </w:numPr>
              <w:autoSpaceDE w:val="0"/>
              <w:autoSpaceDN w:val="0"/>
              <w:adjustRightInd w:val="0"/>
              <w:spacing w:line="269" w:lineRule="auto"/>
              <w:rPr>
                <w:szCs w:val="24"/>
              </w:rPr>
            </w:pPr>
            <w:proofErr w:type="gramStart"/>
            <w:r w:rsidRPr="00C73CA4">
              <w:rPr>
                <w:szCs w:val="24"/>
              </w:rPr>
              <w:t>ensuring</w:t>
            </w:r>
            <w:proofErr w:type="gramEnd"/>
            <w:r w:rsidRPr="00C73CA4">
              <w:rPr>
                <w:szCs w:val="24"/>
              </w:rPr>
              <w:t xml:space="preserve"> that the data referred to in above point is collected, entered and stored in the Management Information System (MIS). </w:t>
            </w:r>
          </w:p>
          <w:p w:rsidR="00C73CA4" w:rsidRPr="00C73CA4" w:rsidRDefault="00C73CA4" w:rsidP="00C73CA4">
            <w:pPr>
              <w:pStyle w:val="NormalWeb"/>
              <w:widowControl w:val="0"/>
              <w:rPr>
                <w:i/>
              </w:rPr>
            </w:pPr>
            <w:r w:rsidRPr="00C73CA4">
              <w:rPr>
                <w:i/>
              </w:rPr>
              <w:t xml:space="preserve">As regards the selection of operations, the MA is responsible for: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drawing up and, once approved, applying appropriate selection procedures and criteria that: </w:t>
            </w:r>
          </w:p>
          <w:p w:rsidR="00C73CA4" w:rsidRPr="00C73CA4" w:rsidRDefault="00C73CA4" w:rsidP="00697B4D">
            <w:pPr>
              <w:pStyle w:val="NormalWeb"/>
              <w:numPr>
                <w:ilvl w:val="0"/>
                <w:numId w:val="51"/>
              </w:numPr>
              <w:spacing w:before="120" w:after="120"/>
              <w:jc w:val="both"/>
            </w:pPr>
            <w:r w:rsidRPr="00C73CA4">
              <w:t xml:space="preserve">ensure the contribution of operations to the achievement of the specific objectives </w:t>
            </w:r>
            <w:r w:rsidRPr="00C73CA4">
              <w:lastRenderedPageBreak/>
              <w:t xml:space="preserve">and results of the relevant priority axis; </w:t>
            </w:r>
          </w:p>
          <w:p w:rsidR="00C73CA4" w:rsidRPr="00C73CA4" w:rsidRDefault="00C73CA4" w:rsidP="00697B4D">
            <w:pPr>
              <w:pStyle w:val="NormalWeb"/>
              <w:numPr>
                <w:ilvl w:val="0"/>
                <w:numId w:val="51"/>
              </w:numPr>
              <w:spacing w:before="120" w:after="120"/>
              <w:jc w:val="both"/>
            </w:pPr>
            <w:r w:rsidRPr="00C73CA4">
              <w:t xml:space="preserve">are non-discriminatory and transparent;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ensuring that operations are selected for funding in accordance with the criteria applicable to the cross-border programme and that they comply with applicable Community and national rules for the whole of their implementation period;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ensuring that the beneficiaries are provided with documents setting out the conditions for support for each operation including the specific requirements concerning the products or services to be delivered under the operation, the financing plan, and the time-limit for execution;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satisfying itself that the beneficiaries have the administrative, financial and operational capacity to fulfil the conditions referred to the above point before approval of the operation;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ensuring that operations selected for support from the Funds do not include activities which were part of an operation which has been or should have been subject to a procedure of recovery in accordance with Article 71 of Regulation (EU) No 1303/2013 following the relocation of a productive activity outside the programme area; </w:t>
            </w:r>
          </w:p>
          <w:p w:rsidR="00C73CA4" w:rsidRPr="00C73CA4" w:rsidRDefault="00C73CA4" w:rsidP="00697B4D">
            <w:pPr>
              <w:numPr>
                <w:ilvl w:val="0"/>
                <w:numId w:val="51"/>
              </w:numPr>
              <w:autoSpaceDE w:val="0"/>
              <w:autoSpaceDN w:val="0"/>
              <w:adjustRightInd w:val="0"/>
              <w:spacing w:line="269" w:lineRule="auto"/>
              <w:rPr>
                <w:szCs w:val="24"/>
              </w:rPr>
            </w:pPr>
            <w:proofErr w:type="gramStart"/>
            <w:r w:rsidRPr="00C73CA4">
              <w:rPr>
                <w:szCs w:val="24"/>
              </w:rPr>
              <w:t>determining</w:t>
            </w:r>
            <w:proofErr w:type="gramEnd"/>
            <w:r w:rsidRPr="00C73CA4">
              <w:rPr>
                <w:szCs w:val="24"/>
              </w:rPr>
              <w:t xml:space="preserve"> the categories of intervention and the measures to which the expenditure of an operation shall be attributed. </w:t>
            </w:r>
          </w:p>
          <w:p w:rsidR="00C73CA4" w:rsidRPr="00C73CA4" w:rsidRDefault="00C73CA4" w:rsidP="00C73CA4">
            <w:pPr>
              <w:pStyle w:val="NormalWeb"/>
              <w:widowControl w:val="0"/>
              <w:rPr>
                <w:i/>
              </w:rPr>
            </w:pPr>
            <w:r w:rsidRPr="00C73CA4">
              <w:rPr>
                <w:i/>
              </w:rPr>
              <w:t xml:space="preserve">As regards the financial management and control of the operational programme, the MA is responsible for: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ensuring verification that the co-financed products and services have been delivered and that expenditure declared by the beneficiaries has been paid and that it complies with applicable law, the operational programme and the conditions for support of the operation;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making payments to the lead beneficiaries;</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ensuring that beneficiaries involved in the implementation of operations reimbursed on the basis of eligible costs actually incurred maintain either a separate accounting system or an adequate accounting code for all transactions relating to an operation;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putting in place effective and proportionate anti-fraud measures taking into account the risks identified;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setting up procedures to ensure that all documents regarding expenditure and audits required to ensure an adequate audit trail are held in accordance with the requirements of point (g) of Article 72 of Regulation (EU) No 1303/2013; </w:t>
            </w:r>
          </w:p>
          <w:p w:rsidR="00C73CA4" w:rsidRPr="00C73CA4" w:rsidRDefault="00C73CA4" w:rsidP="00697B4D">
            <w:pPr>
              <w:numPr>
                <w:ilvl w:val="0"/>
                <w:numId w:val="51"/>
              </w:numPr>
              <w:autoSpaceDE w:val="0"/>
              <w:autoSpaceDN w:val="0"/>
              <w:adjustRightInd w:val="0"/>
              <w:spacing w:line="269" w:lineRule="auto"/>
              <w:rPr>
                <w:szCs w:val="24"/>
              </w:rPr>
            </w:pPr>
            <w:proofErr w:type="gramStart"/>
            <w:r w:rsidRPr="00C73CA4">
              <w:rPr>
                <w:szCs w:val="24"/>
              </w:rPr>
              <w:t>drawing</w:t>
            </w:r>
            <w:proofErr w:type="gramEnd"/>
            <w:r w:rsidRPr="00C73CA4">
              <w:rPr>
                <w:szCs w:val="24"/>
              </w:rPr>
              <w:t xml:space="preserve"> up the management declaration and annual summary referred to in points (a) and (b) of Article 59(5) of the Financial Regulation. </w:t>
            </w:r>
          </w:p>
          <w:p w:rsidR="00024143" w:rsidRPr="00024143" w:rsidRDefault="00024143" w:rsidP="00024143">
            <w:pPr>
              <w:suppressAutoHyphens/>
              <w:autoSpaceDN w:val="0"/>
              <w:spacing w:after="160" w:line="256" w:lineRule="auto"/>
              <w:jc w:val="left"/>
              <w:textAlignment w:val="baseline"/>
              <w:rPr>
                <w:b/>
                <w:szCs w:val="24"/>
                <w:u w:val="single"/>
              </w:rPr>
            </w:pPr>
            <w:r w:rsidRPr="00024143">
              <w:rPr>
                <w:b/>
                <w:szCs w:val="24"/>
                <w:u w:val="single"/>
              </w:rPr>
              <w:lastRenderedPageBreak/>
              <w:t>National Authority</w:t>
            </w:r>
          </w:p>
          <w:p w:rsidR="00C73CA4" w:rsidRPr="00C73CA4" w:rsidRDefault="00C73CA4" w:rsidP="00C73CA4">
            <w:pPr>
              <w:autoSpaceDE w:val="0"/>
              <w:autoSpaceDN w:val="0"/>
              <w:adjustRightInd w:val="0"/>
              <w:spacing w:line="269" w:lineRule="auto"/>
              <w:rPr>
                <w:szCs w:val="24"/>
              </w:rPr>
            </w:pPr>
            <w:r w:rsidRPr="00C73CA4">
              <w:rPr>
                <w:szCs w:val="24"/>
              </w:rPr>
              <w:t>The counterpart of the MA in charge of the programme coordination in Serbia is the Government of the Republic of Serbia - Serbian European Integration Office, acting as National Authority.</w:t>
            </w:r>
          </w:p>
          <w:p w:rsidR="00C73CA4" w:rsidRPr="00C73CA4" w:rsidRDefault="00C73CA4" w:rsidP="00C73CA4">
            <w:pPr>
              <w:autoSpaceDE w:val="0"/>
              <w:autoSpaceDN w:val="0"/>
              <w:adjustRightInd w:val="0"/>
              <w:spacing w:line="269" w:lineRule="auto"/>
              <w:rPr>
                <w:szCs w:val="24"/>
              </w:rPr>
            </w:pPr>
            <w:r w:rsidRPr="00C73CA4">
              <w:rPr>
                <w:szCs w:val="24"/>
              </w:rPr>
              <w:t>The competencies and responsibilities of the Serbian National Authority are as follows:</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Supporting the MA in the implementation of the Programme;</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Ensuring the availability of the amounts from the national co-financing for the budget of the Technical Assistance priority;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Ensuring access to information for the MA and AA in order to </w:t>
            </w:r>
            <w:proofErr w:type="spellStart"/>
            <w:r w:rsidRPr="00C73CA4">
              <w:rPr>
                <w:szCs w:val="24"/>
              </w:rPr>
              <w:t>fulfill</w:t>
            </w:r>
            <w:proofErr w:type="spellEnd"/>
            <w:r w:rsidRPr="00C73CA4">
              <w:rPr>
                <w:szCs w:val="24"/>
              </w:rPr>
              <w:t xml:space="preserve"> their respective tasks;</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Organizing a selection procedure and appointing assessors from Serbian side;</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Ensuring the compliance of the expenditures with Programme rules and Community rules and with the Programme’s procedures, through an adequate control system;</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Designating the controllers responsible for carrying out the first level control for the partners located in the Republic of Serbia;</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Nominating the representatives of the Republic of Serbia in the JMC;</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Ensuring an adequate audit trail for the system concerning the implementation of the Programme in the Republic of Serbia;</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Preventing, detecting and correcting the irregularities committed by beneficiaries from the Republic of Serbia;</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Informing the MA, during a period of 15 working days, about any irregularity discovered or presumed to had happened on the territory of the Republic of Serbia, concerning the Programme;</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Ensuring the necessary funds in case of funds </w:t>
            </w:r>
            <w:proofErr w:type="spellStart"/>
            <w:r w:rsidRPr="00C73CA4">
              <w:rPr>
                <w:szCs w:val="24"/>
              </w:rPr>
              <w:t>decommittment</w:t>
            </w:r>
            <w:proofErr w:type="spellEnd"/>
            <w:r w:rsidRPr="00C73CA4">
              <w:rPr>
                <w:szCs w:val="24"/>
              </w:rPr>
              <w:t xml:space="preserve"> at Programme level, proportionally with the approved projects budget and performed activities by the Serbian beneficiaries</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ensuring that beneficiaries involved in the implementation of operations reimbursed on the basis of eligible costs actually incurred maintain either a separate accounting system or an adequate accounting code for all transactions relating to an operation;</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putting in place effective and proportionate anti-fraud measures taking into account the risks identified;</w:t>
            </w:r>
          </w:p>
          <w:p w:rsidR="00C73CA4" w:rsidRPr="00C73CA4" w:rsidRDefault="00C73CA4" w:rsidP="00697B4D">
            <w:pPr>
              <w:numPr>
                <w:ilvl w:val="0"/>
                <w:numId w:val="51"/>
              </w:numPr>
              <w:autoSpaceDE w:val="0"/>
              <w:autoSpaceDN w:val="0"/>
              <w:adjustRightInd w:val="0"/>
              <w:spacing w:line="269" w:lineRule="auto"/>
              <w:rPr>
                <w:szCs w:val="24"/>
              </w:rPr>
            </w:pPr>
            <w:proofErr w:type="gramStart"/>
            <w:r w:rsidRPr="00C73CA4">
              <w:rPr>
                <w:szCs w:val="24"/>
              </w:rPr>
              <w:t>setting</w:t>
            </w:r>
            <w:proofErr w:type="gramEnd"/>
            <w:r w:rsidRPr="00C73CA4">
              <w:rPr>
                <w:szCs w:val="24"/>
              </w:rPr>
              <w:t xml:space="preserve"> up procedures to ensure that all documents regarding expenditure and audits required to ensure an adequate audit trail are held in accordance with the requirements of </w:t>
            </w:r>
            <w:proofErr w:type="spellStart"/>
            <w:r w:rsidRPr="00C73CA4">
              <w:rPr>
                <w:szCs w:val="24"/>
              </w:rPr>
              <w:t>of</w:t>
            </w:r>
            <w:proofErr w:type="spellEnd"/>
            <w:r w:rsidRPr="00C73CA4">
              <w:rPr>
                <w:szCs w:val="24"/>
              </w:rPr>
              <w:t xml:space="preserve"> point (g) of Article 72 from the Regulation (EU) No. </w:t>
            </w:r>
            <w:r w:rsidRPr="00C73CA4">
              <w:rPr>
                <w:szCs w:val="24"/>
              </w:rPr>
              <w:lastRenderedPageBreak/>
              <w:t>1303/2013.</w:t>
            </w:r>
          </w:p>
          <w:p w:rsidR="00C73CA4" w:rsidRPr="00C73CA4" w:rsidRDefault="00C73CA4" w:rsidP="00C73CA4">
            <w:pPr>
              <w:suppressAutoHyphens/>
              <w:autoSpaceDN w:val="0"/>
              <w:spacing w:after="160" w:line="256" w:lineRule="auto"/>
              <w:jc w:val="left"/>
              <w:textAlignment w:val="baseline"/>
              <w:rPr>
                <w:b/>
                <w:szCs w:val="24"/>
                <w:u w:val="single"/>
              </w:rPr>
            </w:pPr>
            <w:r w:rsidRPr="00C73CA4">
              <w:rPr>
                <w:b/>
                <w:szCs w:val="24"/>
                <w:u w:val="single"/>
              </w:rPr>
              <w:t xml:space="preserve">Certifying Authority </w:t>
            </w:r>
          </w:p>
          <w:p w:rsidR="00C73CA4" w:rsidRPr="00C73CA4" w:rsidRDefault="00C73CA4" w:rsidP="00C73CA4">
            <w:pPr>
              <w:autoSpaceDE w:val="0"/>
              <w:autoSpaceDN w:val="0"/>
              <w:adjustRightInd w:val="0"/>
              <w:spacing w:line="269" w:lineRule="auto"/>
              <w:rPr>
                <w:szCs w:val="24"/>
              </w:rPr>
            </w:pPr>
            <w:r w:rsidRPr="00C73CA4">
              <w:rPr>
                <w:szCs w:val="24"/>
              </w:rPr>
              <w:t>With Decision of the Council of Ministers the National Fund Directorate at the Ministry of Finance of Republic of Bulgaria has been designated as a Certifying Authority and Body, responsible for receiving funds from the European Commission under the IPA CBC Programmes along the external border of the EU for the period 2014-2020. In compliance with Article 126 of Regulation (EU) No 1303/2013, the Certifying Authority is responsible for:</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drawing up and submitting payment applications to the Commission, and certifying that they result from reliable accounting systems, are based on verifiable supporting documents and have been subject to verifications by the MA;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drawing up the accounts referred to in point (a) of Article 59(5) of the Financial Regulation;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certifying the completeness, accuracy and veracity of the accounts and that the expenditure entered in the accounts complies with applicable law and has been incurred in respect of operations selected for funding in accordance with the criteria applicable to the operational programme and complying with applicable law;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ensuring that there is a system which records and stores, in computerised form, accounting records for each operation, and which supports all the data required for drawing up payment applications and accounts, including records of amounts recoverable, amounts recovered and amounts withdrawn following cancellation of all or part of the contribution for an operation or the Programme;</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ensuring, for the purposes of drawing up and submitting payment applications, that it has received adequate information from the MA on the procedures and verifications carried out in relation to expenditure;</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taking account when drawing up and submitting payment applications of the results of all audits carried out by, or under the responsibility of the Audit Authority;</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maintaining, in a computerised form, accounting records of expenditure declared to the Commission and of the corresponding public contribution paid to beneficiaries;</w:t>
            </w:r>
          </w:p>
          <w:p w:rsidR="00C73CA4" w:rsidRPr="00C73CA4" w:rsidRDefault="00C73CA4" w:rsidP="00697B4D">
            <w:pPr>
              <w:numPr>
                <w:ilvl w:val="0"/>
                <w:numId w:val="51"/>
              </w:numPr>
              <w:autoSpaceDE w:val="0"/>
              <w:autoSpaceDN w:val="0"/>
              <w:adjustRightInd w:val="0"/>
              <w:spacing w:line="269" w:lineRule="auto"/>
              <w:rPr>
                <w:szCs w:val="24"/>
              </w:rPr>
            </w:pPr>
            <w:proofErr w:type="gramStart"/>
            <w:r w:rsidRPr="00C73CA4">
              <w:rPr>
                <w:szCs w:val="24"/>
              </w:rPr>
              <w:t>keeping</w:t>
            </w:r>
            <w:proofErr w:type="gramEnd"/>
            <w:r w:rsidRPr="00C73CA4">
              <w:rPr>
                <w:szCs w:val="24"/>
              </w:rPr>
              <w:t xml:space="preserve"> an account of amounts recoverable and of amounts withdrawn following cancellation of all or part of the contribution for an operation. Amounts recovered shall be repaid to the budget of the Union prior to the closure of the Programme by deducting them from the subsequent statement of expenditure.</w:t>
            </w:r>
          </w:p>
          <w:p w:rsidR="00427A0C" w:rsidRDefault="00427A0C" w:rsidP="00024143">
            <w:pPr>
              <w:suppressAutoHyphens/>
              <w:autoSpaceDN w:val="0"/>
              <w:spacing w:after="160" w:line="256" w:lineRule="auto"/>
              <w:jc w:val="left"/>
              <w:textAlignment w:val="baseline"/>
              <w:rPr>
                <w:b/>
                <w:szCs w:val="24"/>
                <w:u w:val="single"/>
              </w:rPr>
            </w:pPr>
          </w:p>
          <w:p w:rsidR="00C73CA4" w:rsidRDefault="00C73CA4" w:rsidP="00024143">
            <w:pPr>
              <w:suppressAutoHyphens/>
              <w:autoSpaceDN w:val="0"/>
              <w:spacing w:after="160" w:line="256" w:lineRule="auto"/>
              <w:jc w:val="left"/>
              <w:textAlignment w:val="baseline"/>
              <w:rPr>
                <w:b/>
                <w:szCs w:val="24"/>
                <w:u w:val="single"/>
              </w:rPr>
            </w:pPr>
            <w:r w:rsidRPr="00C73CA4">
              <w:rPr>
                <w:b/>
                <w:szCs w:val="24"/>
                <w:u w:val="single"/>
              </w:rPr>
              <w:lastRenderedPageBreak/>
              <w:t>Audit Authority</w:t>
            </w:r>
          </w:p>
          <w:p w:rsidR="00C73CA4" w:rsidRPr="00C73CA4" w:rsidRDefault="00C73CA4" w:rsidP="00C73CA4">
            <w:pPr>
              <w:autoSpaceDE w:val="0"/>
              <w:autoSpaceDN w:val="0"/>
              <w:adjustRightInd w:val="0"/>
              <w:spacing w:line="269" w:lineRule="auto"/>
              <w:rPr>
                <w:szCs w:val="24"/>
              </w:rPr>
            </w:pPr>
            <w:r w:rsidRPr="00C73CA4">
              <w:rPr>
                <w:szCs w:val="24"/>
              </w:rPr>
              <w:t>Executive Agency “Audit of European Union Funds” to the Minister of Finance of the Republic of Bulgaria has been designated as an Audit Authority.</w:t>
            </w:r>
          </w:p>
          <w:p w:rsidR="00C73CA4" w:rsidRPr="00C73CA4" w:rsidRDefault="00C73CA4" w:rsidP="00C73CA4">
            <w:pPr>
              <w:autoSpaceDE w:val="0"/>
              <w:autoSpaceDN w:val="0"/>
              <w:adjustRightInd w:val="0"/>
              <w:spacing w:line="269" w:lineRule="auto"/>
              <w:rPr>
                <w:szCs w:val="24"/>
              </w:rPr>
            </w:pPr>
            <w:r w:rsidRPr="00C73CA4">
              <w:rPr>
                <w:szCs w:val="24"/>
              </w:rPr>
              <w:t>According to the Article 127 of the CPR, the AA shall ensure that audits are carried out on the proper functioning of the management and control system of the Programme and on an appropriate sample of operations on the basis of the declared expenditure. The declared expenditure shall be audited based on a representative sample and, as a general rule, on statistical sampling methods.</w:t>
            </w:r>
          </w:p>
          <w:p w:rsidR="00C73CA4" w:rsidRPr="00C73CA4" w:rsidRDefault="00C73CA4" w:rsidP="00C73CA4">
            <w:pPr>
              <w:autoSpaceDE w:val="0"/>
              <w:autoSpaceDN w:val="0"/>
              <w:adjustRightInd w:val="0"/>
              <w:spacing w:line="269" w:lineRule="auto"/>
              <w:rPr>
                <w:szCs w:val="24"/>
              </w:rPr>
            </w:pPr>
            <w:r w:rsidRPr="00C73CA4">
              <w:rPr>
                <w:szCs w:val="24"/>
              </w:rPr>
              <w:t>The Audit Authority is also responsible for:</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ensuring that audit work takes account of internationally accepted audit standards;</w:t>
            </w:r>
          </w:p>
          <w:p w:rsidR="00C73CA4" w:rsidRPr="00C73CA4" w:rsidRDefault="00C73CA4" w:rsidP="00697B4D">
            <w:pPr>
              <w:numPr>
                <w:ilvl w:val="0"/>
                <w:numId w:val="51"/>
              </w:numPr>
              <w:autoSpaceDE w:val="0"/>
              <w:autoSpaceDN w:val="0"/>
              <w:adjustRightInd w:val="0"/>
              <w:spacing w:line="269" w:lineRule="auto"/>
              <w:rPr>
                <w:szCs w:val="24"/>
              </w:rPr>
            </w:pPr>
            <w:proofErr w:type="gramStart"/>
            <w:r w:rsidRPr="00C73CA4">
              <w:rPr>
                <w:szCs w:val="24"/>
              </w:rPr>
              <w:t>preparation</w:t>
            </w:r>
            <w:proofErr w:type="gramEnd"/>
            <w:r w:rsidRPr="00C73CA4">
              <w:rPr>
                <w:szCs w:val="24"/>
              </w:rPr>
              <w:t xml:space="preserve"> of  an audit strategy for performance of audits within eight months of adoption of the operational programme. The audit strategy shall set out the audit methodology, the sampling method for audits on operations and the planning of audits in relation to the current accounting year and the two subsequent accounting years. The audit strategy shall be updated annually from 2016 until and including 2024. </w:t>
            </w:r>
          </w:p>
          <w:p w:rsidR="00C73CA4" w:rsidRPr="00C73CA4" w:rsidRDefault="00C73CA4" w:rsidP="00C73CA4">
            <w:pPr>
              <w:autoSpaceDE w:val="0"/>
              <w:autoSpaceDN w:val="0"/>
              <w:adjustRightInd w:val="0"/>
              <w:spacing w:line="269" w:lineRule="auto"/>
              <w:rPr>
                <w:szCs w:val="24"/>
              </w:rPr>
            </w:pPr>
            <w:r w:rsidRPr="00C73CA4">
              <w:rPr>
                <w:szCs w:val="24"/>
              </w:rPr>
              <w:t>In addition, the Audit Authority shall draw up:</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an audit opinion in accordance with the second subparagraph of Article 59(5) of the Financial Regulation No 966/2012; </w:t>
            </w:r>
          </w:p>
          <w:p w:rsidR="00C73CA4" w:rsidRPr="00C73CA4" w:rsidRDefault="00C73CA4" w:rsidP="00697B4D">
            <w:pPr>
              <w:numPr>
                <w:ilvl w:val="0"/>
                <w:numId w:val="51"/>
              </w:numPr>
              <w:autoSpaceDE w:val="0"/>
              <w:autoSpaceDN w:val="0"/>
              <w:adjustRightInd w:val="0"/>
              <w:spacing w:line="269" w:lineRule="auto"/>
              <w:rPr>
                <w:szCs w:val="24"/>
              </w:rPr>
            </w:pPr>
            <w:proofErr w:type="gramStart"/>
            <w:r w:rsidRPr="00C73CA4">
              <w:rPr>
                <w:szCs w:val="24"/>
              </w:rPr>
              <w:t>an</w:t>
            </w:r>
            <w:proofErr w:type="gramEnd"/>
            <w:r w:rsidRPr="00C73CA4">
              <w:rPr>
                <w:szCs w:val="24"/>
              </w:rPr>
              <w:t xml:space="preserve"> annual control report setting out the main findings of the audits carried out in accordance with Article 127(1) of Regulation (EU) No 1303/2013, including findings with regard to deficiencies found in the management and control systems, and the proposed and implemented corrective actions.</w:t>
            </w:r>
          </w:p>
          <w:p w:rsidR="00C73CA4" w:rsidRPr="00C73CA4" w:rsidRDefault="00C73CA4" w:rsidP="00C73CA4">
            <w:pPr>
              <w:autoSpaceDE w:val="0"/>
              <w:autoSpaceDN w:val="0"/>
              <w:adjustRightInd w:val="0"/>
              <w:spacing w:line="269" w:lineRule="auto"/>
              <w:rPr>
                <w:szCs w:val="24"/>
              </w:rPr>
            </w:pPr>
            <w:r w:rsidRPr="00C73CA4">
              <w:rPr>
                <w:szCs w:val="24"/>
              </w:rPr>
              <w:t>At the end of the implementation of the Programme, the Audit Authority shall prepare a final audit activity report and provide an audit opinion on the final statement of expenditure.</w:t>
            </w:r>
          </w:p>
          <w:p w:rsidR="00C73CA4" w:rsidRPr="00C73CA4" w:rsidRDefault="00C73CA4" w:rsidP="00C73CA4">
            <w:pPr>
              <w:autoSpaceDE w:val="0"/>
              <w:autoSpaceDN w:val="0"/>
              <w:adjustRightInd w:val="0"/>
              <w:spacing w:line="269" w:lineRule="auto"/>
              <w:rPr>
                <w:szCs w:val="24"/>
              </w:rPr>
            </w:pPr>
            <w:r w:rsidRPr="00C73CA4">
              <w:rPr>
                <w:szCs w:val="24"/>
              </w:rPr>
              <w:t xml:space="preserve">In compliance with Article 52 (d) of Commission Implementing Regulation (EU) No 447/2014 of 2 May 2014 the Audit Authority shall be assisted by a </w:t>
            </w:r>
            <w:r w:rsidRPr="00C73CA4">
              <w:rPr>
                <w:b/>
                <w:szCs w:val="24"/>
              </w:rPr>
              <w:t>Group of Auditors</w:t>
            </w:r>
            <w:r w:rsidRPr="00C73CA4">
              <w:rPr>
                <w:szCs w:val="24"/>
              </w:rPr>
              <w:t>, comprising representatives of Bulgaria and Serbia. The Group of Auditors will assist the AA in setting up and implementing the audit strategy. The audit strategy will also indicate which measures have been put in place by the AA and the Group of Auditors, in order to ensure that the same audit methodology, in accordance with internationally accepted audit standards, has been applied by all members of the Group of Auditors.</w:t>
            </w:r>
          </w:p>
          <w:p w:rsidR="00024143" w:rsidRPr="00024143" w:rsidRDefault="00024143" w:rsidP="00024143">
            <w:pPr>
              <w:suppressAutoHyphens/>
              <w:autoSpaceDN w:val="0"/>
              <w:spacing w:after="160" w:line="256" w:lineRule="auto"/>
              <w:jc w:val="left"/>
              <w:textAlignment w:val="baseline"/>
              <w:rPr>
                <w:b/>
                <w:szCs w:val="24"/>
                <w:u w:val="single"/>
              </w:rPr>
            </w:pPr>
            <w:r w:rsidRPr="00024143">
              <w:rPr>
                <w:b/>
                <w:szCs w:val="24"/>
                <w:u w:val="single"/>
              </w:rPr>
              <w:t xml:space="preserve">Joint Secretariat </w:t>
            </w:r>
          </w:p>
          <w:p w:rsidR="00C73CA4" w:rsidRPr="00C73CA4" w:rsidRDefault="00C73CA4" w:rsidP="00C73CA4">
            <w:pPr>
              <w:spacing w:line="269" w:lineRule="auto"/>
              <w:rPr>
                <w:bCs/>
                <w:szCs w:val="24"/>
              </w:rPr>
            </w:pPr>
            <w:r w:rsidRPr="00C73CA4">
              <w:rPr>
                <w:bCs/>
                <w:szCs w:val="24"/>
              </w:rPr>
              <w:t xml:space="preserve">The JS is a common structure, guaranteeing the impartiality of the Programme implementation. </w:t>
            </w:r>
          </w:p>
          <w:p w:rsidR="00C73CA4" w:rsidRPr="00C73CA4" w:rsidRDefault="00C73CA4" w:rsidP="00C73CA4">
            <w:pPr>
              <w:spacing w:line="269" w:lineRule="auto"/>
              <w:rPr>
                <w:bCs/>
                <w:szCs w:val="24"/>
              </w:rPr>
            </w:pPr>
            <w:r w:rsidRPr="00C73CA4">
              <w:rPr>
                <w:bCs/>
                <w:szCs w:val="24"/>
              </w:rPr>
              <w:t xml:space="preserve">The JS will have a two-fold function (according to Article 23(2) ETC Regulation): assisting the MA and the JMC in carrying out their respective functions and providing </w:t>
            </w:r>
            <w:r w:rsidRPr="00C73CA4">
              <w:rPr>
                <w:bCs/>
                <w:szCs w:val="24"/>
              </w:rPr>
              <w:lastRenderedPageBreak/>
              <w:t xml:space="preserve">relevant information on the Programme to the potential beneficiaries. </w:t>
            </w:r>
          </w:p>
          <w:p w:rsidR="00C73CA4" w:rsidRPr="00C73CA4" w:rsidRDefault="00C73CA4" w:rsidP="00C73CA4">
            <w:pPr>
              <w:spacing w:line="269" w:lineRule="auto"/>
              <w:rPr>
                <w:bCs/>
                <w:szCs w:val="24"/>
              </w:rPr>
            </w:pPr>
            <w:r w:rsidRPr="00C73CA4">
              <w:rPr>
                <w:bCs/>
                <w:szCs w:val="24"/>
              </w:rPr>
              <w:t xml:space="preserve">The tasks of Joint Secretariat shall be the following: </w:t>
            </w:r>
          </w:p>
          <w:p w:rsidR="00C73CA4" w:rsidRPr="00697B4D" w:rsidRDefault="00C73CA4" w:rsidP="00337F5E">
            <w:pPr>
              <w:pStyle w:val="ListParagraph"/>
              <w:numPr>
                <w:ilvl w:val="0"/>
                <w:numId w:val="58"/>
              </w:numPr>
              <w:spacing w:after="0" w:line="269" w:lineRule="auto"/>
              <w:ind w:left="284" w:hanging="284"/>
              <w:rPr>
                <w:b/>
                <w:bCs/>
                <w:i/>
                <w:szCs w:val="24"/>
              </w:rPr>
            </w:pPr>
            <w:r w:rsidRPr="00697B4D">
              <w:rPr>
                <w:b/>
                <w:bCs/>
                <w:i/>
                <w:szCs w:val="24"/>
              </w:rPr>
              <w:t>General tasks:</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Managing, under MA’s co-ordination, the implementation of the operational programme,  preparing the necessary materials for the implementation of the operational programme/projects; performing on-the-spot visits; offering support and assistance for the project partners regarding the implementation of the activities and financial management;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Collaborating with the beneficiaries/potential beneficiaries in order to collect the necessary data and information in the revision process of the programming documents, elaboration of the reports, and other documents which are necessary to monitor the progress of the programme;</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Collecting </w:t>
            </w:r>
            <w:proofErr w:type="spellStart"/>
            <w:r w:rsidRPr="00C73CA4">
              <w:rPr>
                <w:szCs w:val="24"/>
              </w:rPr>
              <w:t>andprocessing</w:t>
            </w:r>
            <w:proofErr w:type="spellEnd"/>
            <w:r w:rsidRPr="00C73CA4">
              <w:rPr>
                <w:szCs w:val="24"/>
              </w:rPr>
              <w:t xml:space="preserve"> the information received from the beneficiaries;</w:t>
            </w:r>
          </w:p>
          <w:p w:rsidR="00C73CA4" w:rsidRPr="00697B4D" w:rsidRDefault="00C73CA4" w:rsidP="00337F5E">
            <w:pPr>
              <w:pStyle w:val="ListParagraph"/>
              <w:numPr>
                <w:ilvl w:val="0"/>
                <w:numId w:val="58"/>
              </w:numPr>
              <w:spacing w:after="0" w:line="269" w:lineRule="auto"/>
              <w:ind w:left="284" w:hanging="284"/>
              <w:rPr>
                <w:b/>
                <w:bCs/>
                <w:i/>
                <w:szCs w:val="24"/>
              </w:rPr>
            </w:pPr>
            <w:r w:rsidRPr="00697B4D">
              <w:rPr>
                <w:b/>
                <w:bCs/>
                <w:i/>
                <w:szCs w:val="24"/>
              </w:rPr>
              <w:t xml:space="preserve">Administrative arrangements: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Contributing to the manual of procedures of the programme (approved by MA);</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Ensuring the proper training of the staff in order to ensure the correct implementation of the Programme;</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Fulfilling the task of secretariat for the JMC;</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Ensuring the secretariat of any other committees set up within the programme;</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Organising, under MA’s co-ordination and in collaboration with it, any other meetings, seminars, conferences, etc. related to the implementation of the programme;</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Fulfilling in the deadlines any instruction given by the MA regarding the implementation of the programme, instructions that become mandatory from the date of their written communication.</w:t>
            </w:r>
          </w:p>
          <w:p w:rsidR="00C73CA4" w:rsidRPr="00697B4D" w:rsidRDefault="00C73CA4" w:rsidP="00337F5E">
            <w:pPr>
              <w:pStyle w:val="ListParagraph"/>
              <w:numPr>
                <w:ilvl w:val="0"/>
                <w:numId w:val="58"/>
              </w:numPr>
              <w:spacing w:after="0" w:line="269" w:lineRule="auto"/>
              <w:ind w:left="284" w:hanging="284"/>
              <w:rPr>
                <w:b/>
                <w:bCs/>
                <w:i/>
                <w:szCs w:val="24"/>
              </w:rPr>
            </w:pPr>
            <w:r w:rsidRPr="00697B4D">
              <w:rPr>
                <w:b/>
                <w:bCs/>
                <w:i/>
                <w:szCs w:val="24"/>
              </w:rPr>
              <w:t>Launching of the call for proposals, evaluating, and selecting the operations:</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Participating, under MA’s co-ordination, in the elaboration of project eligibility and evaluation criteria, in the elaboration of the Applicant’s Guide as well as in the establishment of the calendar on the calls for proposals;</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Supporting the preparation and the development of the projects;</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Organising events related to the launching of the calls for proposals in the eligible area of the Programme; ensuring the publicity for the call for proposals; stimulating the partnerships in the eligible area;</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Managing the submission of the application forms; participating in the preparation of for the respective templates for the evaluation;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Participating in the </w:t>
            </w:r>
            <w:proofErr w:type="gramStart"/>
            <w:r w:rsidRPr="00C73CA4">
              <w:rPr>
                <w:szCs w:val="24"/>
              </w:rPr>
              <w:t xml:space="preserve">assessment  </w:t>
            </w:r>
            <w:proofErr w:type="spellStart"/>
            <w:r w:rsidRPr="00C73CA4">
              <w:rPr>
                <w:szCs w:val="24"/>
              </w:rPr>
              <w:t>process</w:t>
            </w:r>
            <w:proofErr w:type="gramEnd"/>
            <w:r w:rsidRPr="00C73CA4">
              <w:rPr>
                <w:szCs w:val="24"/>
              </w:rPr>
              <w:t>;Ensuring</w:t>
            </w:r>
            <w:proofErr w:type="spellEnd"/>
            <w:r w:rsidRPr="00C73CA4">
              <w:rPr>
                <w:szCs w:val="24"/>
              </w:rPr>
              <w:t xml:space="preserve"> the notification of the </w:t>
            </w:r>
            <w:r w:rsidRPr="00C73CA4">
              <w:rPr>
                <w:szCs w:val="24"/>
              </w:rPr>
              <w:lastRenderedPageBreak/>
              <w:t>beneficiaries on the results of the evaluation and selection process.</w:t>
            </w:r>
          </w:p>
          <w:p w:rsidR="00C73CA4" w:rsidRPr="00697B4D" w:rsidRDefault="00C73CA4" w:rsidP="00337F5E">
            <w:pPr>
              <w:pStyle w:val="ListParagraph"/>
              <w:numPr>
                <w:ilvl w:val="0"/>
                <w:numId w:val="58"/>
              </w:numPr>
              <w:spacing w:after="0" w:line="269" w:lineRule="auto"/>
              <w:ind w:left="284" w:hanging="284"/>
              <w:rPr>
                <w:b/>
                <w:bCs/>
                <w:i/>
                <w:szCs w:val="24"/>
              </w:rPr>
            </w:pPr>
            <w:r w:rsidRPr="00697B4D">
              <w:rPr>
                <w:b/>
                <w:bCs/>
                <w:i/>
                <w:szCs w:val="24"/>
              </w:rPr>
              <w:t>Contracting</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Participating in the preparation of subsidy contracts’ templates;</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Preparing the subsidy contracts, gathering data from the beneficiaries, and submitting the contracts to MA for signing;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Performing the pre-contracting on-the-spot visits for selected operations (where applicable);</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Participating in negotiation procedure of the selected projects (where applicable);</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Providing clarifications to the beneficiaries on their obligations stipulated in the subsidy contracts.</w:t>
            </w:r>
          </w:p>
          <w:p w:rsidR="00C73CA4" w:rsidRPr="00697B4D" w:rsidRDefault="00C73CA4" w:rsidP="00337F5E">
            <w:pPr>
              <w:pStyle w:val="ListParagraph"/>
              <w:numPr>
                <w:ilvl w:val="0"/>
                <w:numId w:val="58"/>
              </w:numPr>
              <w:spacing w:after="0" w:line="269" w:lineRule="auto"/>
              <w:ind w:left="284" w:hanging="284"/>
              <w:rPr>
                <w:b/>
                <w:bCs/>
                <w:i/>
                <w:szCs w:val="24"/>
              </w:rPr>
            </w:pPr>
            <w:r w:rsidRPr="00697B4D">
              <w:rPr>
                <w:b/>
                <w:bCs/>
                <w:i/>
                <w:szCs w:val="24"/>
              </w:rPr>
              <w:t>Financial management and audit</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Being the contact point for all the beneficiaries, receiving the documents related to the operations implementation and analysing them according to procedures;</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Notifying the MA of any potential irregularity within the respective deadlines;</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Undertaking irregularities’ prevention, finding, and monitoring measures;</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Taking all the necessary measures to combat fraud;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 xml:space="preserve">Providing any information or documents available to the MA regarding the financed projects, within the stipulated deadlines and facilitating the control and audit activities;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Assisting MA in the observation and implementation of all the recommendation coming from the EC audit and from the Audit Authority, according to the deadlines established.</w:t>
            </w:r>
          </w:p>
          <w:p w:rsidR="00C73CA4" w:rsidRPr="00697B4D" w:rsidRDefault="00C73CA4" w:rsidP="00337F5E">
            <w:pPr>
              <w:pStyle w:val="ListParagraph"/>
              <w:numPr>
                <w:ilvl w:val="0"/>
                <w:numId w:val="58"/>
              </w:numPr>
              <w:spacing w:after="0" w:line="269" w:lineRule="auto"/>
              <w:ind w:left="284" w:hanging="284"/>
              <w:rPr>
                <w:b/>
                <w:bCs/>
                <w:i/>
                <w:szCs w:val="24"/>
              </w:rPr>
            </w:pPr>
            <w:r w:rsidRPr="00697B4D">
              <w:rPr>
                <w:b/>
                <w:bCs/>
                <w:i/>
                <w:szCs w:val="24"/>
              </w:rPr>
              <w:t xml:space="preserve">Programme and projects monitoring </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Monitoring the implementation of the operations, analysing and verifying the progress reports, the on-the-spot visits results, etc.;</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Drafting and submitting any other reports or documents requested by the MA;</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Collecting and updating the technical, financial, and statistics data at project level, ensuring the incorporation of these data into the electronic system.</w:t>
            </w:r>
          </w:p>
          <w:p w:rsidR="00C73CA4" w:rsidRPr="00697B4D" w:rsidRDefault="00C73CA4" w:rsidP="00337F5E">
            <w:pPr>
              <w:pStyle w:val="ListParagraph"/>
              <w:numPr>
                <w:ilvl w:val="0"/>
                <w:numId w:val="58"/>
              </w:numPr>
              <w:spacing w:after="0" w:line="269" w:lineRule="auto"/>
              <w:ind w:left="284" w:hanging="284"/>
              <w:rPr>
                <w:b/>
                <w:bCs/>
                <w:i/>
                <w:szCs w:val="24"/>
              </w:rPr>
            </w:pPr>
            <w:r w:rsidRPr="00697B4D">
              <w:rPr>
                <w:b/>
                <w:bCs/>
                <w:i/>
                <w:szCs w:val="24"/>
              </w:rPr>
              <w:t>Information and Publicity</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Implementing the relevant (for the JS) activities form the Communication Plan of the Programme;</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Supporting the MA in preparing and delivering the informational materials to the beneficiaries;</w:t>
            </w:r>
          </w:p>
          <w:p w:rsidR="00C73CA4" w:rsidRPr="00C73CA4" w:rsidRDefault="00C73CA4" w:rsidP="00697B4D">
            <w:pPr>
              <w:numPr>
                <w:ilvl w:val="0"/>
                <w:numId w:val="51"/>
              </w:numPr>
              <w:autoSpaceDE w:val="0"/>
              <w:autoSpaceDN w:val="0"/>
              <w:adjustRightInd w:val="0"/>
              <w:spacing w:line="269" w:lineRule="auto"/>
              <w:rPr>
                <w:szCs w:val="24"/>
              </w:rPr>
            </w:pPr>
            <w:r w:rsidRPr="00C73CA4">
              <w:rPr>
                <w:szCs w:val="24"/>
              </w:rPr>
              <w:t>Updating the information on the website of the programme.</w:t>
            </w:r>
          </w:p>
          <w:p w:rsidR="00C73CA4" w:rsidRPr="00C73CA4" w:rsidRDefault="00C73CA4" w:rsidP="00C73CA4">
            <w:pPr>
              <w:spacing w:line="269" w:lineRule="auto"/>
              <w:rPr>
                <w:bCs/>
                <w:szCs w:val="24"/>
              </w:rPr>
            </w:pPr>
            <w:r w:rsidRPr="00C73CA4">
              <w:rPr>
                <w:bCs/>
                <w:szCs w:val="24"/>
              </w:rPr>
              <w:lastRenderedPageBreak/>
              <w:t>Detailed list of the JS responsibilities will be laid down in the Programme Implementation Manual.</w:t>
            </w:r>
          </w:p>
          <w:p w:rsidR="00024143" w:rsidRPr="00024143" w:rsidRDefault="00024143" w:rsidP="00337F5E">
            <w:pPr>
              <w:pStyle w:val="NormalWeb"/>
              <w:widowControl w:val="0"/>
              <w:numPr>
                <w:ilvl w:val="0"/>
                <w:numId w:val="57"/>
              </w:numPr>
              <w:spacing w:before="240" w:after="0" w:line="269" w:lineRule="auto"/>
              <w:jc w:val="both"/>
              <w:rPr>
                <w:b/>
                <w:bCs/>
                <w:iCs/>
              </w:rPr>
            </w:pPr>
            <w:r w:rsidRPr="00024143">
              <w:rPr>
                <w:b/>
                <w:bCs/>
                <w:iCs/>
              </w:rPr>
              <w:t xml:space="preserve">Programme management, implementation and control arrangements </w:t>
            </w:r>
          </w:p>
          <w:p w:rsidR="00024143" w:rsidRPr="00154580" w:rsidRDefault="00024143" w:rsidP="00024143">
            <w:pPr>
              <w:suppressAutoHyphens/>
              <w:autoSpaceDN w:val="0"/>
              <w:spacing w:after="160" w:line="256" w:lineRule="auto"/>
              <w:jc w:val="left"/>
              <w:textAlignment w:val="baseline"/>
              <w:rPr>
                <w:b/>
                <w:szCs w:val="24"/>
                <w:u w:val="single"/>
              </w:rPr>
            </w:pPr>
            <w:r w:rsidRPr="00154580">
              <w:rPr>
                <w:b/>
                <w:szCs w:val="24"/>
                <w:u w:val="single"/>
              </w:rPr>
              <w:t>Selection of operations</w:t>
            </w:r>
          </w:p>
          <w:p w:rsidR="00024143" w:rsidRPr="00024143" w:rsidRDefault="00024143" w:rsidP="00024143">
            <w:pPr>
              <w:spacing w:after="200" w:line="276" w:lineRule="auto"/>
              <w:rPr>
                <w:szCs w:val="24"/>
                <w:lang w:val="en-US" w:eastAsia="en-US"/>
              </w:rPr>
            </w:pPr>
            <w:r w:rsidRPr="00024143">
              <w:rPr>
                <w:szCs w:val="24"/>
                <w:shd w:val="clear" w:color="auto" w:fill="FFFFFF" w:themeFill="background1"/>
                <w:lang w:eastAsia="ar-SA"/>
              </w:rPr>
              <w:t xml:space="preserve">The Bulgaria-Serbia IPA CBC Programme shall support </w:t>
            </w:r>
            <w:r w:rsidRPr="00024143">
              <w:rPr>
                <w:szCs w:val="24"/>
                <w:lang w:eastAsia="ar-SA"/>
              </w:rPr>
              <w:t>operations, which have</w:t>
            </w:r>
            <w:r w:rsidRPr="00024143">
              <w:rPr>
                <w:szCs w:val="24"/>
                <w:shd w:val="clear" w:color="auto" w:fill="FFFFFF" w:themeFill="background1"/>
                <w:lang w:eastAsia="ar-SA"/>
              </w:rPr>
              <w:t xml:space="preserve"> direct cross-border impact, understood in terms of respecting the following conditions: joint development, joint staffing, joint implementation and joint financing. </w:t>
            </w:r>
            <w:r w:rsidRPr="00024143">
              <w:rPr>
                <w:szCs w:val="24"/>
                <w:lang w:val="en-US" w:eastAsia="en-US"/>
              </w:rPr>
              <w:t>Cross-border projects under IPA CBC programme imply that project partners from two participating countries need to cooperate obligatory in joint development and joint implementation. In addition, they should choose one of the following partnership principles as well: joint staffing or joint financing.</w:t>
            </w:r>
          </w:p>
          <w:p w:rsidR="00EE13A3" w:rsidRDefault="00024143" w:rsidP="00EE13A3">
            <w:pPr>
              <w:widowControl w:val="0"/>
              <w:suppressAutoHyphens/>
              <w:spacing w:line="276" w:lineRule="auto"/>
              <w:rPr>
                <w:szCs w:val="24"/>
                <w:shd w:val="clear" w:color="auto" w:fill="FFFFFF" w:themeFill="background1"/>
                <w:lang w:eastAsia="ar-SA"/>
              </w:rPr>
            </w:pPr>
            <w:r w:rsidRPr="00024143">
              <w:rPr>
                <w:szCs w:val="24"/>
                <w:shd w:val="clear" w:color="auto" w:fill="FFFFFF" w:themeFill="background1"/>
                <w:lang w:eastAsia="ar-SA"/>
              </w:rPr>
              <w:t>The selection of the operations shall be made through open calls for proposals and/or strategic proje</w:t>
            </w:r>
            <w:r w:rsidR="00D61E65">
              <w:rPr>
                <w:szCs w:val="24"/>
                <w:shd w:val="clear" w:color="auto" w:fill="FFFFFF" w:themeFill="background1"/>
                <w:lang w:eastAsia="ar-SA"/>
              </w:rPr>
              <w:t>cts upon decision of the JMC:</w:t>
            </w:r>
          </w:p>
          <w:p w:rsidR="00D61E65" w:rsidRDefault="00D61E65" w:rsidP="00D61E65">
            <w:pPr>
              <w:pStyle w:val="Tekstkader"/>
              <w:keepNext/>
              <w:widowControl w:val="0"/>
              <w:numPr>
                <w:ilvl w:val="0"/>
                <w:numId w:val="61"/>
              </w:numPr>
              <w:pBdr>
                <w:left w:val="none" w:sz="0" w:space="0" w:color="auto"/>
              </w:pBdr>
              <w:suppressAutoHyphens w:val="0"/>
              <w:spacing w:before="60" w:after="60" w:line="276" w:lineRule="auto"/>
              <w:jc w:val="both"/>
              <w:rPr>
                <w:rFonts w:ascii="Times New Roman" w:hAnsi="Times New Roman"/>
                <w:color w:val="auto"/>
                <w:sz w:val="24"/>
                <w:szCs w:val="24"/>
                <w:lang w:val="en"/>
              </w:rPr>
            </w:pPr>
            <w:r w:rsidRPr="00206CF0">
              <w:rPr>
                <w:rFonts w:ascii="Times New Roman" w:hAnsi="Times New Roman"/>
                <w:b/>
                <w:color w:val="auto"/>
                <w:sz w:val="24"/>
                <w:szCs w:val="24"/>
                <w:lang w:val="en"/>
              </w:rPr>
              <w:t>Calls for Proposals</w:t>
            </w:r>
            <w:r w:rsidRPr="00206CF0">
              <w:rPr>
                <w:rFonts w:ascii="Times New Roman" w:hAnsi="Times New Roman"/>
                <w:color w:val="auto"/>
                <w:sz w:val="24"/>
                <w:szCs w:val="24"/>
                <w:lang w:val="en"/>
              </w:rPr>
              <w:t xml:space="preserve"> refer to the mechanism whereby a selection process is launched to choose candidates on a competitive basis. </w:t>
            </w:r>
          </w:p>
          <w:p w:rsidR="00D61E65" w:rsidRPr="00D61E65" w:rsidRDefault="00D61E65" w:rsidP="00D61E65">
            <w:pPr>
              <w:pStyle w:val="Tekstkader"/>
              <w:keepNext/>
              <w:widowControl w:val="0"/>
              <w:numPr>
                <w:ilvl w:val="0"/>
                <w:numId w:val="33"/>
              </w:numPr>
              <w:pBdr>
                <w:left w:val="none" w:sz="0" w:space="0" w:color="auto"/>
              </w:pBdr>
              <w:suppressAutoHyphens w:val="0"/>
              <w:spacing w:before="120" w:after="120" w:line="269" w:lineRule="auto"/>
              <w:jc w:val="both"/>
              <w:rPr>
                <w:rFonts w:ascii="Times New Roman" w:hAnsi="Times New Roman"/>
                <w:color w:val="auto"/>
                <w:sz w:val="24"/>
                <w:szCs w:val="24"/>
                <w:lang w:val="en"/>
              </w:rPr>
            </w:pPr>
            <w:r w:rsidRPr="00D61E65">
              <w:rPr>
                <w:rFonts w:ascii="Times New Roman" w:hAnsi="Times New Roman"/>
                <w:b/>
                <w:color w:val="auto"/>
                <w:sz w:val="24"/>
                <w:szCs w:val="24"/>
                <w:lang w:val="en"/>
              </w:rPr>
              <w:t>Strategic projects</w:t>
            </w:r>
            <w:r w:rsidRPr="00D61E65">
              <w:rPr>
                <w:rFonts w:ascii="Times New Roman" w:hAnsi="Times New Roman"/>
                <w:color w:val="auto"/>
                <w:sz w:val="24"/>
                <w:szCs w:val="24"/>
                <w:lang w:val="en"/>
              </w:rPr>
              <w:t xml:space="preserve"> s</w:t>
            </w:r>
            <w:r>
              <w:rPr>
                <w:rFonts w:ascii="Times New Roman" w:hAnsi="Times New Roman"/>
                <w:color w:val="auto"/>
                <w:sz w:val="24"/>
                <w:szCs w:val="24"/>
                <w:lang w:val="en"/>
              </w:rPr>
              <w:t xml:space="preserve">hall address </w:t>
            </w:r>
            <w:r w:rsidRPr="00D61E65">
              <w:rPr>
                <w:rFonts w:ascii="Times New Roman" w:hAnsi="Times New Roman"/>
                <w:color w:val="auto"/>
                <w:sz w:val="24"/>
                <w:szCs w:val="24"/>
                <w:lang w:val="en"/>
              </w:rPr>
              <w:t>key specific objectives that can be achieved only through the involvement of large partnerships</w:t>
            </w:r>
            <w:r>
              <w:rPr>
                <w:rFonts w:ascii="Times New Roman" w:hAnsi="Times New Roman"/>
                <w:color w:val="auto"/>
                <w:sz w:val="24"/>
                <w:szCs w:val="24"/>
                <w:lang w:val="en"/>
              </w:rPr>
              <w:t xml:space="preserve">, </w:t>
            </w:r>
            <w:r w:rsidRPr="00D61E65">
              <w:rPr>
                <w:rFonts w:ascii="Times New Roman" w:hAnsi="Times New Roman"/>
                <w:color w:val="auto"/>
                <w:sz w:val="24"/>
                <w:szCs w:val="24"/>
                <w:lang w:val="en"/>
              </w:rPr>
              <w:t>and be based on a larger financial size then common project applications under open call for proposals.</w:t>
            </w:r>
          </w:p>
          <w:p w:rsidR="00024143" w:rsidRPr="00D61E65" w:rsidRDefault="00024143" w:rsidP="00D61E65">
            <w:pPr>
              <w:suppressAutoHyphens/>
              <w:autoSpaceDN w:val="0"/>
              <w:spacing w:after="160" w:line="256" w:lineRule="auto"/>
              <w:jc w:val="left"/>
              <w:textAlignment w:val="baseline"/>
              <w:rPr>
                <w:i/>
                <w:szCs w:val="24"/>
                <w:u w:val="single"/>
              </w:rPr>
            </w:pPr>
            <w:r w:rsidRPr="00D61E65">
              <w:rPr>
                <w:i/>
                <w:szCs w:val="24"/>
                <w:u w:val="single"/>
              </w:rPr>
              <w:t>Geographical eligibility</w:t>
            </w:r>
          </w:p>
          <w:p w:rsidR="00697B4D" w:rsidRPr="00697B4D" w:rsidRDefault="00697B4D" w:rsidP="00697B4D">
            <w:pPr>
              <w:spacing w:after="200" w:line="276" w:lineRule="auto"/>
              <w:rPr>
                <w:szCs w:val="24"/>
                <w:lang w:val="en-US" w:eastAsia="en-US"/>
              </w:rPr>
            </w:pPr>
            <w:r w:rsidRPr="00697B4D">
              <w:rPr>
                <w:szCs w:val="24"/>
                <w:lang w:val="en-US" w:eastAsia="en-US"/>
              </w:rPr>
              <w:t>In accordance with Article 39 (2) of Commission Implementing regulation (EU) No 447/214 of 2 May 2014, the selected operations shall involve beneficiaries from both partnering countries, at least one of which shall be from Bulgaria as a Member State.  The beneficiaries and operations should be located in at least one of the NUTS level III regions (or equivalent regions in the non-MS) covered by the cross-border programme and specified above. An important exception to this rule is the eligibility of beneficiaries that are located outside the eligible cross-border regions ensuring that the operations are for the benefit of the programme area and the conditions of the Article 44(2) of Commission Implementing regulation (EU) No 447/214 of 2 May 2014 are satisfied. The total amount allocated under the programme to operations located outside the programme area shall not exceed 20 % of the support from the Union at programme level.</w:t>
            </w:r>
          </w:p>
          <w:p w:rsidR="00024143" w:rsidRPr="00D61E65" w:rsidRDefault="00024143" w:rsidP="00D61E65">
            <w:pPr>
              <w:suppressAutoHyphens/>
              <w:autoSpaceDN w:val="0"/>
              <w:spacing w:after="160" w:line="256" w:lineRule="auto"/>
              <w:jc w:val="left"/>
              <w:textAlignment w:val="baseline"/>
              <w:rPr>
                <w:i/>
                <w:szCs w:val="24"/>
                <w:u w:val="single"/>
              </w:rPr>
            </w:pPr>
            <w:r w:rsidRPr="00D61E65">
              <w:rPr>
                <w:i/>
                <w:szCs w:val="24"/>
                <w:u w:val="single"/>
              </w:rPr>
              <w:t>Beneficiaries</w:t>
            </w:r>
          </w:p>
          <w:p w:rsidR="00697B4D" w:rsidRPr="00697B4D" w:rsidRDefault="00697B4D" w:rsidP="00697B4D">
            <w:pPr>
              <w:spacing w:after="200" w:line="276" w:lineRule="auto"/>
              <w:rPr>
                <w:szCs w:val="24"/>
                <w:lang w:val="en-US" w:eastAsia="en-US"/>
              </w:rPr>
            </w:pPr>
            <w:r w:rsidRPr="00697B4D">
              <w:rPr>
                <w:szCs w:val="24"/>
                <w:lang w:val="en-US" w:eastAsia="en-US"/>
              </w:rPr>
              <w:t>In accordance with Article 40 (1) of Commission Implementing regulation (EU) No 447/214 of 2 May 2014, one of the potential beneficiaries shall be designated by the partners as a lead beneficiary. The lead beneficiary shall carry out the tasks specified in Article 40, namely:</w:t>
            </w:r>
          </w:p>
          <w:p w:rsidR="00697B4D" w:rsidRPr="00697B4D" w:rsidRDefault="00697B4D" w:rsidP="00697B4D">
            <w:pPr>
              <w:numPr>
                <w:ilvl w:val="0"/>
                <w:numId w:val="51"/>
              </w:numPr>
              <w:autoSpaceDE w:val="0"/>
              <w:autoSpaceDN w:val="0"/>
              <w:adjustRightInd w:val="0"/>
              <w:spacing w:line="269" w:lineRule="auto"/>
              <w:rPr>
                <w:szCs w:val="24"/>
              </w:rPr>
            </w:pPr>
            <w:r w:rsidRPr="00697B4D">
              <w:rPr>
                <w:szCs w:val="24"/>
              </w:rPr>
              <w:t xml:space="preserve">lay down the arrangements with other beneficiaries in an agreement comprising </w:t>
            </w:r>
            <w:r w:rsidRPr="00697B4D">
              <w:rPr>
                <w:szCs w:val="24"/>
              </w:rPr>
              <w:lastRenderedPageBreak/>
              <w:t xml:space="preserve">provisions that, inter alia, guarantee the sound financial management of the funds allocated to the operation, including the arrangements for recovering amounts unduly paid; </w:t>
            </w:r>
          </w:p>
          <w:p w:rsidR="00697B4D" w:rsidRPr="00697B4D" w:rsidRDefault="00697B4D" w:rsidP="00697B4D">
            <w:pPr>
              <w:numPr>
                <w:ilvl w:val="0"/>
                <w:numId w:val="51"/>
              </w:numPr>
              <w:autoSpaceDE w:val="0"/>
              <w:autoSpaceDN w:val="0"/>
              <w:adjustRightInd w:val="0"/>
              <w:spacing w:line="269" w:lineRule="auto"/>
              <w:rPr>
                <w:szCs w:val="24"/>
              </w:rPr>
            </w:pPr>
            <w:r w:rsidRPr="00697B4D">
              <w:rPr>
                <w:szCs w:val="24"/>
              </w:rPr>
              <w:t xml:space="preserve">assume responsibility for ensuring implementation of the entire operation; </w:t>
            </w:r>
          </w:p>
          <w:p w:rsidR="00697B4D" w:rsidRPr="00697B4D" w:rsidRDefault="00697B4D" w:rsidP="00697B4D">
            <w:pPr>
              <w:numPr>
                <w:ilvl w:val="0"/>
                <w:numId w:val="51"/>
              </w:numPr>
              <w:autoSpaceDE w:val="0"/>
              <w:autoSpaceDN w:val="0"/>
              <w:adjustRightInd w:val="0"/>
              <w:spacing w:line="269" w:lineRule="auto"/>
              <w:rPr>
                <w:szCs w:val="24"/>
              </w:rPr>
            </w:pPr>
            <w:r w:rsidRPr="00697B4D">
              <w:rPr>
                <w:szCs w:val="24"/>
              </w:rPr>
              <w:t>ensure that expenditure presented by all beneficiaries has been incurred in implementing the operation and corresponds to the activities agreed between all the beneficiaries, and in accordance with the document provided by the MA;</w:t>
            </w:r>
          </w:p>
          <w:p w:rsidR="00697B4D" w:rsidRPr="00697B4D" w:rsidRDefault="00697B4D" w:rsidP="00697B4D">
            <w:pPr>
              <w:numPr>
                <w:ilvl w:val="0"/>
                <w:numId w:val="51"/>
              </w:numPr>
              <w:autoSpaceDE w:val="0"/>
              <w:autoSpaceDN w:val="0"/>
              <w:adjustRightInd w:val="0"/>
              <w:spacing w:line="269" w:lineRule="auto"/>
              <w:rPr>
                <w:szCs w:val="24"/>
              </w:rPr>
            </w:pPr>
            <w:proofErr w:type="gramStart"/>
            <w:r w:rsidRPr="00697B4D">
              <w:rPr>
                <w:szCs w:val="24"/>
              </w:rPr>
              <w:t>ensure</w:t>
            </w:r>
            <w:proofErr w:type="gramEnd"/>
            <w:r w:rsidRPr="00697B4D">
              <w:rPr>
                <w:szCs w:val="24"/>
              </w:rPr>
              <w:t xml:space="preserve"> that the expenditure presented by other beneficiaries has been verified by a controller(s).</w:t>
            </w:r>
          </w:p>
          <w:p w:rsidR="00697B4D" w:rsidRPr="00697B4D" w:rsidRDefault="00697B4D" w:rsidP="00697B4D">
            <w:pPr>
              <w:spacing w:after="200" w:line="276" w:lineRule="auto"/>
              <w:rPr>
                <w:szCs w:val="24"/>
                <w:lang w:val="en-US" w:eastAsia="en-US"/>
              </w:rPr>
            </w:pPr>
            <w:r w:rsidRPr="00697B4D">
              <w:rPr>
                <w:szCs w:val="24"/>
                <w:lang w:val="en-US" w:eastAsia="en-US"/>
              </w:rPr>
              <w:t xml:space="preserve">The lead beneficiary and its partners have be legally established organizations (legal persons) on the territory of Bulgaria or Serbia and must be non-profit making organization. Profit generating organizations and political parties are not eligible beneficiaries under Bulgaria-Serbia IPA CBC Programme. </w:t>
            </w:r>
          </w:p>
          <w:p w:rsidR="00024143" w:rsidRPr="00154580" w:rsidRDefault="00024143" w:rsidP="00154580">
            <w:pPr>
              <w:suppressAutoHyphens/>
              <w:autoSpaceDN w:val="0"/>
              <w:spacing w:after="160" w:line="256" w:lineRule="auto"/>
              <w:jc w:val="left"/>
              <w:textAlignment w:val="baseline"/>
              <w:rPr>
                <w:i/>
                <w:szCs w:val="24"/>
                <w:u w:val="single"/>
              </w:rPr>
            </w:pPr>
            <w:r w:rsidRPr="00154580">
              <w:rPr>
                <w:i/>
                <w:szCs w:val="24"/>
                <w:u w:val="single"/>
              </w:rPr>
              <w:t>Project generation/preparation</w:t>
            </w:r>
          </w:p>
          <w:p w:rsidR="00697B4D" w:rsidRPr="00697B4D" w:rsidRDefault="00697B4D" w:rsidP="00697B4D">
            <w:pPr>
              <w:spacing w:after="200" w:line="276" w:lineRule="auto"/>
              <w:rPr>
                <w:szCs w:val="24"/>
                <w:lang w:val="en-US" w:eastAsia="en-US"/>
              </w:rPr>
            </w:pPr>
            <w:r w:rsidRPr="00697B4D">
              <w:rPr>
                <w:szCs w:val="24"/>
                <w:lang w:val="en-US" w:eastAsia="en-US"/>
              </w:rPr>
              <w:t xml:space="preserve">Potential beneficiaries will be adequately informed on the programme objectives and priorities for support, the prerequisites for obtaining funds and the individual procedures. Support for project generation and preparation, including a partner search facility will be provided by JS. </w:t>
            </w:r>
          </w:p>
          <w:p w:rsidR="00024143" w:rsidRPr="00154580" w:rsidRDefault="00024143" w:rsidP="00154580">
            <w:pPr>
              <w:suppressAutoHyphens/>
              <w:autoSpaceDN w:val="0"/>
              <w:spacing w:after="160" w:line="256" w:lineRule="auto"/>
              <w:jc w:val="left"/>
              <w:textAlignment w:val="baseline"/>
              <w:rPr>
                <w:i/>
                <w:szCs w:val="24"/>
                <w:u w:val="single"/>
              </w:rPr>
            </w:pPr>
            <w:r w:rsidRPr="00154580">
              <w:rPr>
                <w:i/>
                <w:szCs w:val="24"/>
                <w:u w:val="single"/>
              </w:rPr>
              <w:t>Eligibility and selection criteria</w:t>
            </w:r>
          </w:p>
          <w:p w:rsidR="00697B4D" w:rsidRPr="004E50FB" w:rsidRDefault="00697B4D" w:rsidP="00697B4D">
            <w:pPr>
              <w:autoSpaceDE w:val="0"/>
              <w:autoSpaceDN w:val="0"/>
              <w:adjustRightInd w:val="0"/>
              <w:spacing w:line="268" w:lineRule="auto"/>
              <w:rPr>
                <w:szCs w:val="24"/>
              </w:rPr>
            </w:pPr>
            <w:r w:rsidRPr="004E50FB">
              <w:rPr>
                <w:szCs w:val="24"/>
              </w:rPr>
              <w:t>The operations will be assessed according to the criteria previously approved by JMC.</w:t>
            </w:r>
          </w:p>
          <w:p w:rsidR="00697B4D" w:rsidRPr="004E50FB" w:rsidRDefault="00697B4D" w:rsidP="00697B4D">
            <w:pPr>
              <w:autoSpaceDE w:val="0"/>
              <w:autoSpaceDN w:val="0"/>
              <w:adjustRightInd w:val="0"/>
              <w:spacing w:line="268" w:lineRule="auto"/>
              <w:rPr>
                <w:szCs w:val="24"/>
              </w:rPr>
            </w:pPr>
            <w:r w:rsidRPr="004E50FB">
              <w:rPr>
                <w:szCs w:val="24"/>
              </w:rPr>
              <w:t xml:space="preserve">Eligibility and administrative compliance criteria will be formulated in order to ensure the administrative and formal compliance of projects to be submitted. These will include: submission before a deadline, completeness of submitted documentation, cross-border character of the composition of the partnership, formal compliance of applicants with the criteria, etc. </w:t>
            </w:r>
          </w:p>
          <w:p w:rsidR="00EE13A3" w:rsidRDefault="00697B4D" w:rsidP="00C41AA0">
            <w:pPr>
              <w:autoSpaceDE w:val="0"/>
              <w:autoSpaceDN w:val="0"/>
              <w:adjustRightInd w:val="0"/>
              <w:spacing w:line="268" w:lineRule="auto"/>
            </w:pPr>
            <w:r w:rsidRPr="004E50FB">
              <w:rPr>
                <w:szCs w:val="24"/>
              </w:rPr>
              <w:t xml:space="preserve">Selection criteria will be applied to those projects that have first fulfilled the eligibility and administrative compliance criteria and will assess their compliance with the strategic and operational principles guiding the project selection. </w:t>
            </w:r>
          </w:p>
          <w:p w:rsidR="00697B4D" w:rsidRPr="004E50FB" w:rsidRDefault="00697B4D" w:rsidP="00697B4D">
            <w:pPr>
              <w:spacing w:line="269" w:lineRule="auto"/>
              <w:rPr>
                <w:szCs w:val="24"/>
              </w:rPr>
            </w:pPr>
            <w:r w:rsidRPr="004E50FB">
              <w:rPr>
                <w:szCs w:val="24"/>
              </w:rPr>
              <w:t xml:space="preserve">The quality of the projects, as reflected in their compliance with the selection criteria, is very important in order to ensure that the Programme delivers concrete and visible outputs and results that tackle, in a cross-border and integrated manner, the challenges and needs affecting the programme area. Projects focusing on pure research (with no applicative output), including just exchanges of experience or not indicating the concrete and sustainable follow-up of “soft” activities (studies, surveys, etc.) will not be supported by the Programme. </w:t>
            </w:r>
          </w:p>
          <w:p w:rsidR="00024143" w:rsidRPr="00154580" w:rsidRDefault="00024143" w:rsidP="00154580">
            <w:pPr>
              <w:suppressAutoHyphens/>
              <w:autoSpaceDN w:val="0"/>
              <w:spacing w:after="160" w:line="256" w:lineRule="auto"/>
              <w:jc w:val="left"/>
              <w:textAlignment w:val="baseline"/>
              <w:rPr>
                <w:i/>
                <w:szCs w:val="24"/>
                <w:u w:val="single"/>
              </w:rPr>
            </w:pPr>
            <w:r w:rsidRPr="00154580">
              <w:rPr>
                <w:i/>
                <w:szCs w:val="24"/>
                <w:u w:val="single"/>
              </w:rPr>
              <w:t>Assessment</w:t>
            </w:r>
          </w:p>
          <w:p w:rsidR="00024143" w:rsidRPr="00024143" w:rsidRDefault="00024143" w:rsidP="00024143">
            <w:pPr>
              <w:autoSpaceDE w:val="0"/>
              <w:autoSpaceDN w:val="0"/>
              <w:adjustRightInd w:val="0"/>
              <w:spacing w:line="268" w:lineRule="auto"/>
              <w:rPr>
                <w:szCs w:val="24"/>
              </w:rPr>
            </w:pPr>
            <w:r w:rsidRPr="00024143">
              <w:rPr>
                <w:szCs w:val="24"/>
              </w:rPr>
              <w:t xml:space="preserve">The assessment of the operations (projects proposals) shall be carried out by the </w:t>
            </w:r>
            <w:r w:rsidRPr="00024143">
              <w:rPr>
                <w:szCs w:val="24"/>
              </w:rPr>
              <w:lastRenderedPageBreak/>
              <w:t xml:space="preserve">following three steps: </w:t>
            </w:r>
          </w:p>
          <w:p w:rsidR="00024143" w:rsidRPr="00024143" w:rsidRDefault="00024143" w:rsidP="00697B4D">
            <w:pPr>
              <w:numPr>
                <w:ilvl w:val="0"/>
                <w:numId w:val="51"/>
              </w:numPr>
              <w:autoSpaceDE w:val="0"/>
              <w:autoSpaceDN w:val="0"/>
              <w:adjustRightInd w:val="0"/>
              <w:spacing w:line="269" w:lineRule="auto"/>
              <w:rPr>
                <w:szCs w:val="24"/>
              </w:rPr>
            </w:pPr>
            <w:r w:rsidRPr="00024143">
              <w:rPr>
                <w:szCs w:val="24"/>
              </w:rPr>
              <w:t xml:space="preserve">Opening session </w:t>
            </w:r>
          </w:p>
          <w:p w:rsidR="00024143" w:rsidRPr="00024143" w:rsidRDefault="00024143" w:rsidP="00697B4D">
            <w:pPr>
              <w:numPr>
                <w:ilvl w:val="0"/>
                <w:numId w:val="51"/>
              </w:numPr>
              <w:autoSpaceDE w:val="0"/>
              <w:autoSpaceDN w:val="0"/>
              <w:adjustRightInd w:val="0"/>
              <w:spacing w:line="269" w:lineRule="auto"/>
              <w:rPr>
                <w:szCs w:val="24"/>
              </w:rPr>
            </w:pPr>
            <w:r w:rsidRPr="00024143">
              <w:rPr>
                <w:szCs w:val="24"/>
              </w:rPr>
              <w:t xml:space="preserve">Administrative compliance and eligibility check, and </w:t>
            </w:r>
          </w:p>
          <w:p w:rsidR="00024143" w:rsidRPr="00024143" w:rsidRDefault="00024143" w:rsidP="00697B4D">
            <w:pPr>
              <w:numPr>
                <w:ilvl w:val="0"/>
                <w:numId w:val="51"/>
              </w:numPr>
              <w:autoSpaceDE w:val="0"/>
              <w:autoSpaceDN w:val="0"/>
              <w:adjustRightInd w:val="0"/>
              <w:spacing w:line="269" w:lineRule="auto"/>
              <w:rPr>
                <w:szCs w:val="24"/>
              </w:rPr>
            </w:pPr>
            <w:r w:rsidRPr="00024143">
              <w:rPr>
                <w:szCs w:val="24"/>
              </w:rPr>
              <w:t xml:space="preserve">Technical/quality assessment. </w:t>
            </w:r>
          </w:p>
          <w:p w:rsidR="00697B4D" w:rsidRPr="004E50FB" w:rsidRDefault="00697B4D" w:rsidP="00697B4D">
            <w:pPr>
              <w:pStyle w:val="NormalWeb"/>
              <w:widowControl w:val="0"/>
              <w:spacing w:before="120" w:after="120" w:line="269" w:lineRule="auto"/>
              <w:jc w:val="both"/>
            </w:pPr>
            <w:r w:rsidRPr="004E50FB">
              <w:t>Administrative compliance and eligibility check shall be carried out by a formally designated group of MA/NA/JS representatives.</w:t>
            </w:r>
          </w:p>
          <w:p w:rsidR="00697B4D" w:rsidRPr="004E50FB" w:rsidRDefault="00697B4D" w:rsidP="00697B4D">
            <w:pPr>
              <w:pStyle w:val="NormalWeb"/>
              <w:widowControl w:val="0"/>
              <w:spacing w:before="120" w:after="120" w:line="269" w:lineRule="auto"/>
              <w:jc w:val="both"/>
            </w:pPr>
            <w:r w:rsidRPr="004E50FB">
              <w:t>Quality assessment shall be carried out by external assessors from Bulgaria and Serbia appointed by the MA/NA.</w:t>
            </w:r>
          </w:p>
          <w:p w:rsidR="00697B4D" w:rsidRPr="004E50FB" w:rsidRDefault="00697B4D" w:rsidP="00697B4D">
            <w:pPr>
              <w:pStyle w:val="NormalWeb"/>
              <w:widowControl w:val="0"/>
              <w:spacing w:before="120" w:after="120" w:line="269" w:lineRule="auto"/>
              <w:jc w:val="both"/>
            </w:pPr>
            <w:r w:rsidRPr="004E50FB">
              <w:t xml:space="preserve">Standard rules and procedures for assignment and scope of the tasks of the external assessors shall be defined in rules of procedures/manual for external assessors and other relevant programme documents. </w:t>
            </w:r>
          </w:p>
          <w:p w:rsidR="00697B4D" w:rsidRPr="004E50FB" w:rsidRDefault="00697B4D" w:rsidP="00697B4D">
            <w:pPr>
              <w:pStyle w:val="NormalWeb"/>
              <w:widowControl w:val="0"/>
              <w:spacing w:before="120" w:after="120" w:line="269" w:lineRule="auto"/>
              <w:jc w:val="both"/>
            </w:pPr>
            <w:r w:rsidRPr="004E50FB">
              <w:t xml:space="preserve">The criteria for appointment of the external assessors will be formulated in order to ensure the fair competition, equal opportunities and qualitative selection of the candidates. The selected external assessors shall possess the minimum required knowledge and experience on the issues covered by the Bulgaria - Serbia IPA Cross-border Programme. </w:t>
            </w:r>
          </w:p>
          <w:p w:rsidR="00697B4D" w:rsidRPr="004E50FB" w:rsidRDefault="00697B4D" w:rsidP="00697B4D">
            <w:pPr>
              <w:pStyle w:val="NormalWeb"/>
              <w:widowControl w:val="0"/>
              <w:spacing w:before="120" w:after="120" w:line="269" w:lineRule="auto"/>
              <w:jc w:val="both"/>
            </w:pPr>
            <w:r w:rsidRPr="004E50FB">
              <w:t xml:space="preserve">For each call for proposals equal number of assessors from the two countries will be assigned for the technical/ quality evaluation of the received projects proposals. </w:t>
            </w:r>
          </w:p>
          <w:p w:rsidR="00697B4D" w:rsidRPr="004E50FB" w:rsidRDefault="00697B4D" w:rsidP="00697B4D">
            <w:pPr>
              <w:pStyle w:val="NormalWeb"/>
              <w:widowControl w:val="0"/>
              <w:spacing w:before="120" w:after="120" w:line="269" w:lineRule="auto"/>
              <w:jc w:val="both"/>
            </w:pPr>
            <w:r w:rsidRPr="004E50FB">
              <w:t xml:space="preserve">The assessment process will be organized and secretarially supported by JS and the relevant information will be recorded in the Management Information System. The results of all assessment steps will be summarized in a report and presented to the JMC for decision. </w:t>
            </w:r>
          </w:p>
          <w:p w:rsidR="00024143" w:rsidRPr="00154580" w:rsidRDefault="00024143" w:rsidP="00154580">
            <w:pPr>
              <w:suppressAutoHyphens/>
              <w:autoSpaceDN w:val="0"/>
              <w:spacing w:after="160" w:line="256" w:lineRule="auto"/>
              <w:jc w:val="left"/>
              <w:textAlignment w:val="baseline"/>
              <w:rPr>
                <w:i/>
                <w:szCs w:val="24"/>
                <w:u w:val="single"/>
              </w:rPr>
            </w:pPr>
            <w:r w:rsidRPr="00154580">
              <w:rPr>
                <w:i/>
                <w:szCs w:val="24"/>
                <w:u w:val="single"/>
              </w:rPr>
              <w:t>Projects selection and approval</w:t>
            </w:r>
          </w:p>
          <w:p w:rsidR="00697B4D" w:rsidRPr="00697B4D" w:rsidRDefault="00697B4D" w:rsidP="00697B4D">
            <w:pPr>
              <w:autoSpaceDE w:val="0"/>
              <w:autoSpaceDN w:val="0"/>
              <w:adjustRightInd w:val="0"/>
              <w:spacing w:line="268" w:lineRule="auto"/>
              <w:rPr>
                <w:szCs w:val="24"/>
              </w:rPr>
            </w:pPr>
            <w:r w:rsidRPr="00697B4D">
              <w:rPr>
                <w:szCs w:val="24"/>
              </w:rPr>
              <w:t xml:space="preserve">The JMC will decide on the approval of projects and the amount of programme’s financial contribution to each operation. Detailed rules on decision making will be included in the rules of procedure of the Monitoring Committee. </w:t>
            </w:r>
          </w:p>
          <w:p w:rsidR="00697B4D" w:rsidRPr="00697B4D" w:rsidRDefault="00697B4D" w:rsidP="00697B4D">
            <w:pPr>
              <w:autoSpaceDE w:val="0"/>
              <w:autoSpaceDN w:val="0"/>
              <w:adjustRightInd w:val="0"/>
              <w:spacing w:line="268" w:lineRule="auto"/>
              <w:rPr>
                <w:szCs w:val="24"/>
              </w:rPr>
            </w:pPr>
            <w:r w:rsidRPr="00697B4D">
              <w:rPr>
                <w:szCs w:val="24"/>
              </w:rPr>
              <w:t>Operations shall not be selected for IPA II assistance where they have been physically completed or fully implemented before the application for funding under the cross-border cooperation programme is submitted by the beneficiary to the MA, irrespective of whether all related payments have been made by the beneficiary.</w:t>
            </w:r>
          </w:p>
          <w:p w:rsidR="00024143" w:rsidRPr="00024143" w:rsidRDefault="00697B4D" w:rsidP="00697B4D">
            <w:pPr>
              <w:autoSpaceDE w:val="0"/>
              <w:autoSpaceDN w:val="0"/>
              <w:adjustRightInd w:val="0"/>
              <w:spacing w:line="268" w:lineRule="auto"/>
              <w:rPr>
                <w:szCs w:val="24"/>
              </w:rPr>
            </w:pPr>
            <w:r w:rsidRPr="00697B4D">
              <w:rPr>
                <w:szCs w:val="24"/>
              </w:rPr>
              <w:t>During the selection procedure under a definite call for proposals, measures to avoid double financing of the proposed for funding operations shall be carried out through:</w:t>
            </w:r>
          </w:p>
          <w:p w:rsidR="00697B4D" w:rsidRPr="004E50FB" w:rsidRDefault="00697B4D" w:rsidP="00697B4D">
            <w:pPr>
              <w:numPr>
                <w:ilvl w:val="0"/>
                <w:numId w:val="51"/>
              </w:numPr>
              <w:autoSpaceDE w:val="0"/>
              <w:autoSpaceDN w:val="0"/>
              <w:adjustRightInd w:val="0"/>
              <w:spacing w:line="269" w:lineRule="auto"/>
              <w:rPr>
                <w:szCs w:val="24"/>
              </w:rPr>
            </w:pPr>
            <w:r w:rsidRPr="004E50FB">
              <w:rPr>
                <w:szCs w:val="24"/>
              </w:rPr>
              <w:t>JMC members - representatives of different institutions and organisations in charge of managing national level funded programmes/schemes in fields related to those financed by the Programme will ensure lack of overlapping of activities;</w:t>
            </w:r>
          </w:p>
          <w:p w:rsidR="00697B4D" w:rsidRPr="004E50FB" w:rsidRDefault="00697B4D" w:rsidP="00697B4D">
            <w:pPr>
              <w:numPr>
                <w:ilvl w:val="0"/>
                <w:numId w:val="51"/>
              </w:numPr>
              <w:autoSpaceDE w:val="0"/>
              <w:autoSpaceDN w:val="0"/>
              <w:adjustRightInd w:val="0"/>
              <w:spacing w:line="269" w:lineRule="auto"/>
              <w:rPr>
                <w:szCs w:val="24"/>
              </w:rPr>
            </w:pPr>
            <w:r w:rsidRPr="004E50FB">
              <w:rPr>
                <w:szCs w:val="24"/>
              </w:rPr>
              <w:t>Documentary check of overlapping of activities supported by other financial sources (national, EU, other);</w:t>
            </w:r>
          </w:p>
          <w:p w:rsidR="00024143" w:rsidRPr="00697B4D" w:rsidRDefault="00697B4D" w:rsidP="00697B4D">
            <w:pPr>
              <w:numPr>
                <w:ilvl w:val="0"/>
                <w:numId w:val="51"/>
              </w:numPr>
              <w:autoSpaceDE w:val="0"/>
              <w:autoSpaceDN w:val="0"/>
              <w:adjustRightInd w:val="0"/>
              <w:spacing w:line="269" w:lineRule="auto"/>
              <w:rPr>
                <w:szCs w:val="24"/>
              </w:rPr>
            </w:pPr>
            <w:r w:rsidRPr="004E50FB">
              <w:rPr>
                <w:szCs w:val="24"/>
                <w:lang w:val="en-US"/>
              </w:rPr>
              <w:lastRenderedPageBreak/>
              <w:t>Performance of on the spot visits for investment projects which aim to check whether:</w:t>
            </w:r>
            <w:r>
              <w:rPr>
                <w:szCs w:val="24"/>
              </w:rPr>
              <w:t xml:space="preserve"> </w:t>
            </w:r>
            <w:r w:rsidR="00024143" w:rsidRPr="00697B4D">
              <w:rPr>
                <w:szCs w:val="24"/>
                <w:lang w:val="en-US"/>
              </w:rPr>
              <w:t>(1) the object, subject to the proposed investment, really exists and is in a physical condition as described in the project proposal (no other investment activities have been performed during the assessment phase); and (2) the object, subject to the proposed investment, has already been implemented / partially implemented or is currently under implementation.</w:t>
            </w:r>
          </w:p>
          <w:p w:rsidR="00024143" w:rsidRPr="00024143" w:rsidRDefault="00024143" w:rsidP="00154580">
            <w:pPr>
              <w:suppressAutoHyphens/>
              <w:autoSpaceDN w:val="0"/>
              <w:spacing w:after="160" w:line="256" w:lineRule="auto"/>
              <w:jc w:val="left"/>
              <w:textAlignment w:val="baseline"/>
              <w:rPr>
                <w:b/>
                <w:i/>
                <w:szCs w:val="24"/>
              </w:rPr>
            </w:pPr>
            <w:r w:rsidRPr="00154580">
              <w:rPr>
                <w:i/>
                <w:szCs w:val="24"/>
                <w:u w:val="single"/>
              </w:rPr>
              <w:t>Contracting</w:t>
            </w:r>
          </w:p>
          <w:p w:rsidR="00337F5E" w:rsidRPr="00337F5E" w:rsidRDefault="00337F5E" w:rsidP="00337F5E">
            <w:pPr>
              <w:autoSpaceDE w:val="0"/>
              <w:autoSpaceDN w:val="0"/>
              <w:adjustRightInd w:val="0"/>
              <w:spacing w:line="269" w:lineRule="auto"/>
              <w:rPr>
                <w:rFonts w:eastAsia="Times New Roman"/>
                <w:szCs w:val="24"/>
                <w:lang w:eastAsia="ar-SA"/>
              </w:rPr>
            </w:pPr>
            <w:r w:rsidRPr="00337F5E">
              <w:rPr>
                <w:rFonts w:eastAsia="Times New Roman"/>
                <w:szCs w:val="24"/>
                <w:lang w:eastAsia="ar-SA"/>
              </w:rPr>
              <w:t xml:space="preserve">Based on the JMC decision, the MA shall proceed with conducting the procedure for   concluding subsidy contracts with the lead beneficiaries. The MA and JS shall carry out the pre-contracting visits on the investments proposed for financing and shall organize negotiations to all projects proposals approved for financing. </w:t>
            </w:r>
          </w:p>
          <w:p w:rsidR="00337F5E" w:rsidRPr="00337F5E" w:rsidRDefault="00337F5E" w:rsidP="00337F5E">
            <w:pPr>
              <w:autoSpaceDE w:val="0"/>
              <w:autoSpaceDN w:val="0"/>
              <w:adjustRightInd w:val="0"/>
              <w:spacing w:line="269" w:lineRule="auto"/>
              <w:rPr>
                <w:rFonts w:eastAsia="Times New Roman"/>
                <w:szCs w:val="24"/>
                <w:lang w:eastAsia="ar-SA"/>
              </w:rPr>
            </w:pPr>
            <w:r w:rsidRPr="00337F5E">
              <w:rPr>
                <w:rFonts w:eastAsia="Times New Roman"/>
                <w:szCs w:val="24"/>
                <w:lang w:eastAsia="ar-SA"/>
              </w:rPr>
              <w:t xml:space="preserve">Contracts with the lead beneficiaries will be prepared in an approved standard subsidy contract template form and annexes. Implementation of the projects activities may start only after the contracts are signed by both - the MA and the lead beneficiary. </w:t>
            </w:r>
          </w:p>
          <w:p w:rsidR="00024143" w:rsidRPr="00024143" w:rsidRDefault="00024143" w:rsidP="00024143">
            <w:pPr>
              <w:suppressAutoHyphens/>
              <w:autoSpaceDN w:val="0"/>
              <w:spacing w:after="160" w:line="256" w:lineRule="auto"/>
              <w:jc w:val="left"/>
              <w:textAlignment w:val="baseline"/>
              <w:rPr>
                <w:b/>
                <w:szCs w:val="24"/>
                <w:u w:val="single"/>
              </w:rPr>
            </w:pPr>
            <w:r w:rsidRPr="00024143">
              <w:rPr>
                <w:b/>
                <w:szCs w:val="24"/>
                <w:u w:val="single"/>
              </w:rPr>
              <w:t xml:space="preserve">Management and control system </w:t>
            </w:r>
          </w:p>
          <w:p w:rsidR="00337F5E" w:rsidRPr="00337F5E" w:rsidRDefault="00337F5E" w:rsidP="00337F5E">
            <w:pPr>
              <w:autoSpaceDE w:val="0"/>
              <w:autoSpaceDN w:val="0"/>
              <w:adjustRightInd w:val="0"/>
              <w:spacing w:line="269" w:lineRule="auto"/>
              <w:rPr>
                <w:rFonts w:eastAsia="Times New Roman"/>
                <w:szCs w:val="24"/>
                <w:lang w:eastAsia="ar-SA"/>
              </w:rPr>
            </w:pPr>
            <w:r w:rsidRPr="00337F5E">
              <w:rPr>
                <w:rFonts w:eastAsia="Times New Roman"/>
                <w:szCs w:val="24"/>
                <w:lang w:eastAsia="ar-SA"/>
              </w:rPr>
              <w:t xml:space="preserve">The management and control systems for the programme shall be set up in accordance with Articles 47 of Commission Implementing regulation (EU) No 447/214 of 2 May 2014 and respectively Articles 72, 73 and 74, 122(1) and (3), 128 and 148 of Regulation (EU) No 1303/2013. </w:t>
            </w:r>
          </w:p>
          <w:p w:rsidR="00337F5E" w:rsidRPr="00337F5E" w:rsidRDefault="006D2DA9" w:rsidP="00337F5E">
            <w:pPr>
              <w:autoSpaceDE w:val="0"/>
              <w:autoSpaceDN w:val="0"/>
              <w:adjustRightInd w:val="0"/>
              <w:spacing w:line="269" w:lineRule="auto"/>
              <w:rPr>
                <w:rFonts w:eastAsia="Times New Roman"/>
                <w:szCs w:val="24"/>
                <w:lang w:eastAsia="ar-SA"/>
              </w:rPr>
            </w:pPr>
            <w:r>
              <w:rPr>
                <w:rFonts w:eastAsia="Times New Roman"/>
                <w:szCs w:val="24"/>
                <w:lang w:eastAsia="ar-SA"/>
              </w:rPr>
              <w:t xml:space="preserve">The management and control system will follow the one set up for the programming period 2007-2013 and </w:t>
            </w:r>
            <w:r w:rsidR="00337F5E" w:rsidRPr="00337F5E">
              <w:rPr>
                <w:rFonts w:eastAsia="Times New Roman"/>
                <w:szCs w:val="24"/>
                <w:lang w:eastAsia="ar-SA"/>
              </w:rPr>
              <w:t xml:space="preserve">MA shall ensure that the system </w:t>
            </w:r>
            <w:r>
              <w:rPr>
                <w:rFonts w:eastAsia="Times New Roman"/>
                <w:szCs w:val="24"/>
                <w:lang w:eastAsia="ar-SA"/>
              </w:rPr>
              <w:t xml:space="preserve">is </w:t>
            </w:r>
            <w:r w:rsidR="00337F5E" w:rsidRPr="00337F5E">
              <w:rPr>
                <w:rFonts w:eastAsia="Times New Roman"/>
                <w:szCs w:val="24"/>
                <w:lang w:eastAsia="ar-SA"/>
              </w:rPr>
              <w:t xml:space="preserve">in accordance with the IPA specific rules and </w:t>
            </w:r>
            <w:r>
              <w:rPr>
                <w:rFonts w:eastAsia="Times New Roman"/>
                <w:szCs w:val="24"/>
                <w:lang w:eastAsia="ar-SA"/>
              </w:rPr>
              <w:t>the</w:t>
            </w:r>
            <w:r w:rsidR="00337F5E" w:rsidRPr="00337F5E">
              <w:rPr>
                <w:rFonts w:eastAsia="Times New Roman"/>
                <w:szCs w:val="24"/>
                <w:lang w:eastAsia="ar-SA"/>
              </w:rPr>
              <w:t xml:space="preserve"> system function</w:t>
            </w:r>
            <w:r>
              <w:rPr>
                <w:rFonts w:eastAsia="Times New Roman"/>
                <w:szCs w:val="24"/>
                <w:lang w:eastAsia="ar-SA"/>
              </w:rPr>
              <w:t>s</w:t>
            </w:r>
            <w:r w:rsidR="00337F5E" w:rsidRPr="00337F5E">
              <w:rPr>
                <w:rFonts w:eastAsia="Times New Roman"/>
                <w:szCs w:val="24"/>
                <w:lang w:eastAsia="ar-SA"/>
              </w:rPr>
              <w:t xml:space="preserve"> effectively.</w:t>
            </w:r>
          </w:p>
          <w:p w:rsidR="00024143" w:rsidRPr="00154580" w:rsidRDefault="00024143" w:rsidP="00154580">
            <w:pPr>
              <w:suppressAutoHyphens/>
              <w:autoSpaceDN w:val="0"/>
              <w:spacing w:after="160" w:line="256" w:lineRule="auto"/>
              <w:jc w:val="left"/>
              <w:textAlignment w:val="baseline"/>
              <w:rPr>
                <w:i/>
                <w:szCs w:val="24"/>
                <w:u w:val="single"/>
              </w:rPr>
            </w:pPr>
            <w:r w:rsidRPr="00154580">
              <w:rPr>
                <w:i/>
                <w:szCs w:val="24"/>
                <w:u w:val="single"/>
              </w:rPr>
              <w:t xml:space="preserve">First Level Control system </w:t>
            </w:r>
          </w:p>
          <w:p w:rsidR="00337F5E" w:rsidRPr="004E50FB" w:rsidRDefault="00337F5E" w:rsidP="00337F5E">
            <w:pPr>
              <w:pStyle w:val="NormalWeb"/>
              <w:widowControl w:val="0"/>
              <w:spacing w:before="120" w:after="120" w:line="269" w:lineRule="auto"/>
              <w:jc w:val="both"/>
            </w:pPr>
            <w:r w:rsidRPr="004E50FB">
              <w:t>According to Article 23 (4) of Regulation (EU) No 1299/2013  and Article 125 (4) (a) of Regulation (EU) No 1303/2013 each participating country designates the body or persons responsible for carrying out verification of expenditures of the operations in relation to beneficiaries on its territory (‘controller(s)’).</w:t>
            </w:r>
          </w:p>
          <w:p w:rsidR="00337F5E" w:rsidRPr="004E50FB" w:rsidRDefault="00337F5E" w:rsidP="00337F5E">
            <w:pPr>
              <w:pStyle w:val="NormalWeb"/>
              <w:widowControl w:val="0"/>
              <w:spacing w:before="120" w:after="120" w:line="269" w:lineRule="auto"/>
              <w:jc w:val="both"/>
            </w:pPr>
            <w:r w:rsidRPr="004E50FB">
              <w:t xml:space="preserve">The controller(s) shall provide control and verification of: </w:t>
            </w:r>
          </w:p>
          <w:p w:rsidR="00337F5E" w:rsidRPr="00337F5E" w:rsidRDefault="00337F5E" w:rsidP="00337F5E">
            <w:pPr>
              <w:numPr>
                <w:ilvl w:val="0"/>
                <w:numId w:val="51"/>
              </w:numPr>
              <w:autoSpaceDE w:val="0"/>
              <w:autoSpaceDN w:val="0"/>
              <w:adjustRightInd w:val="0"/>
              <w:spacing w:line="268" w:lineRule="auto"/>
              <w:rPr>
                <w:szCs w:val="24"/>
              </w:rPr>
            </w:pPr>
            <w:r w:rsidRPr="00337F5E">
              <w:rPr>
                <w:szCs w:val="24"/>
              </w:rPr>
              <w:t>delivery of the products and services;</w:t>
            </w:r>
          </w:p>
          <w:p w:rsidR="00337F5E" w:rsidRPr="00337F5E" w:rsidRDefault="00337F5E" w:rsidP="00337F5E">
            <w:pPr>
              <w:numPr>
                <w:ilvl w:val="0"/>
                <w:numId w:val="51"/>
              </w:numPr>
              <w:autoSpaceDE w:val="0"/>
              <w:autoSpaceDN w:val="0"/>
              <w:adjustRightInd w:val="0"/>
              <w:spacing w:line="268" w:lineRule="auto"/>
              <w:rPr>
                <w:szCs w:val="24"/>
              </w:rPr>
            </w:pPr>
            <w:r w:rsidRPr="00337F5E">
              <w:rPr>
                <w:szCs w:val="24"/>
              </w:rPr>
              <w:t>soundness of the expenditure declared for operations implemented by the respective beneficiary;</w:t>
            </w:r>
          </w:p>
          <w:p w:rsidR="00337F5E" w:rsidRPr="00337F5E" w:rsidRDefault="00337F5E" w:rsidP="00337F5E">
            <w:pPr>
              <w:numPr>
                <w:ilvl w:val="0"/>
                <w:numId w:val="51"/>
              </w:numPr>
              <w:autoSpaceDE w:val="0"/>
              <w:autoSpaceDN w:val="0"/>
              <w:adjustRightInd w:val="0"/>
              <w:spacing w:line="268" w:lineRule="auto"/>
              <w:rPr>
                <w:szCs w:val="24"/>
              </w:rPr>
            </w:pPr>
            <w:r w:rsidRPr="00337F5E">
              <w:rPr>
                <w:szCs w:val="24"/>
              </w:rPr>
              <w:t xml:space="preserve">compliance of such expenditure, related operations, as well as tendering procedures with Community rules and when relevant with its national rules; and </w:t>
            </w:r>
          </w:p>
          <w:p w:rsidR="00337F5E" w:rsidRPr="00337F5E" w:rsidRDefault="00337F5E" w:rsidP="00337F5E">
            <w:pPr>
              <w:numPr>
                <w:ilvl w:val="0"/>
                <w:numId w:val="51"/>
              </w:numPr>
              <w:autoSpaceDE w:val="0"/>
              <w:autoSpaceDN w:val="0"/>
              <w:adjustRightInd w:val="0"/>
              <w:spacing w:line="268" w:lineRule="auto"/>
              <w:rPr>
                <w:i/>
                <w:szCs w:val="24"/>
              </w:rPr>
            </w:pPr>
            <w:proofErr w:type="gramStart"/>
            <w:r w:rsidRPr="00337F5E">
              <w:rPr>
                <w:szCs w:val="24"/>
              </w:rPr>
              <w:t>compliance</w:t>
            </w:r>
            <w:proofErr w:type="gramEnd"/>
            <w:r w:rsidRPr="00337F5E">
              <w:rPr>
                <w:szCs w:val="24"/>
              </w:rPr>
              <w:t xml:space="preserve"> of such expenditure, related operations and part of operations to the eligible costs given in the application.</w:t>
            </w:r>
          </w:p>
          <w:p w:rsidR="008C5456" w:rsidRDefault="00337F5E" w:rsidP="00337F5E">
            <w:pPr>
              <w:pStyle w:val="NormalWeb"/>
              <w:widowControl w:val="0"/>
              <w:spacing w:before="120" w:after="120" w:line="269" w:lineRule="auto"/>
              <w:jc w:val="both"/>
            </w:pPr>
            <w:r w:rsidRPr="00154580">
              <w:rPr>
                <w:b/>
              </w:rPr>
              <w:t>Bulgaria</w:t>
            </w:r>
            <w:r w:rsidR="004F13B7">
              <w:rPr>
                <w:b/>
              </w:rPr>
              <w:t xml:space="preserve"> </w:t>
            </w:r>
            <w:r w:rsidR="004F13B7" w:rsidRPr="004F13B7">
              <w:t xml:space="preserve">will continue to apply </w:t>
            </w:r>
            <w:r w:rsidRPr="004F13B7">
              <w:t>a decentralised</w:t>
            </w:r>
            <w:r w:rsidRPr="004E50FB">
              <w:t xml:space="preserve"> FL</w:t>
            </w:r>
            <w:r w:rsidR="004C299C">
              <w:t xml:space="preserve">C system. </w:t>
            </w:r>
            <w:r w:rsidRPr="004E50FB">
              <w:t xml:space="preserve">The Minister of Regional Development or authorised person by him/her will assign the FLC tasks to the </w:t>
            </w:r>
            <w:r w:rsidRPr="004E50FB">
              <w:lastRenderedPageBreak/>
              <w:t xml:space="preserve">controller(s) in accordance with applicable public procurement legislation or under existing labour law.  </w:t>
            </w:r>
          </w:p>
          <w:p w:rsidR="00337F5E" w:rsidRPr="004E50FB" w:rsidRDefault="00337F5E" w:rsidP="00337F5E">
            <w:pPr>
              <w:pStyle w:val="NormalWeb"/>
              <w:widowControl w:val="0"/>
              <w:spacing w:before="120" w:after="120" w:line="269" w:lineRule="auto"/>
              <w:jc w:val="both"/>
            </w:pPr>
            <w:r w:rsidRPr="004E50FB">
              <w:t>Standard rules and procedures for carrying out the control activities are defined in FLC Manual</w:t>
            </w:r>
            <w:r w:rsidR="008C5456">
              <w:t xml:space="preserve"> and other relevant documents. </w:t>
            </w:r>
            <w:r w:rsidRPr="004E50FB">
              <w:t>The cost for FLC verification shall be covered by the programme budget under PA “Technical assistance”.</w:t>
            </w:r>
          </w:p>
          <w:p w:rsidR="00337F5E" w:rsidRPr="004E50FB" w:rsidRDefault="00337F5E" w:rsidP="00337F5E">
            <w:pPr>
              <w:pStyle w:val="NormalWeb"/>
              <w:widowControl w:val="0"/>
              <w:spacing w:before="120" w:after="120" w:line="269" w:lineRule="auto"/>
              <w:jc w:val="both"/>
            </w:pPr>
            <w:r w:rsidRPr="00154580">
              <w:rPr>
                <w:b/>
              </w:rPr>
              <w:t>Serbia</w:t>
            </w:r>
            <w:r w:rsidRPr="004E50FB">
              <w:t xml:space="preserve"> set up a centralised control system. Standard rules and procedures for carrying out the control activities are defined in national FLC Manual and other relevant documents.</w:t>
            </w:r>
          </w:p>
          <w:p w:rsidR="00024143" w:rsidRDefault="00337F5E" w:rsidP="00024143">
            <w:pPr>
              <w:pStyle w:val="NormalWeb"/>
              <w:widowControl w:val="0"/>
              <w:spacing w:before="120" w:after="120" w:line="269" w:lineRule="auto"/>
              <w:jc w:val="both"/>
            </w:pPr>
            <w:r w:rsidRPr="004E50FB">
              <w:t>The actual verification of expenditures is performed by the Division for First Level Control Activities of Projects Financed under IPA Component Cross-Border Cooperation, within the Department for Contracting and Financing of EU Funded Projects (CFCU), Ministry of Finance – Republic of Serbia. The above mentioned Division is involved in the verification of expenditures and takes responsibility for issuing declarations on validation of expenditures. The verification of expenditures is performed by the controllers employed with the Ministry of Finance of the Republic of Serbia as civil servants or engaged on the Service Contract bases between Ministry of Finance, Serbian European Integration Office and expert 3. The requirement for formal separation of functions between the bodies having responsibilities in programme management, project selection and approval, project activities, the verification of project expenditure and delivery of the products and services, is fully respected (according to Article 47 of Regulation (EC) No. 447/2014 and Article 72 (b) of the Regulation (EU) No 1303/2013.The salaries of the First Level Control officers for Serbian partners are financed from the national budget allocation of the Ministry of Finance of the Republic of Serbia and additionally for maximum two controllers financed from NA TA Annual budget, while all travel costs for the on the spot checks or participation to the relevant Programme meetings or events or audit activities will be covered from NA TA Annual Budget of the Bulgaria – Serbia IPA Cross-border Cooperation Programme.</w:t>
            </w:r>
          </w:p>
          <w:p w:rsidR="00A17922" w:rsidRDefault="00A17922" w:rsidP="00A17922">
            <w:pPr>
              <w:pStyle w:val="NormalWeb"/>
              <w:widowControl w:val="0"/>
              <w:spacing w:line="269" w:lineRule="auto"/>
            </w:pPr>
            <w:r>
              <w:t>Each partnering country is responsible for ensuring the quality of the FLC:</w:t>
            </w:r>
          </w:p>
          <w:p w:rsidR="00A17922" w:rsidRDefault="00A17922" w:rsidP="00A17922">
            <w:pPr>
              <w:pStyle w:val="NormalWeb"/>
              <w:widowControl w:val="0"/>
              <w:spacing w:line="269" w:lineRule="auto"/>
            </w:pPr>
            <w:r>
              <w:t>- the MA conducts 100 % cross-check on the documentary base and 10 % on the spot check on the performed verifications;</w:t>
            </w:r>
          </w:p>
          <w:p w:rsidR="00A17922" w:rsidRPr="00024143" w:rsidRDefault="00A17922" w:rsidP="00A17922">
            <w:pPr>
              <w:pStyle w:val="NormalWeb"/>
              <w:widowControl w:val="0"/>
              <w:spacing w:before="120" w:after="120" w:line="269" w:lineRule="auto"/>
              <w:jc w:val="both"/>
            </w:pPr>
            <w:r>
              <w:t xml:space="preserve">- </w:t>
            </w:r>
            <w:proofErr w:type="gramStart"/>
            <w:r>
              <w:t>the</w:t>
            </w:r>
            <w:proofErr w:type="gramEnd"/>
            <w:r>
              <w:t xml:space="preserve"> NA ensures the adequate quality of the controlling activities through conduction of monitoring on the performance of the FLC-</w:t>
            </w:r>
            <w:proofErr w:type="spellStart"/>
            <w:r>
              <w:t>ers</w:t>
            </w:r>
            <w:proofErr w:type="spellEnd"/>
            <w:r>
              <w:t xml:space="preserve"> works.</w:t>
            </w:r>
          </w:p>
          <w:p w:rsidR="00024143" w:rsidRPr="00154580" w:rsidRDefault="00024143" w:rsidP="00154580">
            <w:pPr>
              <w:suppressAutoHyphens/>
              <w:autoSpaceDN w:val="0"/>
              <w:spacing w:after="160" w:line="256" w:lineRule="auto"/>
              <w:jc w:val="left"/>
              <w:textAlignment w:val="baseline"/>
              <w:rPr>
                <w:i/>
                <w:szCs w:val="24"/>
                <w:u w:val="single"/>
              </w:rPr>
            </w:pPr>
            <w:r w:rsidRPr="00154580">
              <w:rPr>
                <w:i/>
                <w:szCs w:val="24"/>
                <w:u w:val="single"/>
              </w:rPr>
              <w:t xml:space="preserve">Financial management </w:t>
            </w:r>
          </w:p>
          <w:p w:rsidR="00337F5E" w:rsidRPr="004E50FB" w:rsidRDefault="00337F5E" w:rsidP="00337F5E">
            <w:pPr>
              <w:autoSpaceDE w:val="0"/>
              <w:autoSpaceDN w:val="0"/>
              <w:adjustRightInd w:val="0"/>
              <w:spacing w:line="268" w:lineRule="auto"/>
              <w:rPr>
                <w:szCs w:val="24"/>
              </w:rPr>
            </w:pPr>
            <w:r w:rsidRPr="004E50FB">
              <w:rPr>
                <w:szCs w:val="24"/>
              </w:rPr>
              <w:t xml:space="preserve">The MA shall be responsible for managing the operational programme in accordance with the principle of sound financial management. </w:t>
            </w:r>
          </w:p>
          <w:p w:rsidR="004B49C8" w:rsidRDefault="00337F5E" w:rsidP="00337F5E">
            <w:pPr>
              <w:autoSpaceDE w:val="0"/>
              <w:autoSpaceDN w:val="0"/>
              <w:adjustRightInd w:val="0"/>
              <w:spacing w:line="268" w:lineRule="auto"/>
              <w:rPr>
                <w:szCs w:val="24"/>
              </w:rPr>
            </w:pPr>
            <w:r w:rsidRPr="004E50FB">
              <w:rPr>
                <w:szCs w:val="24"/>
              </w:rPr>
              <w:t xml:space="preserve">The Managing Authority shall make payments to the Lead Beneficiary in accordance with Article 132 of Regulation (EU) No. 1303/2013  (the Lead Beneficiary is then responsible for transferring the IPA financing to its project partners). </w:t>
            </w:r>
          </w:p>
          <w:p w:rsidR="00D7282A" w:rsidRDefault="00AB3155" w:rsidP="00427A0C">
            <w:pPr>
              <w:autoSpaceDE w:val="0"/>
              <w:autoSpaceDN w:val="0"/>
              <w:adjustRightInd w:val="0"/>
              <w:spacing w:after="0" w:line="269" w:lineRule="auto"/>
              <w:rPr>
                <w:szCs w:val="24"/>
              </w:rPr>
            </w:pPr>
            <w:r>
              <w:rPr>
                <w:szCs w:val="24"/>
              </w:rPr>
              <w:t>The MA</w:t>
            </w:r>
            <w:r w:rsidR="00337F5E" w:rsidRPr="004E50FB">
              <w:rPr>
                <w:szCs w:val="24"/>
              </w:rPr>
              <w:t xml:space="preserve"> set</w:t>
            </w:r>
            <w:r>
              <w:rPr>
                <w:szCs w:val="24"/>
              </w:rPr>
              <w:t>s</w:t>
            </w:r>
            <w:r w:rsidR="00337F5E" w:rsidRPr="004E50FB">
              <w:rPr>
                <w:szCs w:val="24"/>
              </w:rPr>
              <w:t xml:space="preserve"> up procedures to ensure that all documents regarding expenditure and audits </w:t>
            </w:r>
            <w:r w:rsidR="004B49C8">
              <w:rPr>
                <w:szCs w:val="24"/>
              </w:rPr>
              <w:t>(</w:t>
            </w:r>
            <w:r w:rsidR="00337F5E" w:rsidRPr="004E50FB">
              <w:rPr>
                <w:szCs w:val="24"/>
              </w:rPr>
              <w:t xml:space="preserve">required </w:t>
            </w:r>
            <w:r w:rsidR="004B49C8">
              <w:rPr>
                <w:szCs w:val="24"/>
              </w:rPr>
              <w:t xml:space="preserve">in order to </w:t>
            </w:r>
            <w:r w:rsidR="00337F5E" w:rsidRPr="004E50FB">
              <w:rPr>
                <w:szCs w:val="24"/>
              </w:rPr>
              <w:t>ensure an adequate audit trail</w:t>
            </w:r>
            <w:r w:rsidR="004B49C8">
              <w:rPr>
                <w:szCs w:val="24"/>
              </w:rPr>
              <w:t>)</w:t>
            </w:r>
            <w:r w:rsidR="00337F5E" w:rsidRPr="004E50FB">
              <w:rPr>
                <w:szCs w:val="24"/>
              </w:rPr>
              <w:t xml:space="preserve"> are held in accordance with the </w:t>
            </w:r>
            <w:r w:rsidR="00337F5E" w:rsidRPr="004E50FB">
              <w:rPr>
                <w:szCs w:val="24"/>
              </w:rPr>
              <w:lastRenderedPageBreak/>
              <w:t xml:space="preserve">requirements of Article 72 (g) </w:t>
            </w:r>
            <w:r w:rsidR="00337F5E" w:rsidRPr="00337F5E">
              <w:rPr>
                <w:szCs w:val="24"/>
              </w:rPr>
              <w:t>of Regulation (EU) No. 1303/2013.</w:t>
            </w:r>
            <w:r w:rsidR="00D7282A" w:rsidRPr="004E50FB">
              <w:rPr>
                <w:szCs w:val="24"/>
              </w:rPr>
              <w:t xml:space="preserve"> </w:t>
            </w:r>
          </w:p>
          <w:p w:rsidR="00D7282A" w:rsidRPr="004E50FB" w:rsidRDefault="00D7282A" w:rsidP="00427A0C">
            <w:pPr>
              <w:autoSpaceDE w:val="0"/>
              <w:autoSpaceDN w:val="0"/>
              <w:adjustRightInd w:val="0"/>
              <w:spacing w:before="0" w:line="269" w:lineRule="auto"/>
              <w:rPr>
                <w:szCs w:val="24"/>
              </w:rPr>
            </w:pPr>
            <w:r w:rsidRPr="004E50FB">
              <w:rPr>
                <w:szCs w:val="24"/>
              </w:rPr>
              <w:t xml:space="preserve">The MA ensures the aggregation of information on expenditures and submits to the CA on a regular basis a report on certification and statement of expenditures. </w:t>
            </w:r>
          </w:p>
          <w:p w:rsidR="00024143" w:rsidRPr="00154580" w:rsidRDefault="00024143" w:rsidP="00154580">
            <w:pPr>
              <w:suppressAutoHyphens/>
              <w:autoSpaceDN w:val="0"/>
              <w:spacing w:after="160" w:line="256" w:lineRule="auto"/>
              <w:jc w:val="left"/>
              <w:textAlignment w:val="baseline"/>
              <w:rPr>
                <w:b/>
                <w:szCs w:val="24"/>
                <w:u w:val="single"/>
              </w:rPr>
            </w:pPr>
            <w:r w:rsidRPr="00154580">
              <w:rPr>
                <w:b/>
                <w:szCs w:val="24"/>
                <w:u w:val="single"/>
              </w:rPr>
              <w:t>Monitoring</w:t>
            </w:r>
          </w:p>
          <w:p w:rsidR="00337F5E" w:rsidRPr="004E50FB" w:rsidRDefault="00337F5E" w:rsidP="00337F5E">
            <w:pPr>
              <w:autoSpaceDE w:val="0"/>
              <w:autoSpaceDN w:val="0"/>
              <w:adjustRightInd w:val="0"/>
              <w:spacing w:line="269" w:lineRule="auto"/>
              <w:rPr>
                <w:szCs w:val="24"/>
              </w:rPr>
            </w:pPr>
            <w:r w:rsidRPr="004E50FB">
              <w:rPr>
                <w:szCs w:val="24"/>
              </w:rPr>
              <w:t>The MA and the JMC will ensure the quality of the implementation of the programme in accordance with the principle of sound financial management. The JMC will observe the Programme implementation and ensure the achievement of the Programme objectives through a rational use of the allocated resources. Monitoring will be carried out by reference to the indicators herewith specified.</w:t>
            </w:r>
            <w:r w:rsidR="00427A0C">
              <w:rPr>
                <w:szCs w:val="24"/>
              </w:rPr>
              <w:t xml:space="preserve"> </w:t>
            </w:r>
            <w:r w:rsidRPr="004E50FB">
              <w:rPr>
                <w:szCs w:val="24"/>
              </w:rPr>
              <w:t xml:space="preserve">The tools used for the monitoring of the programme are the annual reports (and final report) on implementation, as set up in Article 14 of Regulation (EU) No 1299/2013. The annual (final) report(s) will be drafted by the JS, verified by the MA and approved by the JMC before submitting them to the Commission. The reporting, information and communication tasks will be carried out in accordance with Article 42 of Regulation (EC) No447/2014. </w:t>
            </w:r>
          </w:p>
          <w:p w:rsidR="00337F5E" w:rsidRPr="004E50FB" w:rsidRDefault="00337F5E" w:rsidP="00337F5E">
            <w:pPr>
              <w:autoSpaceDE w:val="0"/>
              <w:autoSpaceDN w:val="0"/>
              <w:adjustRightInd w:val="0"/>
              <w:spacing w:line="269" w:lineRule="auto"/>
              <w:rPr>
                <w:szCs w:val="24"/>
              </w:rPr>
            </w:pPr>
            <w:r w:rsidRPr="004E50FB">
              <w:rPr>
                <w:szCs w:val="24"/>
              </w:rPr>
              <w:t xml:space="preserve">The monitoring of the Programme will be done through the </w:t>
            </w:r>
            <w:r w:rsidR="00133CCB">
              <w:rPr>
                <w:szCs w:val="24"/>
              </w:rPr>
              <w:t xml:space="preserve">already established </w:t>
            </w:r>
            <w:r w:rsidRPr="004E50FB">
              <w:rPr>
                <w:szCs w:val="24"/>
              </w:rPr>
              <w:t>management information system that provide</w:t>
            </w:r>
            <w:r w:rsidR="00133CCB">
              <w:rPr>
                <w:szCs w:val="24"/>
              </w:rPr>
              <w:t>s</w:t>
            </w:r>
            <w:r w:rsidRPr="004E50FB">
              <w:rPr>
                <w:szCs w:val="24"/>
              </w:rPr>
              <w:t xml:space="preserve"> project-specific technical and financial information. The reporting will be provided by the </w:t>
            </w:r>
            <w:r w:rsidR="00133CCB">
              <w:rPr>
                <w:szCs w:val="24"/>
              </w:rPr>
              <w:t>Lead B</w:t>
            </w:r>
            <w:r w:rsidRPr="004E50FB">
              <w:rPr>
                <w:szCs w:val="24"/>
              </w:rPr>
              <w:t xml:space="preserve">eneficiary on behalf of the entire partnership through periodical and final reporting to the JS. The JS will check the compliance of the reports with the project application. The data of the reports will be stored in the management system that in turn will generate, based on it, the annual implementation </w:t>
            </w:r>
            <w:r>
              <w:t xml:space="preserve">reports </w:t>
            </w:r>
            <w:r w:rsidRPr="004E50FB">
              <w:rPr>
                <w:szCs w:val="24"/>
              </w:rPr>
              <w:t>submitted to the European Commission.</w:t>
            </w:r>
          </w:p>
          <w:p w:rsidR="00024143" w:rsidRPr="00154580" w:rsidRDefault="00024143" w:rsidP="00154580">
            <w:pPr>
              <w:suppressAutoHyphens/>
              <w:autoSpaceDN w:val="0"/>
              <w:spacing w:after="160" w:line="256" w:lineRule="auto"/>
              <w:jc w:val="left"/>
              <w:textAlignment w:val="baseline"/>
              <w:rPr>
                <w:b/>
                <w:szCs w:val="24"/>
                <w:u w:val="single"/>
              </w:rPr>
            </w:pPr>
            <w:r w:rsidRPr="00154580">
              <w:rPr>
                <w:b/>
                <w:szCs w:val="24"/>
                <w:u w:val="single"/>
              </w:rPr>
              <w:t>Programme Evaluation</w:t>
            </w:r>
          </w:p>
          <w:p w:rsidR="00337F5E" w:rsidRPr="004E50FB" w:rsidRDefault="00337F5E" w:rsidP="00337F5E">
            <w:pPr>
              <w:autoSpaceDE w:val="0"/>
              <w:autoSpaceDN w:val="0"/>
              <w:adjustRightInd w:val="0"/>
              <w:spacing w:line="269" w:lineRule="auto"/>
              <w:rPr>
                <w:szCs w:val="24"/>
              </w:rPr>
            </w:pPr>
            <w:r w:rsidRPr="004E50FB">
              <w:rPr>
                <w:szCs w:val="24"/>
              </w:rPr>
              <w:t xml:space="preserve">The Programme is subject to an ex-ante, interim and ex-post evaluation of independent evaluators with the aim to improve Programme quality and to optimise the allocation of the financial resources. Evaluations shall be carried out by internal or external experts that are functionally independent of the authorities responsible for programme implementation. All evaluations shall be made public. Provisions of Article 41 of Regulation (EC) No447/2014 are fully applied. </w:t>
            </w:r>
          </w:p>
          <w:p w:rsidR="00337F5E" w:rsidRPr="004E50FB" w:rsidRDefault="00337F5E" w:rsidP="00337F5E">
            <w:pPr>
              <w:autoSpaceDE w:val="0"/>
              <w:autoSpaceDN w:val="0"/>
              <w:adjustRightInd w:val="0"/>
              <w:spacing w:line="269" w:lineRule="auto"/>
              <w:rPr>
                <w:szCs w:val="24"/>
              </w:rPr>
            </w:pPr>
            <w:r w:rsidRPr="004E50FB">
              <w:rPr>
                <w:szCs w:val="24"/>
              </w:rPr>
              <w:t xml:space="preserve">The participating countries jointly carried out an </w:t>
            </w:r>
            <w:r w:rsidRPr="004E50FB">
              <w:rPr>
                <w:i/>
                <w:iCs/>
                <w:szCs w:val="24"/>
              </w:rPr>
              <w:t xml:space="preserve">ex-ante </w:t>
            </w:r>
            <w:r w:rsidRPr="004E50FB">
              <w:rPr>
                <w:szCs w:val="24"/>
              </w:rPr>
              <w:t>evaluation in accordance with Article 55 of Regulation (EU) No 1303/2013. The ex-ante has been carried out by external experts that are functionally independent of the authorities responsible for programme preparation. The recommendations of the ex-ante evaluation team are taken into account during the elaboration process of the Programme.</w:t>
            </w:r>
          </w:p>
          <w:p w:rsidR="00CF1CF7" w:rsidRPr="00337F5E" w:rsidRDefault="00337F5E" w:rsidP="00337F5E">
            <w:pPr>
              <w:autoSpaceDE w:val="0"/>
              <w:autoSpaceDN w:val="0"/>
              <w:adjustRightInd w:val="0"/>
              <w:spacing w:line="269" w:lineRule="auto"/>
              <w:rPr>
                <w:szCs w:val="24"/>
                <w:lang w:val="en-US"/>
              </w:rPr>
            </w:pPr>
            <w:r w:rsidRPr="004E50FB">
              <w:rPr>
                <w:szCs w:val="24"/>
                <w:lang w:val="en-US"/>
              </w:rPr>
              <w:t>During the programming period, the MA shall ensure evaluation(s) for assessment of the effectiveness, efficiency and impact of the programme implementation on the basis of the evaluation plan and consequently the follow-up actions. At least once during the programming period, an evaluation shall assess how support from the programme funds has contributed to the objectives for each priority axis. All evaluations shall be examined by the JMC and sent to the Commission.</w:t>
            </w:r>
          </w:p>
        </w:tc>
      </w:tr>
    </w:tbl>
    <w:p w:rsidR="00CF1CF7" w:rsidRPr="00D46593" w:rsidRDefault="00CF1CF7" w:rsidP="00D17A3D">
      <w:pPr>
        <w:spacing w:after="240"/>
      </w:pPr>
    </w:p>
    <w:p w:rsidR="00CF1CF7" w:rsidRPr="00D46593" w:rsidRDefault="00CF1CF7" w:rsidP="008A3105">
      <w:pPr>
        <w:pStyle w:val="ListParagraph"/>
        <w:numPr>
          <w:ilvl w:val="1"/>
          <w:numId w:val="49"/>
        </w:numPr>
        <w:ind w:left="426" w:hanging="426"/>
        <w:rPr>
          <w:b/>
        </w:rPr>
      </w:pPr>
      <w:r w:rsidRPr="00D46593">
        <w:rPr>
          <w:b/>
        </w:rPr>
        <w:t xml:space="preserve">Apportionment of liabilities among </w:t>
      </w:r>
      <w:r>
        <w:rPr>
          <w:b/>
        </w:rPr>
        <w:t>partner</w:t>
      </w:r>
      <w:r w:rsidRPr="00D46593">
        <w:rPr>
          <w:b/>
        </w:rPr>
        <w:t xml:space="preserve"> States in case of financial corrections imposed by the managing authority or the Commission</w:t>
      </w:r>
    </w:p>
    <w:p w:rsidR="00CF1CF7" w:rsidRPr="008F533F" w:rsidRDefault="00CF1CF7" w:rsidP="0007480E">
      <w:pPr>
        <w:suppressAutoHyphens/>
        <w:spacing w:after="240"/>
        <w:ind w:left="720" w:hanging="720"/>
      </w:pPr>
      <w:r w:rsidRPr="008F533F">
        <w:t xml:space="preserve">(Reference: </w:t>
      </w:r>
      <w:r>
        <w:t>point (a</w:t>
      </w:r>
      <w:proofErr w:type="gramStart"/>
      <w:r>
        <w:t>)(</w:t>
      </w:r>
      <w:proofErr w:type="gramEnd"/>
      <w:r>
        <w:t xml:space="preserve">vi) of </w:t>
      </w:r>
      <w:r w:rsidRPr="008F533F">
        <w:t>Article 8(4) of Regulation (EU) No 1299/2013)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4"/>
      </w:tblGrid>
      <w:tr w:rsidR="00CF1CF7" w:rsidRPr="00195E3C" w:rsidTr="00D17A3D">
        <w:tc>
          <w:tcPr>
            <w:tcW w:w="8834" w:type="dxa"/>
          </w:tcPr>
          <w:p w:rsidR="00411271" w:rsidRPr="00411271" w:rsidRDefault="00411271" w:rsidP="00411271">
            <w:pPr>
              <w:spacing w:line="269" w:lineRule="auto"/>
              <w:rPr>
                <w:szCs w:val="24"/>
                <w:lang w:val="en-US"/>
              </w:rPr>
            </w:pPr>
            <w:r w:rsidRPr="00411271">
              <w:rPr>
                <w:szCs w:val="24"/>
                <w:lang w:val="en-US"/>
              </w:rPr>
              <w:t xml:space="preserve">Each partnering country shall be responsible for investigating irregularities committed by the beneficiaries located on its territory. In the case of a systematic irregularity, the partnering country shall extend its investigation to cover all operations potentially affected. The partnering country shall make the financial corrections in connection with individual or systemic irregularities detected in operations or operational programme. Financial correction shall consist of cancelling all or part of the public contribution to an operation or to the operational programme. Financial corrections shall be recorded in the annual accounts by the MA for the accounting year in which the cancellation is decided.  </w:t>
            </w:r>
          </w:p>
          <w:p w:rsidR="00411271" w:rsidRPr="00411271" w:rsidRDefault="00411271" w:rsidP="00411271">
            <w:pPr>
              <w:spacing w:line="269" w:lineRule="auto"/>
              <w:rPr>
                <w:szCs w:val="24"/>
                <w:lang w:val="en-US"/>
              </w:rPr>
            </w:pPr>
            <w:r w:rsidRPr="00411271">
              <w:rPr>
                <w:szCs w:val="24"/>
                <w:lang w:val="en-US"/>
              </w:rPr>
              <w:t xml:space="preserve">The Managing Authority shall ensure that any amount paid as a result of an irregularity is recovered from the lead beneficiary. Beneficiaries shall repay the lead beneficiary any amounts unduly paid. Special provisions regarding the repayment of amounts subject to an irregularity shall be included both in the contract to be signed with the lead beneficiary and in the partnership agreement to be signed between the partners. The Programme shall provide the beneficiaries a template of the Partnership Agreement.  </w:t>
            </w:r>
          </w:p>
          <w:p w:rsidR="00411271" w:rsidRPr="00411271" w:rsidRDefault="00411271" w:rsidP="00411271">
            <w:pPr>
              <w:spacing w:line="269" w:lineRule="auto"/>
              <w:rPr>
                <w:szCs w:val="24"/>
                <w:lang w:val="en-US"/>
              </w:rPr>
            </w:pPr>
            <w:r w:rsidRPr="00411271">
              <w:rPr>
                <w:szCs w:val="24"/>
                <w:lang w:val="en-US"/>
              </w:rPr>
              <w:t xml:space="preserve">If the lead beneficiary does not succeed in securing repayment from other beneficiaries or if the MA does not succeed in securing repayment from the lead beneficiary, the partnering country on whose territory the beneficiary concerned is located shall reimburse the MA the amount unduly paid to that beneficiary. The MA shall be responsible for reimbursing the amounts concerned to the general budget of the Union, in accordance with the apportionment of liabilities among the participating countries as laid down in the cooperation programme.  </w:t>
            </w:r>
          </w:p>
          <w:p w:rsidR="00411271" w:rsidRPr="00411271" w:rsidRDefault="00411271" w:rsidP="00411271">
            <w:pPr>
              <w:spacing w:line="269" w:lineRule="auto"/>
              <w:rPr>
                <w:szCs w:val="24"/>
                <w:lang w:val="en-US"/>
              </w:rPr>
            </w:pPr>
            <w:r w:rsidRPr="00411271">
              <w:rPr>
                <w:szCs w:val="24"/>
                <w:lang w:val="en-US"/>
              </w:rPr>
              <w:t xml:space="preserve">In accordance with article 85 of Regulation no.1303/2013 (CPR) the Commission has the right of making financial corrections by cancelling all or part of the Union contribution to the programme and effecting recovery from the partnering country in order to exclude from Union financing expenditure which is in breach of applicable Union and national law, including in relation to deficiencies in the management and control systems which have been detected by the Commission or the European Court of Auditors. </w:t>
            </w:r>
          </w:p>
          <w:p w:rsidR="00CF1CF7" w:rsidRPr="00024143" w:rsidRDefault="00411271" w:rsidP="00024143">
            <w:pPr>
              <w:spacing w:line="269" w:lineRule="auto"/>
              <w:rPr>
                <w:bCs/>
                <w:szCs w:val="24"/>
              </w:rPr>
            </w:pPr>
            <w:r w:rsidRPr="00411271">
              <w:rPr>
                <w:szCs w:val="24"/>
                <w:lang w:val="en-US"/>
              </w:rPr>
              <w:t>In case of financial corrections by the Commission, due to systemic irregularities, the two partnering countries commit to dividing the amount between the partnering countries proportionally with the approved project budgets and performed activities by Bulgarian and Serbian beneficiaries, affected by the financial correction. In case of financial corrections by the Commission, due to random or anomalous irregularities, the two partnering countries commit to investigate on a case by case basis. The financial correction by the Commission shall not prejudice the partnering countries’ obligation to pursue recoveries under the provisions of the applicable European Regulations.</w:t>
            </w:r>
            <w:r w:rsidRPr="00411271">
              <w:rPr>
                <w:bCs/>
                <w:szCs w:val="24"/>
              </w:rPr>
              <w:t xml:space="preserve">    </w:t>
            </w:r>
            <w:r w:rsidR="00024143" w:rsidRPr="00024143">
              <w:rPr>
                <w:bCs/>
                <w:szCs w:val="24"/>
              </w:rPr>
              <w:t xml:space="preserve">    </w:t>
            </w:r>
          </w:p>
        </w:tc>
      </w:tr>
    </w:tbl>
    <w:p w:rsidR="00CF1CF7" w:rsidRPr="00D46593" w:rsidRDefault="00CF1CF7" w:rsidP="00D17A3D">
      <w:pPr>
        <w:spacing w:after="240"/>
      </w:pPr>
    </w:p>
    <w:p w:rsidR="00CF1CF7" w:rsidRPr="00024143" w:rsidRDefault="00CF1CF7" w:rsidP="008A3105">
      <w:pPr>
        <w:pStyle w:val="ListParagraph"/>
        <w:numPr>
          <w:ilvl w:val="1"/>
          <w:numId w:val="49"/>
        </w:numPr>
        <w:ind w:left="426" w:hanging="426"/>
        <w:rPr>
          <w:b/>
        </w:rPr>
      </w:pPr>
      <w:r w:rsidRPr="00D46593">
        <w:rPr>
          <w:b/>
        </w:rPr>
        <w:t xml:space="preserve">Use of the Euro </w:t>
      </w:r>
      <w:r w:rsidRPr="00024143">
        <w:rPr>
          <w:i/>
        </w:rPr>
        <w:t>(where applicable)</w:t>
      </w:r>
    </w:p>
    <w:p w:rsidR="00CF1CF7" w:rsidRPr="00FE67A0" w:rsidRDefault="00CF1CF7" w:rsidP="00D17A3D">
      <w:pPr>
        <w:spacing w:after="240"/>
      </w:pPr>
      <w:r w:rsidRPr="00567F19">
        <w:t>(Reference: Article 28 of Regulation (EU) No 1299/2013)</w:t>
      </w:r>
    </w:p>
    <w:p w:rsidR="00CF1CF7" w:rsidRPr="005C07F9" w:rsidRDefault="00CF1CF7" w:rsidP="00D17A3D">
      <w:pPr>
        <w:spacing w:after="240"/>
      </w:pPr>
      <w:r w:rsidRPr="00050A46">
        <w:t>M</w:t>
      </w:r>
      <w:r w:rsidRPr="005C07F9">
        <w:t>ethod chosen for the conversion of expenditure incurred in another currency than the Euro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4"/>
      </w:tblGrid>
      <w:tr w:rsidR="00CF1CF7" w:rsidRPr="00195E3C" w:rsidTr="00D17A3D">
        <w:tc>
          <w:tcPr>
            <w:tcW w:w="8834" w:type="dxa"/>
          </w:tcPr>
          <w:p w:rsidR="00CF1CF7" w:rsidRPr="00024143" w:rsidRDefault="0025205D" w:rsidP="00024143">
            <w:pPr>
              <w:spacing w:line="269" w:lineRule="auto"/>
              <w:rPr>
                <w:bCs/>
                <w:szCs w:val="24"/>
              </w:rPr>
            </w:pPr>
            <w:r w:rsidRPr="0025205D">
              <w:rPr>
                <w:bCs/>
                <w:szCs w:val="24"/>
              </w:rPr>
              <w:t>In accordance with the ETC Regulation, Article 28, expenditure incurred by project partners located in countries, which are outside of the Euro zone, shall be converted into euro. The conversion is to be made by the beneficiaries using the monthly accounting exchange rate of the Commission for the month during which the expenditures was submitted for verification to the Managing authority or the controller in accordance with Article 23 of this Regulation.</w:t>
            </w:r>
          </w:p>
        </w:tc>
      </w:tr>
    </w:tbl>
    <w:p w:rsidR="00CF1CF7" w:rsidRPr="00D46593" w:rsidRDefault="00CF1CF7" w:rsidP="00D17A3D">
      <w:pPr>
        <w:spacing w:after="240"/>
        <w:rPr>
          <w:b/>
        </w:rPr>
      </w:pPr>
    </w:p>
    <w:p w:rsidR="00CF1CF7" w:rsidRDefault="00CF1CF7" w:rsidP="008A3105">
      <w:pPr>
        <w:pStyle w:val="ListParagraph"/>
        <w:numPr>
          <w:ilvl w:val="1"/>
          <w:numId w:val="49"/>
        </w:numPr>
        <w:ind w:left="426" w:hanging="426"/>
        <w:rPr>
          <w:b/>
        </w:rPr>
      </w:pPr>
      <w:r w:rsidRPr="00D46593">
        <w:rPr>
          <w:b/>
        </w:rPr>
        <w:t>Involvement of partners</w:t>
      </w:r>
      <w:r w:rsidRPr="00B76110">
        <w:rPr>
          <w:b/>
        </w:rPr>
        <w:t xml:space="preserve"> </w:t>
      </w:r>
    </w:p>
    <w:p w:rsidR="00CF1CF7" w:rsidRPr="00965678" w:rsidRDefault="00CF1CF7" w:rsidP="00D17A3D">
      <w:pPr>
        <w:spacing w:after="240"/>
        <w:rPr>
          <w:b/>
        </w:rPr>
      </w:pPr>
      <w:r w:rsidRPr="00965678">
        <w:t xml:space="preserve">(Reference: </w:t>
      </w:r>
      <w:r>
        <w:t xml:space="preserve">point (c) of </w:t>
      </w:r>
      <w:r w:rsidRPr="00965678">
        <w:t xml:space="preserve">Article 8(4) </w:t>
      </w:r>
      <w:r>
        <w:t>of Regulation (EU) No 1299/2013</w:t>
      </w:r>
      <w:r w:rsidRPr="00965678">
        <w:t>)</w:t>
      </w:r>
    </w:p>
    <w:p w:rsidR="00CF1CF7" w:rsidRPr="002E0699" w:rsidRDefault="00CF1CF7" w:rsidP="00567F19">
      <w:pPr>
        <w:suppressAutoHyphens/>
        <w:spacing w:after="240"/>
        <w:rPr>
          <w:b/>
        </w:rPr>
      </w:pPr>
      <w:r w:rsidRPr="002E0699">
        <w:rPr>
          <w:b/>
        </w:rPr>
        <w:t xml:space="preserve">Actions taken to involve the partners referred to in Article 5 of Regulation (EU) No 1303/2013 in the preparation of the cooperation programme, and the role of those partners in the preparation and implementation of the cooperation programme, including their involvement in the </w:t>
      </w:r>
      <w:r>
        <w:rPr>
          <w:b/>
        </w:rPr>
        <w:t>Joint M</w:t>
      </w:r>
      <w:r w:rsidRPr="002E0699">
        <w:rPr>
          <w:b/>
        </w:rPr>
        <w:t xml:space="preserve">onitoring </w:t>
      </w:r>
      <w:r>
        <w:rPr>
          <w:b/>
        </w:rPr>
        <w:t>C</w:t>
      </w:r>
      <w:r w:rsidRPr="002E0699">
        <w:rPr>
          <w:b/>
        </w:rPr>
        <w:t xml:space="preserve">ommittee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7"/>
      </w:tblGrid>
      <w:tr w:rsidR="00CF1CF7" w:rsidRPr="00195E3C" w:rsidTr="00D17A3D">
        <w:trPr>
          <w:trHeight w:val="588"/>
        </w:trPr>
        <w:tc>
          <w:tcPr>
            <w:tcW w:w="8867" w:type="dxa"/>
          </w:tcPr>
          <w:p w:rsidR="00024143" w:rsidRPr="00024143" w:rsidRDefault="00024143" w:rsidP="00024143">
            <w:pPr>
              <w:pStyle w:val="NormalWeb"/>
              <w:widowControl w:val="0"/>
              <w:spacing w:before="360" w:after="120" w:line="269" w:lineRule="auto"/>
              <w:jc w:val="both"/>
              <w:rPr>
                <w:rFonts w:eastAsia="Calibri"/>
                <w:b/>
                <w:u w:val="single"/>
                <w:lang w:eastAsia="en-GB"/>
              </w:rPr>
            </w:pPr>
            <w:r w:rsidRPr="00024143">
              <w:rPr>
                <w:rFonts w:eastAsia="Calibri"/>
                <w:b/>
                <w:u w:val="single"/>
                <w:lang w:eastAsia="en-GB"/>
              </w:rPr>
              <w:t xml:space="preserve">Involvement of partners during programme preparation </w:t>
            </w:r>
          </w:p>
          <w:p w:rsidR="00024143" w:rsidRPr="00024143" w:rsidRDefault="00024143" w:rsidP="00024143">
            <w:pPr>
              <w:spacing w:line="269" w:lineRule="auto"/>
              <w:rPr>
                <w:szCs w:val="24"/>
              </w:rPr>
            </w:pPr>
            <w:r w:rsidRPr="00024143">
              <w:rPr>
                <w:szCs w:val="24"/>
              </w:rPr>
              <w:t xml:space="preserve">The drafting of the Bulgaria-Serbia IPA CBC Programme 2014-2020 was organised in compliance with the partnership approach as referred to in Article 5 of Regulation (EU) No 1303/2013. The Directorate General "Territorial cooperation management" at the Ministry of Regional Development of Republic of Bulgaria, as future </w:t>
            </w:r>
            <w:r w:rsidR="0025205D">
              <w:rPr>
                <w:szCs w:val="24"/>
              </w:rPr>
              <w:t>MA and JS</w:t>
            </w:r>
            <w:r w:rsidRPr="00024143">
              <w:rPr>
                <w:szCs w:val="24"/>
              </w:rPr>
              <w:t xml:space="preserve"> of the Programme coordinated the process. A Joint Working Group (JWG) as main decision making body and a programming Task Force (TF) for discussing particular topics and draft proposals were established in November 2013. The JWG and TF were composed of national and regional representatives from both countries participating in the Programme. </w:t>
            </w:r>
          </w:p>
          <w:p w:rsidR="00024143" w:rsidRPr="00024143" w:rsidRDefault="00024143" w:rsidP="00024143">
            <w:pPr>
              <w:spacing w:line="269" w:lineRule="auto"/>
              <w:rPr>
                <w:szCs w:val="24"/>
              </w:rPr>
            </w:pPr>
            <w:r w:rsidRPr="00024143">
              <w:rPr>
                <w:szCs w:val="24"/>
              </w:rPr>
              <w:t xml:space="preserve">An important step in the programming process was to seek the views of stakeholders on the shape and content of the future programme. The wide public consultations undertaken were aimed to contribute the programming process with experience and know-how. Furthermore, these consultations were aimed to identify specific demands and expectations towards the new Programme among potential target groups: </w:t>
            </w:r>
          </w:p>
          <w:p w:rsidR="00024143" w:rsidRPr="00024143" w:rsidRDefault="00024143" w:rsidP="00337F5E">
            <w:pPr>
              <w:numPr>
                <w:ilvl w:val="0"/>
                <w:numId w:val="52"/>
              </w:numPr>
              <w:tabs>
                <w:tab w:val="num" w:pos="720"/>
              </w:tabs>
              <w:spacing w:line="269" w:lineRule="auto"/>
              <w:ind w:left="720"/>
              <w:rPr>
                <w:szCs w:val="24"/>
              </w:rPr>
            </w:pPr>
            <w:r w:rsidRPr="00024143">
              <w:rPr>
                <w:szCs w:val="24"/>
              </w:rPr>
              <w:t xml:space="preserve">An </w:t>
            </w:r>
            <w:r w:rsidRPr="00024143">
              <w:rPr>
                <w:b/>
                <w:szCs w:val="24"/>
              </w:rPr>
              <w:t>online survey</w:t>
            </w:r>
            <w:r w:rsidRPr="00024143">
              <w:rPr>
                <w:szCs w:val="24"/>
              </w:rPr>
              <w:t xml:space="preserve"> was the first step in this consultative process. It was aimed at collecting perceived needs, suggestions, and strategic addresses directly from a </w:t>
            </w:r>
            <w:r w:rsidRPr="00024143">
              <w:rPr>
                <w:szCs w:val="24"/>
              </w:rPr>
              <w:lastRenderedPageBreak/>
              <w:t xml:space="preserve">broad group of different relevant stakeholders. Stakeholders were invited to give their input to the development of the future Bulgaria-Serbia IPA CBC Programme 2014-2020 at an early stage of its elaboration. The online consultation was run between 25th January and 14th February 2014, and some 180 stakeholders gave their feedback on the issues raised.  </w:t>
            </w:r>
          </w:p>
          <w:p w:rsidR="00024143" w:rsidRPr="00024143" w:rsidRDefault="00024143" w:rsidP="00337F5E">
            <w:pPr>
              <w:numPr>
                <w:ilvl w:val="0"/>
                <w:numId w:val="52"/>
              </w:numPr>
              <w:tabs>
                <w:tab w:val="num" w:pos="720"/>
              </w:tabs>
              <w:spacing w:line="269" w:lineRule="auto"/>
              <w:ind w:left="720"/>
              <w:rPr>
                <w:szCs w:val="24"/>
              </w:rPr>
            </w:pPr>
            <w:r w:rsidRPr="00024143">
              <w:rPr>
                <w:szCs w:val="24"/>
              </w:rPr>
              <w:t xml:space="preserve">The </w:t>
            </w:r>
            <w:r w:rsidRPr="00024143">
              <w:rPr>
                <w:b/>
                <w:szCs w:val="24"/>
              </w:rPr>
              <w:t>1st Regional Consultative Forum (RCF)</w:t>
            </w:r>
            <w:r w:rsidRPr="00024143">
              <w:rPr>
                <w:szCs w:val="24"/>
              </w:rPr>
              <w:t xml:space="preserve"> brought together wide range of stakeholders who have expressed their opinion on the results of the situation and SWOT analysis in regards to the challenges and opportunities for cross-border cooperation between Bulgaria and Serbia</w:t>
            </w:r>
            <w:r>
              <w:rPr>
                <w:szCs w:val="24"/>
              </w:rPr>
              <w:t xml:space="preserve">, as well as </w:t>
            </w:r>
            <w:r w:rsidRPr="00024143">
              <w:rPr>
                <w:szCs w:val="24"/>
              </w:rPr>
              <w:t xml:space="preserve">on the possible thematic prioritisation of the new bilateral Programme. The Forum was held between 5th and 14th of March 2014, covering all 13 NUTS-III regions in the programme area. The events were hosted by the respective Municipal/District administrations. The regional meetings were attended by 257 participants representing municipalities, regional and national administration/public institutions, regional NGOs, educational and other relevant institutions. </w:t>
            </w:r>
          </w:p>
          <w:p w:rsidR="00024143" w:rsidRPr="00024143" w:rsidRDefault="00024143" w:rsidP="00337F5E">
            <w:pPr>
              <w:numPr>
                <w:ilvl w:val="0"/>
                <w:numId w:val="52"/>
              </w:numPr>
              <w:tabs>
                <w:tab w:val="num" w:pos="720"/>
              </w:tabs>
              <w:spacing w:line="269" w:lineRule="auto"/>
              <w:ind w:left="720"/>
              <w:rPr>
                <w:szCs w:val="24"/>
              </w:rPr>
            </w:pPr>
            <w:r w:rsidRPr="00024143">
              <w:rPr>
                <w:szCs w:val="24"/>
              </w:rPr>
              <w:t xml:space="preserve">In the frame of </w:t>
            </w:r>
            <w:r>
              <w:rPr>
                <w:szCs w:val="24"/>
              </w:rPr>
              <w:t xml:space="preserve">a </w:t>
            </w:r>
            <w:r w:rsidRPr="00024143">
              <w:rPr>
                <w:b/>
                <w:szCs w:val="24"/>
              </w:rPr>
              <w:t>2nd Regional Consultative Forum</w:t>
            </w:r>
            <w:r w:rsidRPr="00024143">
              <w:rPr>
                <w:szCs w:val="24"/>
              </w:rPr>
              <w:t>, public consultations with stakeholders have been held again in the programme area</w:t>
            </w:r>
            <w:r>
              <w:rPr>
                <w:szCs w:val="24"/>
              </w:rPr>
              <w:t xml:space="preserve"> with the</w:t>
            </w:r>
            <w:r w:rsidRPr="00024143">
              <w:rPr>
                <w:szCs w:val="24"/>
              </w:rPr>
              <w:t xml:space="preserve"> aim: (1) to present the Programme’s ‘thematic concentration’ and proposed options for thematic priorities of the new IPA CBC programme; and (2) to present and discuss with stakeholders the Programme’s ‘intervention logic’ - programme’s specific objectives, respective results and future activities. The 2nd RCF was attended by 124 participants representing municipalities, regional and national administration / public institutions, regional NGOs, educational and other relevant institutions, covering all 13 NUTS-III regions in the programme area. </w:t>
            </w:r>
          </w:p>
          <w:p w:rsidR="00024143" w:rsidRPr="00024143" w:rsidRDefault="00024143" w:rsidP="00024143">
            <w:pPr>
              <w:spacing w:line="269" w:lineRule="auto"/>
              <w:rPr>
                <w:szCs w:val="24"/>
              </w:rPr>
            </w:pPr>
            <w:r w:rsidRPr="00024143">
              <w:rPr>
                <w:szCs w:val="24"/>
              </w:rPr>
              <w:t xml:space="preserve">Based on a complete draft of the cooperation Programme, in June 2013 a public consultation was carried out via the WEB-page of the Programme. Individuals or organisations interested in the Programme were given the opportunity to express opinions towards the draft Programme resulting in final amendments before the adoption of the final cooperation Programme in August 2014. </w:t>
            </w:r>
          </w:p>
          <w:p w:rsidR="00024143" w:rsidRPr="00024143" w:rsidRDefault="00024143" w:rsidP="00024143">
            <w:pPr>
              <w:pStyle w:val="NormalWeb"/>
              <w:widowControl w:val="0"/>
              <w:spacing w:before="360" w:after="120" w:line="269" w:lineRule="auto"/>
              <w:jc w:val="both"/>
              <w:rPr>
                <w:rFonts w:eastAsia="Calibri"/>
                <w:b/>
                <w:u w:val="single"/>
                <w:lang w:eastAsia="en-GB"/>
              </w:rPr>
            </w:pPr>
            <w:r w:rsidRPr="00024143">
              <w:rPr>
                <w:rFonts w:eastAsia="Calibri"/>
                <w:b/>
                <w:u w:val="single"/>
                <w:lang w:eastAsia="en-GB"/>
              </w:rPr>
              <w:t xml:space="preserve">Involvement of partners during programme implementation </w:t>
            </w:r>
          </w:p>
          <w:p w:rsidR="00024143" w:rsidRPr="00024143" w:rsidRDefault="00024143" w:rsidP="00024143">
            <w:pPr>
              <w:spacing w:line="269" w:lineRule="auto"/>
              <w:rPr>
                <w:szCs w:val="24"/>
              </w:rPr>
            </w:pPr>
            <w:r w:rsidRPr="00024143">
              <w:rPr>
                <w:szCs w:val="24"/>
              </w:rPr>
              <w:t xml:space="preserve">The involvement of national, regional and local authorities, economic, research and social partners, and non-governmental organisations including environmental organisations, in the implementation of the Programme will be of great importance. </w:t>
            </w:r>
          </w:p>
          <w:p w:rsidR="00024143" w:rsidRPr="00024143" w:rsidRDefault="00024143" w:rsidP="00024143">
            <w:pPr>
              <w:spacing w:line="269" w:lineRule="auto"/>
              <w:rPr>
                <w:szCs w:val="24"/>
              </w:rPr>
            </w:pPr>
            <w:r w:rsidRPr="00024143">
              <w:rPr>
                <w:szCs w:val="24"/>
              </w:rPr>
              <w:t xml:space="preserve">A </w:t>
            </w:r>
            <w:r w:rsidRPr="00024143">
              <w:rPr>
                <w:b/>
                <w:szCs w:val="24"/>
              </w:rPr>
              <w:t xml:space="preserve">permanent on-line </w:t>
            </w:r>
            <w:r w:rsidR="0025205D">
              <w:rPr>
                <w:b/>
                <w:szCs w:val="24"/>
              </w:rPr>
              <w:t xml:space="preserve">partnership </w:t>
            </w:r>
            <w:r w:rsidRPr="00024143">
              <w:rPr>
                <w:b/>
                <w:szCs w:val="24"/>
              </w:rPr>
              <w:t>Forum</w:t>
            </w:r>
            <w:r w:rsidRPr="00024143">
              <w:rPr>
                <w:szCs w:val="24"/>
              </w:rPr>
              <w:t xml:space="preserve"> (via Programme’s WEB-page) will be organised thus collecting input from stakeholders and assessing further needs throughout the Programme. In addition, </w:t>
            </w:r>
            <w:r w:rsidRPr="00024143">
              <w:rPr>
                <w:b/>
                <w:szCs w:val="24"/>
              </w:rPr>
              <w:t>needs assessment</w:t>
            </w:r>
            <w:r w:rsidRPr="00024143">
              <w:rPr>
                <w:szCs w:val="24"/>
              </w:rPr>
              <w:t xml:space="preserve"> and </w:t>
            </w:r>
            <w:r w:rsidRPr="00024143">
              <w:rPr>
                <w:b/>
                <w:szCs w:val="24"/>
              </w:rPr>
              <w:t>customer satisfaction</w:t>
            </w:r>
            <w:r w:rsidRPr="00024143">
              <w:rPr>
                <w:szCs w:val="24"/>
              </w:rPr>
              <w:t xml:space="preserve"> as evaluating tools will be provided by the evaluators during the Programme’s implementation. Learning from previous experience, a mix of methods will be applied, hence, providing effective stakeholders involvement.</w:t>
            </w:r>
          </w:p>
          <w:p w:rsidR="00CF1CF7" w:rsidRPr="00024143" w:rsidRDefault="0025205D" w:rsidP="0025205D">
            <w:pPr>
              <w:spacing w:line="269" w:lineRule="auto"/>
              <w:rPr>
                <w:szCs w:val="24"/>
              </w:rPr>
            </w:pPr>
            <w:r w:rsidRPr="0025205D">
              <w:rPr>
                <w:szCs w:val="24"/>
              </w:rPr>
              <w:lastRenderedPageBreak/>
              <w:t xml:space="preserve">The future Joint Monitoring Committee (JMC) of the Bulgaria - Serbia IPA CBC Programme (2014-2020) will comprise representatives from national, regional and local level of the participating countries, </w:t>
            </w:r>
            <w:proofErr w:type="spellStart"/>
            <w:r w:rsidRPr="0025205D">
              <w:rPr>
                <w:szCs w:val="24"/>
              </w:rPr>
              <w:t>ensuringa</w:t>
            </w:r>
            <w:proofErr w:type="spellEnd"/>
            <w:r w:rsidRPr="0025205D">
              <w:rPr>
                <w:szCs w:val="24"/>
              </w:rPr>
              <w:t xml:space="preserve"> broad involvement of economic and social partners, research and development organisations, academic circle, civil society sand other non-governmental organisations.</w:t>
            </w:r>
          </w:p>
        </w:tc>
      </w:tr>
    </w:tbl>
    <w:p w:rsidR="00CF1CF7" w:rsidRPr="00B76110" w:rsidRDefault="00CF1CF7" w:rsidP="00D17A3D">
      <w:pPr>
        <w:suppressAutoHyphens/>
        <w:spacing w:after="240"/>
      </w:pPr>
    </w:p>
    <w:p w:rsidR="00CF1CF7" w:rsidRPr="00B76110" w:rsidRDefault="00CF1CF7" w:rsidP="00D17A3D">
      <w:pPr>
        <w:suppressAutoHyphens/>
        <w:spacing w:after="240"/>
        <w:sectPr w:rsidR="00CF1CF7" w:rsidRPr="00B76110" w:rsidSect="006A4BDD">
          <w:pgSz w:w="11906" w:h="16838"/>
          <w:pgMar w:top="1020" w:right="1701" w:bottom="1020" w:left="1587" w:header="601" w:footer="1077" w:gutter="0"/>
          <w:cols w:space="708"/>
          <w:docGrid w:linePitch="326"/>
        </w:sectPr>
      </w:pPr>
    </w:p>
    <w:p w:rsidR="00CF1CF7" w:rsidRPr="00042E79" w:rsidRDefault="00CF1CF7" w:rsidP="007966EA">
      <w:pPr>
        <w:keepNext/>
        <w:spacing w:before="360" w:after="240"/>
        <w:outlineLvl w:val="0"/>
        <w:rPr>
          <w:b/>
          <w:bCs/>
          <w:smallCaps/>
          <w:szCs w:val="24"/>
        </w:rPr>
      </w:pPr>
      <w:r w:rsidRPr="00042E79">
        <w:rPr>
          <w:b/>
          <w:bCs/>
          <w:smallCaps/>
          <w:szCs w:val="24"/>
        </w:rPr>
        <w:lastRenderedPageBreak/>
        <w:t xml:space="preserve">SECTION </w:t>
      </w:r>
      <w:r>
        <w:rPr>
          <w:b/>
          <w:bCs/>
          <w:smallCaps/>
          <w:szCs w:val="24"/>
        </w:rPr>
        <w:t>6</w:t>
      </w:r>
      <w:r w:rsidRPr="00042E79">
        <w:rPr>
          <w:b/>
          <w:bCs/>
          <w:smallCaps/>
          <w:szCs w:val="24"/>
        </w:rPr>
        <w:tab/>
        <w:t xml:space="preserve">Horizontal Principles </w:t>
      </w:r>
    </w:p>
    <w:p w:rsidR="00CF1CF7" w:rsidRDefault="00CF1CF7" w:rsidP="00567F19">
      <w:r w:rsidRPr="00567F19">
        <w:t>(</w:t>
      </w:r>
      <w:proofErr w:type="gramStart"/>
      <w:r w:rsidRPr="00567F19">
        <w:t>Reference :</w:t>
      </w:r>
      <w:proofErr w:type="gramEnd"/>
      <w:r w:rsidRPr="00567F19">
        <w:t xml:space="preserve"> Article 8(7) </w:t>
      </w:r>
      <w:r>
        <w:t>of Regulation (EU) No 1299/2013</w:t>
      </w:r>
      <w:r w:rsidRPr="00567F19">
        <w:t>)</w:t>
      </w:r>
    </w:p>
    <w:p w:rsidR="00CF1CF7" w:rsidRPr="00567F19" w:rsidRDefault="00CF1CF7" w:rsidP="00567F19"/>
    <w:p w:rsidR="00CF1CF7" w:rsidRPr="00024143" w:rsidRDefault="00CF1CF7" w:rsidP="008A3105">
      <w:pPr>
        <w:pStyle w:val="ListParagraph"/>
        <w:numPr>
          <w:ilvl w:val="1"/>
          <w:numId w:val="50"/>
        </w:numPr>
        <w:ind w:left="426" w:hanging="426"/>
        <w:rPr>
          <w:b/>
        </w:rPr>
      </w:pPr>
      <w:r w:rsidRPr="00024143">
        <w:rPr>
          <w:b/>
        </w:rPr>
        <w:t>Sustainable development</w:t>
      </w:r>
    </w:p>
    <w:p w:rsidR="00CF1CF7" w:rsidRPr="00B76110" w:rsidRDefault="00CF1CF7" w:rsidP="00D17A3D">
      <w:pPr>
        <w:spacing w:after="240"/>
      </w:pPr>
      <w:proofErr w:type="gramStart"/>
      <w:r>
        <w:t>D</w:t>
      </w:r>
      <w:r w:rsidRPr="00B76110">
        <w:t>escription of specific actions to take into account environmental protection requirements, resource efficiency, climate change mitigation and adaptation, disaster resilience and risk prevention and management, in the selection of operations.</w:t>
      </w:r>
      <w:proofErr w:type="gramEnd"/>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0"/>
      </w:tblGrid>
      <w:tr w:rsidR="00CF1CF7" w:rsidRPr="00195E3C" w:rsidTr="00D17A3D">
        <w:trPr>
          <w:trHeight w:val="610"/>
        </w:trPr>
        <w:tc>
          <w:tcPr>
            <w:tcW w:w="8170" w:type="dxa"/>
          </w:tcPr>
          <w:p w:rsidR="00024143" w:rsidRPr="00024143" w:rsidRDefault="00024143" w:rsidP="00024143">
            <w:pPr>
              <w:autoSpaceDE w:val="0"/>
              <w:autoSpaceDN w:val="0"/>
              <w:adjustRightInd w:val="0"/>
              <w:spacing w:line="269" w:lineRule="auto"/>
              <w:rPr>
                <w:szCs w:val="24"/>
              </w:rPr>
            </w:pPr>
            <w:r w:rsidRPr="00024143">
              <w:rPr>
                <w:szCs w:val="24"/>
              </w:rPr>
              <w:t>Sustainable development is one of the main pillars of IPA CBC Programme Bulgaria-Serbia (2014-2020). The Programme supports several Priority Axes and specific objectives that focus fully on sustainable development, notably: PA1 (SO1 and 2) and PA3 (SO2).</w:t>
            </w:r>
          </w:p>
          <w:p w:rsidR="00024143" w:rsidRPr="00024143" w:rsidRDefault="00024143" w:rsidP="00024143">
            <w:pPr>
              <w:autoSpaceDE w:val="0"/>
              <w:autoSpaceDN w:val="0"/>
              <w:adjustRightInd w:val="0"/>
              <w:spacing w:line="269" w:lineRule="auto"/>
              <w:rPr>
                <w:szCs w:val="24"/>
              </w:rPr>
            </w:pPr>
            <w:r w:rsidRPr="00024143">
              <w:rPr>
                <w:szCs w:val="24"/>
              </w:rPr>
              <w:t>Under these PAs and respective specific objectives the Programme will support cross-border cooperation projects that have as their primary aim to improve the implementation of cross-border cooperation initiatives related to sustainable development issues. Projects will have to clearly demonstrate in their application that the activities they propose will make the implementation of those initiatives better, in order to eventually contribute to the sustainable development of the border area. Projects that fail to demonstrate this clear contribution to improving cross-border sustainable development policies will not be selected.</w:t>
            </w:r>
          </w:p>
          <w:p w:rsidR="00024143" w:rsidRPr="00024143" w:rsidRDefault="00024143" w:rsidP="00024143">
            <w:pPr>
              <w:autoSpaceDE w:val="0"/>
              <w:autoSpaceDN w:val="0"/>
              <w:adjustRightInd w:val="0"/>
              <w:spacing w:line="269" w:lineRule="auto"/>
              <w:rPr>
                <w:szCs w:val="24"/>
              </w:rPr>
            </w:pPr>
            <w:r w:rsidRPr="00024143">
              <w:rPr>
                <w:szCs w:val="24"/>
              </w:rPr>
              <w:t xml:space="preserve">PA2 is </w:t>
            </w:r>
            <w:r w:rsidRPr="00C41AA0">
              <w:rPr>
                <w:szCs w:val="24"/>
              </w:rPr>
              <w:t xml:space="preserve">targeted entirely on </w:t>
            </w:r>
            <w:r w:rsidR="00C41AA0" w:rsidRPr="00C41AA0">
              <w:rPr>
                <w:szCs w:val="24"/>
              </w:rPr>
              <w:t>active</w:t>
            </w:r>
            <w:r w:rsidRPr="00C41AA0">
              <w:rPr>
                <w:szCs w:val="24"/>
              </w:rPr>
              <w:t xml:space="preserve"> learning related to youth entrepreneurship and</w:t>
            </w:r>
            <w:r w:rsidRPr="00024143">
              <w:rPr>
                <w:szCs w:val="24"/>
              </w:rPr>
              <w:t xml:space="preserve"> do not directly focus on sustainable development issues. However, it is quite likely that projects supported under this priority also address aspects of sustainable development in their work. This may for instance be the case for innovation related projects that focus on capacities and skills for eco-innovation, or projects that concentrate on the internationalisation of young people in green technology sectors. Project applicants under this PA will be invited to explain in their application how their project will comply with and possibly even strengthen sustainable development. At the end of the project the partners will be asked to report how their project activities and outputs actually contributed to this horizontal principle. </w:t>
            </w:r>
          </w:p>
          <w:p w:rsidR="00024143" w:rsidRPr="00024143" w:rsidRDefault="00024143" w:rsidP="00024143">
            <w:pPr>
              <w:autoSpaceDE w:val="0"/>
              <w:autoSpaceDN w:val="0"/>
              <w:adjustRightInd w:val="0"/>
              <w:spacing w:line="269" w:lineRule="auto"/>
              <w:rPr>
                <w:szCs w:val="24"/>
              </w:rPr>
            </w:pPr>
            <w:r w:rsidRPr="00024143">
              <w:rPr>
                <w:szCs w:val="24"/>
              </w:rPr>
              <w:t>Based on the aggregated contributions reported by projects the IPA CBC Programme will be able to monitor and demonstrate how the Programme concretely contributed to sustainable development. However, no specific selection criteria are foreseen to favour the development of projects dealing with this issue. The activities may address relevant cross-border cooperation experiences and practices related to the principle of sustainable development.</w:t>
            </w:r>
          </w:p>
          <w:p w:rsidR="00CF1CF7" w:rsidRPr="00024143" w:rsidRDefault="00024143" w:rsidP="00024143">
            <w:pPr>
              <w:autoSpaceDE w:val="0"/>
              <w:autoSpaceDN w:val="0"/>
              <w:adjustRightInd w:val="0"/>
              <w:spacing w:line="269" w:lineRule="auto"/>
              <w:rPr>
                <w:color w:val="000000"/>
                <w:szCs w:val="24"/>
              </w:rPr>
            </w:pPr>
            <w:r w:rsidRPr="005F606B">
              <w:rPr>
                <w:szCs w:val="24"/>
              </w:rPr>
              <w:t xml:space="preserve">The activities of IPA CBC Programme are likely to generate a lot of travel which leads to related CO2 emissions. While these travels are an essential aspect of cross-border cooperation activities, beneficiaries of the Programme will be </w:t>
            </w:r>
            <w:r w:rsidRPr="005F606B">
              <w:rPr>
                <w:szCs w:val="24"/>
              </w:rPr>
              <w:lastRenderedPageBreak/>
              <w:t>encouraged to use modes of interaction that do not require travelling when possible.</w:t>
            </w:r>
            <w:r w:rsidRPr="00024143">
              <w:rPr>
                <w:szCs w:val="24"/>
              </w:rPr>
              <w:t xml:space="preserve">  </w:t>
            </w:r>
          </w:p>
        </w:tc>
      </w:tr>
    </w:tbl>
    <w:p w:rsidR="00CF1CF7" w:rsidRPr="00B76110" w:rsidRDefault="00CF1CF7" w:rsidP="00D17A3D">
      <w:pPr>
        <w:spacing w:after="240"/>
      </w:pPr>
    </w:p>
    <w:p w:rsidR="00CF1CF7" w:rsidRPr="00B76110" w:rsidRDefault="00CF1CF7" w:rsidP="008A3105">
      <w:pPr>
        <w:pStyle w:val="ListParagraph"/>
        <w:numPr>
          <w:ilvl w:val="1"/>
          <w:numId w:val="50"/>
        </w:numPr>
        <w:ind w:left="426" w:hanging="426"/>
        <w:rPr>
          <w:b/>
        </w:rPr>
      </w:pPr>
      <w:r w:rsidRPr="00B76110">
        <w:rPr>
          <w:b/>
        </w:rPr>
        <w:t>Equal opportunities and non-discrimination</w:t>
      </w:r>
    </w:p>
    <w:p w:rsidR="00CF1CF7" w:rsidRPr="00B76110" w:rsidRDefault="00CF1CF7" w:rsidP="00D17A3D">
      <w:pPr>
        <w:spacing w:after="240"/>
        <w:rPr>
          <w:lang w:eastAsia="fr-FR"/>
        </w:rPr>
      </w:pPr>
      <w:r>
        <w:t>D</w:t>
      </w:r>
      <w:r w:rsidRPr="00B76110">
        <w:t>escription of the specific actions to promote equal opportunities and prevent any discrimination based on sex, racial or ethnic origin, religion or belief, disability, age or sexual orientation during the preparation, design and implementation of the cooperation programme and</w:t>
      </w:r>
      <w:r>
        <w:t>,</w:t>
      </w:r>
      <w:r w:rsidRPr="00B76110">
        <w:t xml:space="preserve"> in particular</w:t>
      </w:r>
      <w:r>
        <w:t>,</w:t>
      </w:r>
      <w:r w:rsidRPr="00B76110">
        <w:t xml:space="preserve"> in relation to access to funding</w:t>
      </w:r>
      <w:r>
        <w:t>,</w:t>
      </w:r>
      <w:r w:rsidRPr="00B76110">
        <w:t xml:space="preserve"> taking account of the </w:t>
      </w:r>
      <w:r w:rsidRPr="00B76110">
        <w:rPr>
          <w:lang w:eastAsia="fr-FR"/>
        </w:rPr>
        <w:t>needs of the various target groups at risk of such discrimination</w:t>
      </w:r>
      <w:r>
        <w:rPr>
          <w:lang w:eastAsia="fr-FR"/>
        </w:rPr>
        <w:t>,</w:t>
      </w:r>
      <w:r w:rsidRPr="00B76110">
        <w:rPr>
          <w:lang w:eastAsia="fr-FR"/>
        </w:rPr>
        <w:t xml:space="preserve"> and in particular</w:t>
      </w:r>
      <w:r>
        <w:rPr>
          <w:lang w:eastAsia="fr-FR"/>
        </w:rPr>
        <w:t>,</w:t>
      </w:r>
      <w:r w:rsidRPr="00B76110">
        <w:rPr>
          <w:lang w:eastAsia="fr-FR"/>
        </w:rPr>
        <w:t xml:space="preserve"> the requirements of ensuring accessibility for persons with </w:t>
      </w:r>
      <w:r>
        <w:rPr>
          <w:lang w:eastAsia="fr-FR"/>
        </w:rPr>
        <w:t xml:space="preserve"> </w:t>
      </w:r>
      <w:r w:rsidRPr="00B76110">
        <w:rPr>
          <w:lang w:eastAsia="fr-FR"/>
        </w:rPr>
        <w:t>disabilit</w:t>
      </w:r>
      <w:r>
        <w:rPr>
          <w:lang w:eastAsia="fr-FR"/>
        </w:rPr>
        <w:t>ies</w:t>
      </w:r>
      <w:r w:rsidRPr="00B76110">
        <w:rPr>
          <w:lang w:eastAsia="fr-FR"/>
        </w:rPr>
        <w:t>.</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4"/>
      </w:tblGrid>
      <w:tr w:rsidR="00CF1CF7" w:rsidRPr="00195E3C" w:rsidTr="00D17A3D">
        <w:trPr>
          <w:trHeight w:val="690"/>
        </w:trPr>
        <w:tc>
          <w:tcPr>
            <w:tcW w:w="8834" w:type="dxa"/>
          </w:tcPr>
          <w:p w:rsidR="00024143" w:rsidRPr="00024143" w:rsidRDefault="00024143" w:rsidP="00024143">
            <w:pPr>
              <w:autoSpaceDE w:val="0"/>
              <w:autoSpaceDN w:val="0"/>
              <w:adjustRightInd w:val="0"/>
              <w:spacing w:line="269" w:lineRule="auto"/>
              <w:rPr>
                <w:szCs w:val="24"/>
              </w:rPr>
            </w:pPr>
            <w:r w:rsidRPr="00024143">
              <w:rPr>
                <w:szCs w:val="24"/>
              </w:rPr>
              <w:t>IPA CBC Programme Bulgaria-Serbia (2014-2020) does not intend to develop specific actions uniquely aimed at the promotion of equal opportunities and the prevention of discrimination. The reason that this horizontal principle is not pro-actively supported primarily lies in the thematic scope of the Programme’s strategy adopted.</w:t>
            </w:r>
          </w:p>
          <w:p w:rsidR="00024143" w:rsidRPr="00024143" w:rsidRDefault="00024143" w:rsidP="00024143">
            <w:pPr>
              <w:autoSpaceDE w:val="0"/>
              <w:autoSpaceDN w:val="0"/>
              <w:adjustRightInd w:val="0"/>
              <w:spacing w:line="269" w:lineRule="auto"/>
              <w:rPr>
                <w:szCs w:val="24"/>
              </w:rPr>
            </w:pPr>
            <w:r w:rsidRPr="00024143">
              <w:rPr>
                <w:szCs w:val="24"/>
              </w:rPr>
              <w:t>With its focus on sustainable touristic development, youth entrepreneurship, environment and resource efficiency as well as risk prevention, most of the specific objectives of the programme cover thematic areas that have no direct link to the horizontal principle of equal opportunities and non-discrimination. Rather, the programme adopts social inclusion, which also implies equal opportunities and non-discrimination, as a crosscutting theme, to be applied in relevant cases within the scope of the Programme’s action. This cross-cutting theme is most likely to emerge in projects under the PA2 (SO 2.1 and SO 2.2) dedicated to supporting young people development and entrepreneurship. Even if the primary focus of this specific objective is not on addressing the equal opportunities/non-discrimination principle, it is anticipated that certain cross-border cooperation projects may emerge that focus on, or at least incorporate the equal opportunities principle. It may benefit the innovation climate to encourage diversity in terms of gender, ethnicity, religion and age etc. to provide a broadened framework for the projects. Diversity in this respect may also increase the possibilities of reaching new markets, improve market positions, broaden the recruitment base and increase creativity.</w:t>
            </w:r>
          </w:p>
          <w:p w:rsidR="00024143" w:rsidRPr="00024143" w:rsidRDefault="00024143" w:rsidP="00024143">
            <w:pPr>
              <w:autoSpaceDE w:val="0"/>
              <w:autoSpaceDN w:val="0"/>
              <w:adjustRightInd w:val="0"/>
              <w:spacing w:line="269" w:lineRule="auto"/>
              <w:rPr>
                <w:szCs w:val="24"/>
              </w:rPr>
            </w:pPr>
            <w:r w:rsidRPr="00024143">
              <w:rPr>
                <w:szCs w:val="24"/>
              </w:rPr>
              <w:t>Under PA2 specifically, projects could for instance address the issue of promoting entrepreneurship among specific target groups at risk of discrimination (e.g. youth with disabilities, marginalised and/or ethnical groups of young people). The development of such projects, among the possible applications that may come forward in the corresponding Priority Axis, would be welcomed by the Programme bodies, as also indicated in the presentation of specific objectives in section 2 of the Programme document. Projects will have to demonstrate in their application that the activities they propose will guarantee, where applicable, the implementation of the equal opportunities and non-discrimination concept in the border area.</w:t>
            </w:r>
          </w:p>
          <w:p w:rsidR="00CF1CF7" w:rsidRPr="00024143" w:rsidRDefault="00024143" w:rsidP="00024143">
            <w:pPr>
              <w:spacing w:after="240"/>
              <w:rPr>
                <w:i/>
                <w:color w:val="000000"/>
                <w:szCs w:val="24"/>
              </w:rPr>
            </w:pPr>
            <w:r w:rsidRPr="00024143">
              <w:rPr>
                <w:szCs w:val="24"/>
              </w:rPr>
              <w:t xml:space="preserve">Project applicants will be invited to explain in their application how their project will </w:t>
            </w:r>
            <w:r w:rsidRPr="00024143">
              <w:rPr>
                <w:szCs w:val="24"/>
              </w:rPr>
              <w:lastRenderedPageBreak/>
              <w:t>comply with and possibly even strengthen equal opportunities and non-discrimination. However, no specific selection criteria are foreseen to favour the development of projects dealing with this issue. The activities may address relevant cross-border cooperation experiences and practices related to the principle of equal opportunities and non-discrimination. At the end of the project the partners will be asked to report how their project activities and outputs actually contributed to this horizontal principle. Based on the aggregated contributions reported by projects the Programme will be able to monitor and demonstrate how the programme concretely contributed to equal opportunities and non-discrimination.</w:t>
            </w:r>
          </w:p>
        </w:tc>
      </w:tr>
    </w:tbl>
    <w:p w:rsidR="00CF1CF7" w:rsidRPr="00B76110" w:rsidRDefault="00CF1CF7" w:rsidP="00D17A3D">
      <w:pPr>
        <w:spacing w:after="240"/>
      </w:pPr>
    </w:p>
    <w:p w:rsidR="00CF1CF7" w:rsidRPr="00B76110" w:rsidRDefault="00CF1CF7" w:rsidP="008A3105">
      <w:pPr>
        <w:pStyle w:val="ListParagraph"/>
        <w:numPr>
          <w:ilvl w:val="1"/>
          <w:numId w:val="50"/>
        </w:numPr>
        <w:ind w:left="426" w:hanging="426"/>
        <w:rPr>
          <w:b/>
        </w:rPr>
      </w:pPr>
      <w:r w:rsidRPr="00B76110">
        <w:rPr>
          <w:b/>
        </w:rPr>
        <w:t>Equality between men and women</w:t>
      </w:r>
    </w:p>
    <w:p w:rsidR="00CF1CF7" w:rsidRPr="00B76110" w:rsidRDefault="00CF1CF7" w:rsidP="00D17A3D">
      <w:proofErr w:type="gramStart"/>
      <w:r>
        <w:t>D</w:t>
      </w:r>
      <w:r w:rsidRPr="00B76110">
        <w:t xml:space="preserve">escription of the contribution </w:t>
      </w:r>
      <w:r>
        <w:t>of the cooperation programme</w:t>
      </w:r>
      <w:proofErr w:type="gramEnd"/>
      <w:r>
        <w:t xml:space="preserve"> </w:t>
      </w:r>
      <w:r w:rsidRPr="00B76110">
        <w:t>to the promotion of equality between men and women and, where appropriate, the arrangements to ensure the integration of the gender perspective at cooperation programme and operation level.</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48"/>
      </w:tblGrid>
      <w:tr w:rsidR="00CF1CF7" w:rsidRPr="00195E3C" w:rsidTr="00D17A3D">
        <w:trPr>
          <w:trHeight w:val="1177"/>
        </w:trPr>
        <w:tc>
          <w:tcPr>
            <w:tcW w:w="8248" w:type="dxa"/>
          </w:tcPr>
          <w:p w:rsidR="00077168" w:rsidRPr="00077168" w:rsidRDefault="00077168" w:rsidP="00077168">
            <w:pPr>
              <w:autoSpaceDE w:val="0"/>
              <w:autoSpaceDN w:val="0"/>
              <w:adjustRightInd w:val="0"/>
              <w:spacing w:line="269" w:lineRule="auto"/>
              <w:rPr>
                <w:szCs w:val="24"/>
              </w:rPr>
            </w:pPr>
            <w:r w:rsidRPr="00077168">
              <w:rPr>
                <w:szCs w:val="24"/>
              </w:rPr>
              <w:t xml:space="preserve">The horizontal principle of gender equality is not considered to be a primary focus of the Programme. As with the previous point, the reason for this lies in the nature of the thematic Programme’s strategy. The specific objectives of the Programme cover thematic areas that have no direct link to the horizontal principle of gender equality. </w:t>
            </w:r>
          </w:p>
          <w:p w:rsidR="00077168" w:rsidRPr="00077168" w:rsidRDefault="00077168" w:rsidP="00077168">
            <w:pPr>
              <w:autoSpaceDE w:val="0"/>
              <w:autoSpaceDN w:val="0"/>
              <w:adjustRightInd w:val="0"/>
              <w:spacing w:line="269" w:lineRule="auto"/>
              <w:rPr>
                <w:szCs w:val="24"/>
              </w:rPr>
            </w:pPr>
            <w:r w:rsidRPr="00077168">
              <w:rPr>
                <w:szCs w:val="24"/>
              </w:rPr>
              <w:t>In the case of the specific objectives (2.1 and 2.2) dedicated to supporting youth development and entrepreneurship, also the primary focus is not on addressing this horizontal principle. But in this case, it is not unlikely that cross-border cooperation projects may emerge that deal with related issues. There is evidence indicating a positive correlation between gender equality and factors promoting economic growth. Support schemes for innovative youth development initiatives might also have an impact on gender equality as men and women tend to be involved in different industry sectors. Similarly, under the same PA2, projects could for instance address the issue of promoting female youth entrepreneurship. The development of such projects as part of the wider thematic scope of PA2 specific objectives would be welcomed by the Programme bodies, as also indicated in the presentation of the respective specific objectives in section 2 of the Programme document. Projects will have to demonstrate in their application that the activities they propose will guarantee, where applicable, the implementation of the equality between men and women principle in the border area.</w:t>
            </w:r>
          </w:p>
          <w:p w:rsidR="00077168" w:rsidRPr="00077168" w:rsidRDefault="00077168" w:rsidP="00077168">
            <w:pPr>
              <w:autoSpaceDE w:val="0"/>
              <w:autoSpaceDN w:val="0"/>
              <w:adjustRightInd w:val="0"/>
              <w:spacing w:line="269" w:lineRule="auto"/>
              <w:rPr>
                <w:szCs w:val="24"/>
              </w:rPr>
            </w:pPr>
            <w:r w:rsidRPr="00077168">
              <w:rPr>
                <w:szCs w:val="24"/>
              </w:rPr>
              <w:t xml:space="preserve">Project applicants will be invited to explain in their application how their project will comply with and possibly even strengthen gender equality. At the end of the project the partners will be asked to report how their project activities and outputs actually contributed to this horizontal principle. Based on the aggregated contributions reported by projects the Programme will be able to monitor and demonstrate how the Programme concretely contributed to equality between men and women. However, no specific selection criteria are foreseen to favour the </w:t>
            </w:r>
            <w:r w:rsidRPr="00077168">
              <w:rPr>
                <w:szCs w:val="24"/>
              </w:rPr>
              <w:lastRenderedPageBreak/>
              <w:t>development of projects dealing with this issue.</w:t>
            </w:r>
          </w:p>
          <w:p w:rsidR="00CF1CF7" w:rsidRPr="00077168" w:rsidRDefault="00077168" w:rsidP="00077168">
            <w:pPr>
              <w:autoSpaceDE w:val="0"/>
              <w:autoSpaceDN w:val="0"/>
              <w:adjustRightInd w:val="0"/>
              <w:spacing w:line="269" w:lineRule="auto"/>
              <w:rPr>
                <w:szCs w:val="24"/>
              </w:rPr>
            </w:pPr>
            <w:r w:rsidRPr="00077168">
              <w:rPr>
                <w:szCs w:val="24"/>
              </w:rPr>
              <w:t xml:space="preserve">The application of the horizontal principles at project and programme level will be monitored, assessed, and reported in the Annual Implementation Reports as well as in the evaluations done during the programming period, such as implementation evaluations, mid-term evaluation (if performed), evaluations capturing the effects of priorities and looking into their theory of change which will occur at a later stage. Reports will be adapted to the variety of different future readers and a feed-back from the evaluator to beneficiaries will be sought to enhance the quality and use of an evaluation process incl. for dissemination and sharing of best practices in the application of horizontal principles by project beneficiaries and the Programme as a whole. </w:t>
            </w:r>
          </w:p>
        </w:tc>
      </w:tr>
    </w:tbl>
    <w:p w:rsidR="00CF1CF7" w:rsidRDefault="00CF1CF7" w:rsidP="00D17A3D">
      <w:pPr>
        <w:spacing w:after="480"/>
        <w:rPr>
          <w:b/>
        </w:rPr>
      </w:pPr>
    </w:p>
    <w:p w:rsidR="00024143" w:rsidRDefault="00024143">
      <w:pPr>
        <w:spacing w:before="0" w:after="0"/>
        <w:jc w:val="left"/>
        <w:rPr>
          <w:b/>
        </w:rPr>
      </w:pPr>
      <w:r>
        <w:rPr>
          <w:b/>
        </w:rPr>
        <w:br w:type="page"/>
      </w:r>
    </w:p>
    <w:p w:rsidR="00CF1CF7" w:rsidRPr="00B76110" w:rsidRDefault="00CF1CF7" w:rsidP="00D17A3D">
      <w:pPr>
        <w:spacing w:after="480"/>
        <w:rPr>
          <w:b/>
        </w:rPr>
      </w:pPr>
      <w:r w:rsidRPr="00B76110">
        <w:rPr>
          <w:b/>
        </w:rPr>
        <w:lastRenderedPageBreak/>
        <w:t>ANNEXE</w:t>
      </w:r>
      <w:r>
        <w:rPr>
          <w:b/>
        </w:rPr>
        <w:t>S</w:t>
      </w:r>
      <w:r w:rsidRPr="00B76110">
        <w:rPr>
          <w:b/>
        </w:rPr>
        <w:t xml:space="preserve"> (uploaded to electronic data exchange systems as separate files):</w:t>
      </w:r>
    </w:p>
    <w:p w:rsidR="00413D19" w:rsidRDefault="00413D19" w:rsidP="00413D19">
      <w:pPr>
        <w:pStyle w:val="Bullet0"/>
        <w:numPr>
          <w:ilvl w:val="0"/>
          <w:numId w:val="19"/>
        </w:numPr>
      </w:pPr>
      <w:r>
        <w:t>Annex 1</w:t>
      </w:r>
      <w:r>
        <w:tab/>
        <w:t xml:space="preserve">Draft report of the ex-ante evaluation (including an executive summary of the report) </w:t>
      </w:r>
    </w:p>
    <w:p w:rsidR="00413D19" w:rsidRDefault="00413D19" w:rsidP="00413D19">
      <w:pPr>
        <w:pStyle w:val="Bullet0"/>
        <w:numPr>
          <w:ilvl w:val="0"/>
          <w:numId w:val="19"/>
        </w:numPr>
      </w:pPr>
      <w:r>
        <w:t>Annex 2</w:t>
      </w:r>
      <w:r>
        <w:tab/>
        <w:t>Confirmation of agreement in writing to the contents of the cooperation programme (Reference: Article 8(9) of Regulation (EU) No 1299/2013)</w:t>
      </w:r>
    </w:p>
    <w:p w:rsidR="00413D19" w:rsidRDefault="00413D19" w:rsidP="00413D19">
      <w:pPr>
        <w:pStyle w:val="Bullet0"/>
        <w:numPr>
          <w:ilvl w:val="0"/>
          <w:numId w:val="19"/>
        </w:numPr>
      </w:pPr>
      <w:r>
        <w:t xml:space="preserve">Annex 3 </w:t>
      </w:r>
      <w:r>
        <w:tab/>
        <w:t xml:space="preserve">A map of the area covered by the cooperation programme </w:t>
      </w:r>
    </w:p>
    <w:p w:rsidR="00413D19" w:rsidRDefault="00413D19" w:rsidP="00413D19">
      <w:pPr>
        <w:pStyle w:val="Bullet0"/>
        <w:numPr>
          <w:ilvl w:val="0"/>
          <w:numId w:val="19"/>
        </w:numPr>
      </w:pPr>
      <w:r>
        <w:t xml:space="preserve">Annex 4 </w:t>
      </w:r>
      <w:r>
        <w:tab/>
        <w:t xml:space="preserve">A "citizen’s summary" of the cooperation programme </w:t>
      </w:r>
    </w:p>
    <w:p w:rsidR="00413D19" w:rsidRDefault="00413D19" w:rsidP="00413D19">
      <w:pPr>
        <w:pStyle w:val="Bullet0"/>
        <w:numPr>
          <w:ilvl w:val="0"/>
          <w:numId w:val="19"/>
        </w:numPr>
      </w:pPr>
      <w:r>
        <w:t xml:space="preserve">Annex 5 </w:t>
      </w:r>
      <w:r>
        <w:tab/>
        <w:t>Strategic Environmental Assessment</w:t>
      </w:r>
    </w:p>
    <w:p w:rsidR="00413D19" w:rsidRDefault="00413D19" w:rsidP="00413D19">
      <w:pPr>
        <w:pStyle w:val="Bullet0"/>
        <w:numPr>
          <w:ilvl w:val="0"/>
          <w:numId w:val="19"/>
        </w:numPr>
      </w:pPr>
      <w:r>
        <w:t xml:space="preserve">Annex 6 </w:t>
      </w:r>
      <w:r>
        <w:tab/>
        <w:t xml:space="preserve">EUSDR External coherence </w:t>
      </w:r>
    </w:p>
    <w:p w:rsidR="00413D19" w:rsidRDefault="00413D19" w:rsidP="00413D19">
      <w:pPr>
        <w:pStyle w:val="Bullet0"/>
        <w:numPr>
          <w:ilvl w:val="0"/>
          <w:numId w:val="19"/>
        </w:numPr>
      </w:pPr>
      <w:r>
        <w:t>Annex 7</w:t>
      </w:r>
      <w:r>
        <w:tab/>
        <w:t xml:space="preserve">Situation and SWOT analyses  </w:t>
      </w:r>
    </w:p>
    <w:p w:rsidR="00413D19" w:rsidRDefault="00413D19" w:rsidP="00413D19">
      <w:pPr>
        <w:pStyle w:val="Bullet0"/>
        <w:numPr>
          <w:ilvl w:val="0"/>
          <w:numId w:val="19"/>
        </w:numPr>
      </w:pPr>
      <w:r>
        <w:t xml:space="preserve">Annex 8 </w:t>
      </w:r>
      <w:r>
        <w:tab/>
        <w:t>Consultations with regional stakeholders</w:t>
      </w:r>
    </w:p>
    <w:p w:rsidR="00427A0C" w:rsidRDefault="00413D19" w:rsidP="00413D19">
      <w:pPr>
        <w:pStyle w:val="Bullet0"/>
        <w:numPr>
          <w:ilvl w:val="0"/>
          <w:numId w:val="19"/>
        </w:numPr>
      </w:pPr>
      <w:r>
        <w:t xml:space="preserve">Annex 9 </w:t>
      </w:r>
      <w:r>
        <w:tab/>
        <w:t>Comparative table of comments received on the final draft programme</w:t>
      </w:r>
    </w:p>
    <w:p w:rsidR="00413D19" w:rsidRPr="00413D19" w:rsidRDefault="00427A0C" w:rsidP="00413D19">
      <w:pPr>
        <w:pStyle w:val="Bullet0"/>
        <w:numPr>
          <w:ilvl w:val="0"/>
          <w:numId w:val="19"/>
        </w:numPr>
      </w:pPr>
      <w:r>
        <w:t>Annex 10</w:t>
      </w:r>
      <w:r>
        <w:tab/>
        <w:t xml:space="preserve">Letter for inclusion of Vratsa and </w:t>
      </w:r>
      <w:proofErr w:type="spellStart"/>
      <w:r>
        <w:t>Toplica</w:t>
      </w:r>
      <w:proofErr w:type="spellEnd"/>
      <w:r>
        <w:t xml:space="preserve"> districts.</w:t>
      </w:r>
      <w:r w:rsidR="00413D19">
        <w:t xml:space="preserve">  </w:t>
      </w:r>
    </w:p>
    <w:sectPr w:rsidR="00413D19" w:rsidRPr="00413D19" w:rsidSect="006A4BDD">
      <w:headerReference w:type="default" r:id="rId57"/>
      <w:footerReference w:type="default" r:id="rId58"/>
      <w:headerReference w:type="first" r:id="rId59"/>
      <w:footerReference w:type="first" r:id="rId6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D10" w:rsidRPr="00B76110" w:rsidRDefault="00771D10" w:rsidP="00292003">
      <w:pPr>
        <w:spacing w:before="0" w:after="0"/>
      </w:pPr>
      <w:r w:rsidRPr="00B76110">
        <w:separator/>
      </w:r>
    </w:p>
  </w:endnote>
  <w:endnote w:type="continuationSeparator" w:id="0">
    <w:p w:rsidR="00771D10" w:rsidRPr="00B76110" w:rsidRDefault="00771D10" w:rsidP="00292003">
      <w:pPr>
        <w:spacing w:before="0" w:after="0"/>
      </w:pPr>
      <w:r w:rsidRPr="00B761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altName w:val="Vodafone ExB"/>
    <w:panose1 w:val="02020803070505020304"/>
    <w:charset w:val="00"/>
    <w:family w:val="auto"/>
    <w:pitch w:val="variable"/>
    <w:sig w:usb0="00000003" w:usb1="00000000" w:usb2="00000000" w:usb3="00000000" w:csb0="00000001" w:csb1="00000000"/>
  </w:font>
  <w:font w:name="Frutiger Roman">
    <w:altName w:val="Arial Narrow"/>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KZBVH B+ EU Albertina# 20">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83" w:usb1="08070000" w:usb2="00000010" w:usb3="00000000" w:csb0="00020009"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Default="00771D10">
    <w:pPr>
      <w:pStyle w:val="Footer"/>
    </w:pPr>
    <w:r w:rsidRPr="006A4BDD">
      <w:rPr>
        <w:rFonts w:ascii="Arial" w:hAnsi="Arial" w:cs="Arial"/>
        <w:b/>
        <w:sz w:val="48"/>
      </w:rPr>
      <w:t>EN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Landscape"/>
      <w:rPr>
        <w:rFonts w:ascii="Arial" w:hAnsi="Arial" w:cs="Arial"/>
        <w:b/>
        <w:sz w:val="48"/>
      </w:rPr>
    </w:pPr>
    <w:r w:rsidRPr="006A4BDD">
      <w:rPr>
        <w:rFonts w:ascii="Arial" w:hAnsi="Arial" w:cs="Arial"/>
        <w:b/>
        <w:sz w:val="48"/>
      </w:rPr>
      <w:t>EN</w:t>
    </w:r>
    <w:r w:rsidRPr="006A4BDD">
      <w:rPr>
        <w:rFonts w:ascii="Arial" w:hAnsi="Arial" w:cs="Arial"/>
        <w:b/>
        <w:sz w:val="48"/>
      </w:rPr>
      <w:tab/>
    </w:r>
    <w:r>
      <w:tab/>
    </w:r>
    <w:r w:rsidR="0008673D">
      <w:fldChar w:fldCharType="begin"/>
    </w:r>
    <w:r w:rsidR="0008673D">
      <w:instrText xml:space="preserve"> DOCVARIABLE "LW_Confidence" \* MERGEFORMAT </w:instrText>
    </w:r>
    <w:r w:rsidR="0008673D">
      <w:fldChar w:fldCharType="separate"/>
    </w:r>
    <w:r>
      <w:t xml:space="preserve"> </w:t>
    </w:r>
    <w:r w:rsidR="0008673D">
      <w:fldChar w:fldCharType="end"/>
    </w:r>
    <w:r w:rsidRPr="006A4BDD">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
      <w:rPr>
        <w:rFonts w:ascii="Arial" w:hAnsi="Arial" w:cs="Arial"/>
        <w:b/>
        <w:sz w:val="48"/>
      </w:rPr>
    </w:pPr>
    <w:r w:rsidRPr="006A4BDD">
      <w:rPr>
        <w:rFonts w:ascii="Arial" w:hAnsi="Arial" w:cs="Arial"/>
        <w:b/>
        <w:sz w:val="48"/>
      </w:rPr>
      <w:t>EN</w:t>
    </w:r>
    <w:r w:rsidRPr="006A4BDD">
      <w:rPr>
        <w:rFonts w:ascii="Arial" w:hAnsi="Arial" w:cs="Arial"/>
        <w:b/>
        <w:sz w:val="48"/>
      </w:rPr>
      <w:tab/>
    </w:r>
    <w:r>
      <w:tab/>
    </w:r>
    <w:r w:rsidR="0008673D">
      <w:fldChar w:fldCharType="begin"/>
    </w:r>
    <w:r w:rsidR="0008673D">
      <w:instrText xml:space="preserve"> DOCVARIABLE "LW_Confidence" \* MERGEFORMAT </w:instrText>
    </w:r>
    <w:r w:rsidR="0008673D">
      <w:fldChar w:fldCharType="separate"/>
    </w:r>
    <w:r>
      <w:t xml:space="preserve"> </w:t>
    </w:r>
    <w:r w:rsidR="0008673D">
      <w:fldChar w:fldCharType="end"/>
    </w:r>
    <w:r w:rsidRPr="006A4BDD">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Landscape"/>
      <w:rPr>
        <w:rFonts w:ascii="Arial" w:hAnsi="Arial" w:cs="Arial"/>
        <w:b/>
        <w:sz w:val="48"/>
      </w:rPr>
    </w:pPr>
    <w:r w:rsidRPr="006A4BDD">
      <w:rPr>
        <w:rFonts w:ascii="Arial" w:hAnsi="Arial" w:cs="Arial"/>
        <w:b/>
        <w:sz w:val="48"/>
      </w:rPr>
      <w:t>EN</w:t>
    </w:r>
    <w:r w:rsidRPr="006A4BDD">
      <w:rPr>
        <w:rFonts w:ascii="Arial" w:hAnsi="Arial" w:cs="Arial"/>
        <w:b/>
        <w:sz w:val="48"/>
      </w:rPr>
      <w:tab/>
    </w:r>
    <w:r>
      <w:tab/>
    </w:r>
    <w:r w:rsidR="0008673D">
      <w:fldChar w:fldCharType="begin"/>
    </w:r>
    <w:r w:rsidR="0008673D">
      <w:instrText xml:space="preserve"> DOCVARIABLE "LW_Confidence" \* MERGEFORMAT </w:instrText>
    </w:r>
    <w:r w:rsidR="0008673D">
      <w:fldChar w:fldCharType="separate"/>
    </w:r>
    <w:r>
      <w:t xml:space="preserve"> </w:t>
    </w:r>
    <w:r w:rsidR="0008673D">
      <w:fldChar w:fldCharType="end"/>
    </w:r>
    <w:r w:rsidRPr="006A4BDD">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
      <w:rPr>
        <w:rFonts w:ascii="Arial" w:hAnsi="Arial" w:cs="Arial"/>
        <w:b/>
        <w:sz w:val="48"/>
      </w:rPr>
    </w:pPr>
    <w:r w:rsidRPr="006A4BDD">
      <w:rPr>
        <w:rFonts w:ascii="Arial" w:hAnsi="Arial" w:cs="Arial"/>
        <w:b/>
        <w:sz w:val="48"/>
      </w:rPr>
      <w:t>EN</w:t>
    </w:r>
    <w:r w:rsidRPr="006A4BDD">
      <w:rPr>
        <w:rFonts w:ascii="Arial" w:hAnsi="Arial" w:cs="Arial"/>
        <w:b/>
        <w:sz w:val="48"/>
      </w:rPr>
      <w:tab/>
    </w:r>
    <w: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Landscape"/>
      <w:rPr>
        <w:rFonts w:ascii="Arial" w:hAnsi="Arial" w:cs="Arial"/>
        <w:b/>
        <w:sz w:val="48"/>
      </w:rPr>
    </w:pPr>
    <w:r w:rsidRPr="006A4BDD">
      <w:rPr>
        <w:rFonts w:ascii="Arial" w:hAnsi="Arial" w:cs="Arial"/>
        <w:b/>
        <w:sz w:val="48"/>
      </w:rPr>
      <w:t>EN</w:t>
    </w:r>
    <w:r w:rsidRPr="006A4BDD">
      <w:rPr>
        <w:rFonts w:ascii="Arial" w:hAnsi="Arial" w:cs="Arial"/>
        <w:b/>
        <w:sz w:val="48"/>
      </w:rPr>
      <w:tab/>
    </w:r>
    <w:r>
      <w:tab/>
    </w:r>
    <w:r w:rsidR="0008673D">
      <w:fldChar w:fldCharType="begin"/>
    </w:r>
    <w:r w:rsidR="0008673D">
      <w:instrText xml:space="preserve"> DOCVARIABLE "LW_Confidence" \* MERGEFORMAT </w:instrText>
    </w:r>
    <w:r w:rsidR="0008673D">
      <w:fldChar w:fldCharType="separate"/>
    </w:r>
    <w:r>
      <w:t xml:space="preserve"> </w:t>
    </w:r>
    <w:r w:rsidR="0008673D">
      <w:fldChar w:fldCharType="end"/>
    </w:r>
    <w:r w:rsidRPr="006A4BDD">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Landscape"/>
      <w:rPr>
        <w:rFonts w:ascii="Arial" w:hAnsi="Arial" w:cs="Arial"/>
        <w:b/>
        <w:sz w:val="48"/>
      </w:rPr>
    </w:pPr>
    <w:r w:rsidRPr="006A4BDD">
      <w:rPr>
        <w:rFonts w:ascii="Arial" w:hAnsi="Arial" w:cs="Arial"/>
        <w:b/>
        <w:sz w:val="48"/>
      </w:rPr>
      <w:t>EN</w:t>
    </w:r>
    <w:r w:rsidRPr="006A4BDD">
      <w:rPr>
        <w:rFonts w:ascii="Arial" w:hAnsi="Arial" w:cs="Arial"/>
        <w:b/>
        <w:sz w:val="48"/>
      </w:rPr>
      <w:tab/>
    </w:r>
    <w:r>
      <w:tab/>
    </w:r>
    <w:r w:rsidR="0008673D">
      <w:fldChar w:fldCharType="begin"/>
    </w:r>
    <w:r w:rsidR="0008673D">
      <w:instrText xml:space="preserve"> DOCVARIABLE "LW_Confidence" \* MERGEFORMAT </w:instrText>
    </w:r>
    <w:r w:rsidR="0008673D">
      <w:fldChar w:fldCharType="separate"/>
    </w:r>
    <w:r>
      <w:t xml:space="preserve"> </w:t>
    </w:r>
    <w:r w:rsidR="0008673D">
      <w:fldChar w:fldCharType="end"/>
    </w:r>
    <w:r w:rsidRPr="006A4BDD">
      <w:tab/>
    </w:r>
    <w:proofErr w:type="spellStart"/>
    <w:r w:rsidRPr="006A4BDD">
      <w:rPr>
        <w:rFonts w:ascii="Arial" w:hAnsi="Arial" w:cs="Arial"/>
        <w:b/>
        <w:sz w:val="48"/>
      </w:rPr>
      <w:t>EN</w:t>
    </w:r>
    <w:proofErr w:type="spellEnd"/>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
      <w:rPr>
        <w:rFonts w:ascii="Arial" w:hAnsi="Arial" w:cs="Arial"/>
        <w:b/>
        <w:sz w:val="48"/>
      </w:rPr>
    </w:pPr>
    <w:r w:rsidRPr="006A4BDD">
      <w:rPr>
        <w:rFonts w:ascii="Arial" w:hAnsi="Arial" w:cs="Arial"/>
        <w:b/>
        <w:sz w:val="48"/>
      </w:rPr>
      <w:t>EN</w:t>
    </w:r>
    <w:r w:rsidRPr="006A4BDD">
      <w:rPr>
        <w:rFonts w:ascii="Arial" w:hAnsi="Arial" w:cs="Arial"/>
        <w:b/>
        <w:sz w:val="48"/>
      </w:rP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Landscape"/>
      <w:rPr>
        <w:rFonts w:ascii="Arial" w:hAnsi="Arial" w:cs="Arial"/>
        <w:b/>
        <w:sz w:val="48"/>
      </w:rPr>
    </w:pPr>
    <w:r w:rsidRPr="006A4BDD">
      <w:rPr>
        <w:rFonts w:ascii="Arial" w:hAnsi="Arial" w:cs="Arial"/>
        <w:b/>
        <w:sz w:val="48"/>
      </w:rPr>
      <w:t>EN</w:t>
    </w:r>
    <w:r w:rsidRPr="006A4BDD">
      <w:rPr>
        <w:rFonts w:ascii="Arial" w:hAnsi="Arial" w:cs="Arial"/>
        <w:b/>
        <w:sz w:val="48"/>
      </w:rPr>
      <w:tab/>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Landscape"/>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
      <w:rPr>
        <w:rFonts w:ascii="Arial" w:hAnsi="Arial" w:cs="Arial"/>
        <w:b/>
        <w:sz w:val="48"/>
      </w:rPr>
    </w:pPr>
    <w:r w:rsidRPr="006A4BDD">
      <w:rPr>
        <w:rFonts w:ascii="Arial" w:hAnsi="Arial" w:cs="Arial"/>
        <w:b/>
        <w:sz w:val="48"/>
      </w:rPr>
      <w:t>EN</w:t>
    </w:r>
    <w:r w:rsidRPr="006A4BDD">
      <w:rPr>
        <w:rFonts w:ascii="Arial" w:hAnsi="Arial" w:cs="Arial"/>
        <w:b/>
        <w:sz w:val="48"/>
      </w:rPr>
      <w:tab/>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Landscap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
      <w:rPr>
        <w:rFonts w:ascii="Arial" w:hAnsi="Arial" w:cs="Arial"/>
        <w:b/>
        <w:sz w:val="48"/>
      </w:rPr>
    </w:pPr>
    <w:r w:rsidRPr="006A4BDD">
      <w:rPr>
        <w:rFonts w:ascii="Arial" w:hAnsi="Arial" w:cs="Arial"/>
        <w:b/>
        <w:sz w:val="48"/>
      </w:rPr>
      <w:t>EN</w:t>
    </w:r>
    <w:r w:rsidRPr="006A4BDD">
      <w:rPr>
        <w:rFonts w:ascii="Arial" w:hAnsi="Arial" w:cs="Arial"/>
        <w:b/>
        <w:sz w:val="48"/>
      </w:rP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Landscape"/>
      <w:rPr>
        <w:rFonts w:ascii="Arial" w:hAnsi="Arial" w:cs="Arial"/>
        <w:b/>
        <w:sz w:val="48"/>
      </w:rPr>
    </w:pPr>
    <w:r w:rsidRPr="006A4BDD">
      <w:rPr>
        <w:rFonts w:ascii="Arial" w:hAnsi="Arial" w:cs="Arial"/>
        <w:b/>
        <w:sz w:val="48"/>
      </w:rPr>
      <w:t>EN</w:t>
    </w:r>
    <w:r w:rsidRPr="006A4BDD">
      <w:rPr>
        <w:rFonts w:ascii="Arial" w:hAnsi="Arial" w:cs="Arial"/>
        <w:b/>
        <w:sz w:val="48"/>
      </w:rPr>
      <w:tab/>
    </w:r>
    <w:r>
      <w:tab/>
    </w:r>
    <w:r w:rsidR="0008673D">
      <w:fldChar w:fldCharType="begin"/>
    </w:r>
    <w:r w:rsidR="0008673D">
      <w:instrText xml:space="preserve"> DOCVARIABLE "LW_Confidence" \* MERGEFORMAT </w:instrText>
    </w:r>
    <w:r w:rsidR="0008673D">
      <w:fldChar w:fldCharType="separate"/>
    </w:r>
    <w:r>
      <w:t xml:space="preserve"> </w:t>
    </w:r>
    <w:r w:rsidR="0008673D">
      <w:fldChar w:fldCharType="end"/>
    </w:r>
    <w:r w:rsidRPr="006A4BDD">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
      <w:rPr>
        <w:rFonts w:ascii="Arial" w:hAnsi="Arial" w:cs="Arial"/>
        <w:b/>
        <w:sz w:val="48"/>
      </w:rPr>
    </w:pPr>
    <w:r w:rsidRPr="006A4BDD">
      <w:rPr>
        <w:rFonts w:ascii="Arial" w:hAnsi="Arial" w:cs="Arial"/>
        <w:b/>
        <w:sz w:val="48"/>
      </w:rPr>
      <w:t>EN</w:t>
    </w:r>
    <w:r w:rsidRPr="006A4BDD">
      <w:rPr>
        <w:rFonts w:ascii="Arial" w:hAnsi="Arial" w:cs="Arial"/>
        <w:b/>
        <w:sz w:val="48"/>
      </w:rPr>
      <w:tab/>
    </w:r>
    <w:r>
      <w:tab/>
    </w:r>
    <w:r w:rsidR="0008673D">
      <w:fldChar w:fldCharType="begin"/>
    </w:r>
    <w:r w:rsidR="0008673D">
      <w:instrText xml:space="preserve"> DOCVARIABLE "LW_Confidence" \* MERGEFORMAT </w:instrText>
    </w:r>
    <w:r w:rsidR="0008673D">
      <w:fldChar w:fldCharType="separate"/>
    </w:r>
    <w:r>
      <w:t xml:space="preserve"> </w:t>
    </w:r>
    <w:r w:rsidR="0008673D">
      <w:fldChar w:fldCharType="end"/>
    </w:r>
    <w:r w:rsidRPr="006A4BDD">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D10" w:rsidRPr="00B76110" w:rsidRDefault="00771D10" w:rsidP="00292003">
      <w:pPr>
        <w:spacing w:before="0" w:after="0"/>
      </w:pPr>
      <w:r w:rsidRPr="00B76110">
        <w:separator/>
      </w:r>
    </w:p>
  </w:footnote>
  <w:footnote w:type="continuationSeparator" w:id="0">
    <w:p w:rsidR="00771D10" w:rsidRPr="00B76110" w:rsidRDefault="00771D10" w:rsidP="00292003">
      <w:pPr>
        <w:spacing w:before="0" w:after="0"/>
      </w:pPr>
      <w:r w:rsidRPr="00B76110">
        <w:continuationSeparator/>
      </w:r>
    </w:p>
  </w:footnote>
  <w:footnote w:id="1">
    <w:p w:rsidR="00771D10" w:rsidRPr="00D963AC" w:rsidRDefault="00771D10" w:rsidP="00D963AC">
      <w:pPr>
        <w:pStyle w:val="FootnoteText"/>
        <w:rPr>
          <w:sz w:val="18"/>
          <w:szCs w:val="18"/>
        </w:rPr>
      </w:pPr>
      <w:r w:rsidRPr="00D963AC">
        <w:rPr>
          <w:rStyle w:val="FootnoteReference"/>
          <w:sz w:val="18"/>
          <w:szCs w:val="18"/>
        </w:rPr>
        <w:footnoteRef/>
      </w:r>
      <w:r w:rsidRPr="00D963AC">
        <w:rPr>
          <w:sz w:val="18"/>
          <w:szCs w:val="18"/>
        </w:rPr>
        <w:t xml:space="preserve"> </w:t>
      </w:r>
      <w:r w:rsidRPr="00D963AC">
        <w:rPr>
          <w:color w:val="333333"/>
          <w:sz w:val="18"/>
          <w:szCs w:val="18"/>
        </w:rPr>
        <w:t>INTERACT, working documents.</w:t>
      </w:r>
    </w:p>
  </w:footnote>
  <w:footnote w:id="2">
    <w:p w:rsidR="00771D10" w:rsidRPr="00D963AC" w:rsidRDefault="00771D10" w:rsidP="00D963AC">
      <w:pPr>
        <w:pStyle w:val="FootnoteText"/>
        <w:rPr>
          <w:sz w:val="18"/>
          <w:szCs w:val="18"/>
        </w:rPr>
      </w:pPr>
      <w:r w:rsidRPr="00D963AC">
        <w:rPr>
          <w:rStyle w:val="FootnoteReference"/>
          <w:sz w:val="18"/>
          <w:szCs w:val="18"/>
        </w:rPr>
        <w:footnoteRef/>
      </w:r>
      <w:r w:rsidRPr="00D963AC">
        <w:rPr>
          <w:sz w:val="18"/>
          <w:szCs w:val="18"/>
        </w:rPr>
        <w:t xml:space="preserve"> </w:t>
      </w:r>
      <w:r w:rsidRPr="00D963AC">
        <w:rPr>
          <w:color w:val="333333"/>
          <w:sz w:val="18"/>
          <w:szCs w:val="18"/>
        </w:rPr>
        <w:t>Danube Region encompasses the entire eligible area of Bulgaria-Serbia IPA CBC Programme.</w:t>
      </w:r>
      <w:r w:rsidRPr="00D963AC">
        <w:rPr>
          <w:sz w:val="18"/>
          <w:szCs w:val="18"/>
        </w:rPr>
        <w:t xml:space="preserve">  </w:t>
      </w:r>
    </w:p>
  </w:footnote>
  <w:footnote w:id="3">
    <w:p w:rsidR="00771D10" w:rsidRPr="00D963AC" w:rsidRDefault="00771D10" w:rsidP="00D963AC">
      <w:pPr>
        <w:pStyle w:val="FootnoteText"/>
        <w:ind w:left="0" w:firstLine="0"/>
        <w:rPr>
          <w:sz w:val="18"/>
          <w:szCs w:val="18"/>
        </w:rPr>
      </w:pPr>
      <w:r w:rsidRPr="00D963AC">
        <w:rPr>
          <w:rStyle w:val="FootnoteReference"/>
          <w:sz w:val="18"/>
          <w:szCs w:val="18"/>
        </w:rPr>
        <w:footnoteRef/>
      </w:r>
      <w:r w:rsidRPr="00D963AC">
        <w:rPr>
          <w:sz w:val="18"/>
          <w:szCs w:val="18"/>
        </w:rPr>
        <w:t xml:space="preserve"> </w:t>
      </w:r>
      <w:r w:rsidRPr="00D963AC">
        <w:rPr>
          <w:color w:val="333333"/>
          <w:sz w:val="18"/>
          <w:szCs w:val="18"/>
        </w:rPr>
        <w:t>The Danube Region covers 12 countries (Austria, the Slovak Republic, the Czech Republic, Hungary, Slovenia, Croatia, Romania and Bulgaria as Member States of the EU, as well as Serbia, Bosnia and Herzegovina, Montenegro and the Republic of Moldova) plus the ‘</w:t>
      </w:r>
      <w:proofErr w:type="spellStart"/>
      <w:r w:rsidRPr="00D963AC">
        <w:rPr>
          <w:color w:val="333333"/>
          <w:sz w:val="18"/>
          <w:szCs w:val="18"/>
        </w:rPr>
        <w:t>Danubian</w:t>
      </w:r>
      <w:proofErr w:type="spellEnd"/>
      <w:r w:rsidRPr="00D963AC">
        <w:rPr>
          <w:color w:val="333333"/>
          <w:sz w:val="18"/>
          <w:szCs w:val="18"/>
        </w:rPr>
        <w:t>’ regions of Germany and the Ukraine.</w:t>
      </w:r>
    </w:p>
  </w:footnote>
  <w:footnote w:id="4">
    <w:p w:rsidR="00771D10" w:rsidRPr="00D963AC" w:rsidRDefault="00771D10" w:rsidP="00D963AC">
      <w:pPr>
        <w:pStyle w:val="FootnoteText"/>
        <w:ind w:left="0" w:firstLine="0"/>
        <w:rPr>
          <w:sz w:val="18"/>
          <w:szCs w:val="18"/>
        </w:rPr>
      </w:pPr>
      <w:r w:rsidRPr="00D963AC">
        <w:rPr>
          <w:rStyle w:val="FootnoteReference"/>
          <w:sz w:val="18"/>
          <w:szCs w:val="18"/>
        </w:rPr>
        <w:footnoteRef/>
      </w:r>
      <w:r w:rsidRPr="00D963AC">
        <w:rPr>
          <w:sz w:val="18"/>
          <w:szCs w:val="18"/>
        </w:rPr>
        <w:t xml:space="preserve"> </w:t>
      </w:r>
      <w:r w:rsidRPr="00D963AC">
        <w:rPr>
          <w:b/>
          <w:color w:val="333333"/>
          <w:sz w:val="18"/>
          <w:szCs w:val="18"/>
          <w:u w:val="single"/>
        </w:rPr>
        <w:t>Bulgaria</w:t>
      </w:r>
      <w:r w:rsidRPr="00D963AC">
        <w:rPr>
          <w:color w:val="333333"/>
          <w:sz w:val="18"/>
          <w:szCs w:val="18"/>
        </w:rPr>
        <w:t xml:space="preserve">: </w:t>
      </w:r>
      <w:proofErr w:type="spellStart"/>
      <w:r w:rsidRPr="00D963AC">
        <w:rPr>
          <w:color w:val="333333"/>
          <w:sz w:val="18"/>
          <w:szCs w:val="18"/>
        </w:rPr>
        <w:t>Belogradchik</w:t>
      </w:r>
      <w:proofErr w:type="spellEnd"/>
      <w:r w:rsidRPr="00D963AC">
        <w:rPr>
          <w:color w:val="333333"/>
          <w:sz w:val="18"/>
          <w:szCs w:val="18"/>
        </w:rPr>
        <w:t xml:space="preserve"> (cultural and eco-tourism), </w:t>
      </w:r>
      <w:proofErr w:type="spellStart"/>
      <w:r w:rsidRPr="00D963AC">
        <w:rPr>
          <w:color w:val="333333"/>
          <w:sz w:val="18"/>
          <w:szCs w:val="18"/>
        </w:rPr>
        <w:t>Chiprovzi</w:t>
      </w:r>
      <w:proofErr w:type="spellEnd"/>
      <w:r w:rsidRPr="00D963AC">
        <w:rPr>
          <w:color w:val="333333"/>
          <w:sz w:val="18"/>
          <w:szCs w:val="18"/>
        </w:rPr>
        <w:t xml:space="preserve"> (cultural tourism), </w:t>
      </w:r>
      <w:proofErr w:type="spellStart"/>
      <w:r w:rsidRPr="00D963AC">
        <w:rPr>
          <w:color w:val="333333"/>
          <w:sz w:val="18"/>
          <w:szCs w:val="18"/>
        </w:rPr>
        <w:t>Vurshez</w:t>
      </w:r>
      <w:proofErr w:type="spellEnd"/>
      <w:r w:rsidRPr="00D963AC">
        <w:rPr>
          <w:color w:val="333333"/>
          <w:sz w:val="18"/>
          <w:szCs w:val="18"/>
        </w:rPr>
        <w:t xml:space="preserve"> (spa), Vratsa (cultural tourism) and </w:t>
      </w:r>
      <w:proofErr w:type="spellStart"/>
      <w:r w:rsidRPr="00D963AC">
        <w:rPr>
          <w:color w:val="333333"/>
          <w:sz w:val="18"/>
          <w:szCs w:val="18"/>
        </w:rPr>
        <w:t>Vrachanski</w:t>
      </w:r>
      <w:proofErr w:type="spellEnd"/>
      <w:r w:rsidRPr="00D963AC">
        <w:rPr>
          <w:color w:val="333333"/>
          <w:sz w:val="18"/>
          <w:szCs w:val="18"/>
        </w:rPr>
        <w:t xml:space="preserve"> Balkan (eco and adventure tourism), </w:t>
      </w:r>
      <w:proofErr w:type="spellStart"/>
      <w:r w:rsidRPr="00D963AC">
        <w:rPr>
          <w:color w:val="333333"/>
          <w:sz w:val="18"/>
          <w:szCs w:val="18"/>
        </w:rPr>
        <w:t>Trun</w:t>
      </w:r>
      <w:proofErr w:type="spellEnd"/>
      <w:r w:rsidRPr="00D963AC">
        <w:rPr>
          <w:color w:val="333333"/>
          <w:sz w:val="18"/>
          <w:szCs w:val="18"/>
        </w:rPr>
        <w:t xml:space="preserve"> (eco-tourism and cultural tourism), </w:t>
      </w:r>
      <w:proofErr w:type="spellStart"/>
      <w:r w:rsidRPr="00D963AC">
        <w:rPr>
          <w:color w:val="333333"/>
          <w:sz w:val="18"/>
          <w:szCs w:val="18"/>
        </w:rPr>
        <w:t>Zemen</w:t>
      </w:r>
      <w:proofErr w:type="spellEnd"/>
      <w:r w:rsidRPr="00D963AC">
        <w:rPr>
          <w:color w:val="333333"/>
          <w:sz w:val="18"/>
          <w:szCs w:val="18"/>
        </w:rPr>
        <w:t xml:space="preserve"> (cultural), </w:t>
      </w:r>
      <w:proofErr w:type="spellStart"/>
      <w:r w:rsidRPr="00D963AC">
        <w:rPr>
          <w:color w:val="333333"/>
          <w:sz w:val="18"/>
          <w:szCs w:val="18"/>
        </w:rPr>
        <w:t>Kyustendil</w:t>
      </w:r>
      <w:proofErr w:type="spellEnd"/>
      <w:r w:rsidRPr="00D963AC">
        <w:rPr>
          <w:color w:val="333333"/>
          <w:sz w:val="18"/>
          <w:szCs w:val="18"/>
        </w:rPr>
        <w:t xml:space="preserve"> (spa), </w:t>
      </w:r>
      <w:proofErr w:type="spellStart"/>
      <w:r w:rsidRPr="00D963AC">
        <w:rPr>
          <w:color w:val="333333"/>
          <w:sz w:val="18"/>
          <w:szCs w:val="18"/>
        </w:rPr>
        <w:t>Sapareva</w:t>
      </w:r>
      <w:proofErr w:type="spellEnd"/>
      <w:r w:rsidRPr="00D963AC">
        <w:rPr>
          <w:color w:val="333333"/>
          <w:sz w:val="18"/>
          <w:szCs w:val="18"/>
        </w:rPr>
        <w:t xml:space="preserve"> Banja (spa), </w:t>
      </w:r>
      <w:proofErr w:type="spellStart"/>
      <w:r w:rsidRPr="00D963AC">
        <w:rPr>
          <w:color w:val="333333"/>
          <w:sz w:val="18"/>
          <w:szCs w:val="18"/>
        </w:rPr>
        <w:t>Panichiste</w:t>
      </w:r>
      <w:proofErr w:type="spellEnd"/>
      <w:r w:rsidRPr="00D963AC">
        <w:rPr>
          <w:color w:val="333333"/>
          <w:sz w:val="18"/>
          <w:szCs w:val="18"/>
        </w:rPr>
        <w:t xml:space="preserve"> (mountain resort with skiing) and </w:t>
      </w:r>
      <w:proofErr w:type="spellStart"/>
      <w:r w:rsidRPr="00D963AC">
        <w:rPr>
          <w:color w:val="333333"/>
          <w:sz w:val="18"/>
          <w:szCs w:val="18"/>
        </w:rPr>
        <w:t>Rila</w:t>
      </w:r>
      <w:proofErr w:type="spellEnd"/>
      <w:r w:rsidRPr="00D963AC">
        <w:rPr>
          <w:color w:val="333333"/>
          <w:sz w:val="18"/>
          <w:szCs w:val="18"/>
        </w:rPr>
        <w:t xml:space="preserve"> monastery; and </w:t>
      </w:r>
      <w:r w:rsidRPr="00D963AC">
        <w:rPr>
          <w:b/>
          <w:color w:val="333333"/>
          <w:sz w:val="18"/>
          <w:szCs w:val="18"/>
          <w:u w:val="single"/>
        </w:rPr>
        <w:t>Serbia</w:t>
      </w:r>
      <w:r w:rsidRPr="00D963AC">
        <w:rPr>
          <w:color w:val="333333"/>
          <w:sz w:val="18"/>
          <w:szCs w:val="18"/>
        </w:rPr>
        <w:t xml:space="preserve">: </w:t>
      </w:r>
      <w:proofErr w:type="spellStart"/>
      <w:r w:rsidRPr="00D963AC">
        <w:rPr>
          <w:color w:val="333333"/>
          <w:sz w:val="18"/>
          <w:szCs w:val="18"/>
        </w:rPr>
        <w:t>Gamzigrad</w:t>
      </w:r>
      <w:proofErr w:type="spellEnd"/>
      <w:r w:rsidRPr="00D963AC">
        <w:rPr>
          <w:color w:val="333333"/>
          <w:sz w:val="18"/>
          <w:szCs w:val="18"/>
        </w:rPr>
        <w:t xml:space="preserve"> (cultural tourism), </w:t>
      </w:r>
      <w:proofErr w:type="spellStart"/>
      <w:r w:rsidRPr="00D963AC">
        <w:rPr>
          <w:color w:val="333333"/>
          <w:sz w:val="18"/>
          <w:szCs w:val="18"/>
        </w:rPr>
        <w:t>Niš</w:t>
      </w:r>
      <w:proofErr w:type="spellEnd"/>
      <w:r w:rsidRPr="00D963AC">
        <w:rPr>
          <w:color w:val="333333"/>
          <w:sz w:val="18"/>
          <w:szCs w:val="18"/>
        </w:rPr>
        <w:t xml:space="preserve"> and </w:t>
      </w:r>
      <w:proofErr w:type="spellStart"/>
      <w:r w:rsidRPr="00D963AC">
        <w:rPr>
          <w:color w:val="333333"/>
          <w:sz w:val="18"/>
          <w:szCs w:val="18"/>
        </w:rPr>
        <w:t>Negotin</w:t>
      </w:r>
      <w:proofErr w:type="spellEnd"/>
      <w:r w:rsidRPr="00D963AC">
        <w:rPr>
          <w:color w:val="333333"/>
          <w:sz w:val="18"/>
          <w:szCs w:val="18"/>
        </w:rPr>
        <w:t xml:space="preserve"> (cultural tourism), </w:t>
      </w:r>
      <w:proofErr w:type="spellStart"/>
      <w:r w:rsidRPr="00D963AC">
        <w:rPr>
          <w:color w:val="333333"/>
          <w:sz w:val="18"/>
          <w:szCs w:val="18"/>
        </w:rPr>
        <w:t>Pirot</w:t>
      </w:r>
      <w:proofErr w:type="spellEnd"/>
      <w:r w:rsidRPr="00D963AC">
        <w:rPr>
          <w:color w:val="333333"/>
          <w:sz w:val="18"/>
          <w:szCs w:val="18"/>
        </w:rPr>
        <w:t xml:space="preserve"> (cultural tourism), </w:t>
      </w:r>
      <w:proofErr w:type="spellStart"/>
      <w:r w:rsidRPr="00D963AC">
        <w:rPr>
          <w:color w:val="333333"/>
          <w:sz w:val="18"/>
          <w:szCs w:val="18"/>
        </w:rPr>
        <w:t>Zvonačka</w:t>
      </w:r>
      <w:proofErr w:type="spellEnd"/>
      <w:r w:rsidRPr="00D963AC">
        <w:rPr>
          <w:color w:val="333333"/>
          <w:sz w:val="18"/>
          <w:szCs w:val="18"/>
        </w:rPr>
        <w:t xml:space="preserve"> </w:t>
      </w:r>
      <w:proofErr w:type="spellStart"/>
      <w:r w:rsidRPr="00D963AC">
        <w:rPr>
          <w:color w:val="333333"/>
          <w:sz w:val="18"/>
          <w:szCs w:val="18"/>
        </w:rPr>
        <w:t>banja</w:t>
      </w:r>
      <w:proofErr w:type="spellEnd"/>
      <w:r w:rsidRPr="00D963AC">
        <w:rPr>
          <w:color w:val="333333"/>
          <w:sz w:val="18"/>
          <w:szCs w:val="18"/>
        </w:rPr>
        <w:t xml:space="preserve"> (spa, district of </w:t>
      </w:r>
      <w:proofErr w:type="spellStart"/>
      <w:r w:rsidRPr="00D963AC">
        <w:rPr>
          <w:color w:val="333333"/>
          <w:sz w:val="18"/>
          <w:szCs w:val="18"/>
        </w:rPr>
        <w:t>Pirot</w:t>
      </w:r>
      <w:proofErr w:type="spellEnd"/>
      <w:r w:rsidRPr="00D963AC">
        <w:rPr>
          <w:color w:val="333333"/>
          <w:sz w:val="18"/>
          <w:szCs w:val="18"/>
        </w:rPr>
        <w:t xml:space="preserve">), </w:t>
      </w:r>
      <w:proofErr w:type="spellStart"/>
      <w:r w:rsidRPr="00D963AC">
        <w:rPr>
          <w:color w:val="333333"/>
          <w:sz w:val="18"/>
          <w:szCs w:val="18"/>
        </w:rPr>
        <w:t>Vranjska</w:t>
      </w:r>
      <w:proofErr w:type="spellEnd"/>
      <w:r w:rsidRPr="00D963AC">
        <w:rPr>
          <w:color w:val="333333"/>
          <w:sz w:val="18"/>
          <w:szCs w:val="18"/>
        </w:rPr>
        <w:t xml:space="preserve"> </w:t>
      </w:r>
      <w:proofErr w:type="spellStart"/>
      <w:r w:rsidRPr="00D963AC">
        <w:rPr>
          <w:color w:val="333333"/>
          <w:sz w:val="18"/>
          <w:szCs w:val="18"/>
        </w:rPr>
        <w:t>banja</w:t>
      </w:r>
      <w:proofErr w:type="spellEnd"/>
      <w:r w:rsidRPr="00D963AC">
        <w:rPr>
          <w:color w:val="333333"/>
          <w:sz w:val="18"/>
          <w:szCs w:val="18"/>
        </w:rPr>
        <w:t xml:space="preserve"> (district of </w:t>
      </w:r>
      <w:proofErr w:type="spellStart"/>
      <w:r w:rsidRPr="00D963AC">
        <w:rPr>
          <w:color w:val="333333"/>
          <w:sz w:val="18"/>
          <w:szCs w:val="18"/>
        </w:rPr>
        <w:t>Pčinja</w:t>
      </w:r>
      <w:proofErr w:type="spellEnd"/>
      <w:r w:rsidRPr="00D963AC">
        <w:rPr>
          <w:color w:val="333333"/>
          <w:sz w:val="18"/>
          <w:szCs w:val="18"/>
        </w:rPr>
        <w:t xml:space="preserve">), and </w:t>
      </w:r>
      <w:proofErr w:type="spellStart"/>
      <w:r w:rsidRPr="00D963AC">
        <w:rPr>
          <w:color w:val="333333"/>
          <w:sz w:val="18"/>
          <w:szCs w:val="18"/>
        </w:rPr>
        <w:t>Niška</w:t>
      </w:r>
      <w:proofErr w:type="spellEnd"/>
      <w:r w:rsidRPr="00D963AC">
        <w:rPr>
          <w:color w:val="333333"/>
          <w:sz w:val="18"/>
          <w:szCs w:val="18"/>
        </w:rPr>
        <w:t xml:space="preserve"> </w:t>
      </w:r>
      <w:proofErr w:type="spellStart"/>
      <w:r w:rsidRPr="00D963AC">
        <w:rPr>
          <w:color w:val="333333"/>
          <w:sz w:val="18"/>
          <w:szCs w:val="18"/>
        </w:rPr>
        <w:t>banja</w:t>
      </w:r>
      <w:proofErr w:type="spellEnd"/>
      <w:r w:rsidRPr="00D963AC">
        <w:rPr>
          <w:color w:val="333333"/>
          <w:sz w:val="18"/>
          <w:szCs w:val="18"/>
        </w:rPr>
        <w:t xml:space="preserve"> (spa, district of </w:t>
      </w:r>
      <w:proofErr w:type="spellStart"/>
      <w:r w:rsidRPr="00D963AC">
        <w:rPr>
          <w:color w:val="333333"/>
          <w:sz w:val="18"/>
          <w:szCs w:val="18"/>
        </w:rPr>
        <w:t>Nišava</w:t>
      </w:r>
      <w:proofErr w:type="spellEnd"/>
      <w:r w:rsidRPr="00D963AC">
        <w:rPr>
          <w:color w:val="333333"/>
          <w:sz w:val="18"/>
          <w:szCs w:val="18"/>
        </w:rPr>
        <w:t xml:space="preserve">), </w:t>
      </w:r>
      <w:proofErr w:type="spellStart"/>
      <w:r w:rsidRPr="00D963AC">
        <w:rPr>
          <w:color w:val="333333"/>
          <w:sz w:val="18"/>
          <w:szCs w:val="18"/>
        </w:rPr>
        <w:t>Stara</w:t>
      </w:r>
      <w:proofErr w:type="spellEnd"/>
      <w:r w:rsidRPr="00D963AC">
        <w:rPr>
          <w:color w:val="333333"/>
          <w:sz w:val="18"/>
          <w:szCs w:val="18"/>
        </w:rPr>
        <w:t xml:space="preserve"> </w:t>
      </w:r>
      <w:proofErr w:type="spellStart"/>
      <w:r w:rsidRPr="00D963AC">
        <w:rPr>
          <w:color w:val="333333"/>
          <w:sz w:val="18"/>
          <w:szCs w:val="18"/>
        </w:rPr>
        <w:t>Planina</w:t>
      </w:r>
      <w:proofErr w:type="spellEnd"/>
      <w:r w:rsidRPr="00D963AC">
        <w:rPr>
          <w:color w:val="333333"/>
          <w:sz w:val="18"/>
          <w:szCs w:val="18"/>
        </w:rPr>
        <w:t xml:space="preserve"> (mountain tourism).</w:t>
      </w:r>
    </w:p>
  </w:footnote>
  <w:footnote w:id="5">
    <w:p w:rsidR="00771D10" w:rsidRPr="00B62E93" w:rsidRDefault="00771D10" w:rsidP="00D963AC">
      <w:pPr>
        <w:pStyle w:val="CM23"/>
        <w:spacing w:after="215"/>
        <w:jc w:val="both"/>
        <w:rPr>
          <w:lang w:val="en-GB"/>
        </w:rPr>
      </w:pPr>
      <w:r w:rsidRPr="00B62E93">
        <w:rPr>
          <w:rStyle w:val="FootnoteReference"/>
          <w:lang w:val="en-GB"/>
        </w:rPr>
        <w:footnoteRef/>
      </w:r>
      <w:r w:rsidRPr="00B62E93">
        <w:rPr>
          <w:lang w:val="en-GB"/>
        </w:rPr>
        <w:t xml:space="preserve"> </w:t>
      </w:r>
      <w:r w:rsidRPr="00BE3982">
        <w:rPr>
          <w:rFonts w:ascii="Arial" w:hAnsi="Arial" w:cs="Arial"/>
          <w:color w:val="333333"/>
          <w:sz w:val="20"/>
          <w:szCs w:val="20"/>
          <w:lang w:val="en-GB" w:eastAsia="en-GB"/>
        </w:rPr>
        <w:t>REGULATION (EU) No 231/2014 OF THE EUROPEAN PARLIAMENT AND OF THE COUNCIL of 11 March 2014 establishing an Instrument for Pre-accession Assistance (IPA II), ANNEX III - Thematic priorities for assistance for territorial cooperation</w:t>
      </w:r>
    </w:p>
  </w:footnote>
  <w:footnote w:id="6">
    <w:p w:rsidR="00771D10" w:rsidRDefault="00771D10" w:rsidP="00502A78">
      <w:pPr>
        <w:pStyle w:val="Tekstkader"/>
        <w:widowControl w:val="0"/>
        <w:pBdr>
          <w:left w:val="none" w:sz="0" w:space="0" w:color="auto"/>
        </w:pBdr>
        <w:suppressAutoHyphens w:val="0"/>
        <w:spacing w:before="120" w:after="120" w:line="269" w:lineRule="auto"/>
        <w:ind w:left="0"/>
        <w:jc w:val="both"/>
        <w:rPr>
          <w:rFonts w:ascii="Arial" w:hAnsi="Arial" w:cs="Arial"/>
          <w:color w:val="auto"/>
          <w:sz w:val="22"/>
          <w:szCs w:val="22"/>
          <w:lang w:eastAsia="en-US"/>
        </w:rPr>
      </w:pPr>
      <w:r>
        <w:rPr>
          <w:rStyle w:val="FootnoteReference"/>
        </w:rPr>
        <w:footnoteRef/>
      </w:r>
      <w:r>
        <w:t xml:space="preserve"> </w:t>
      </w:r>
      <w:r w:rsidRPr="008820C9">
        <w:rPr>
          <w:rFonts w:ascii="Arial" w:hAnsi="Arial" w:cs="Arial"/>
          <w:color w:val="333333"/>
          <w:sz w:val="20"/>
          <w:lang w:eastAsia="en-GB"/>
        </w:rPr>
        <w:t xml:space="preserve">List </w:t>
      </w:r>
      <w:r w:rsidRPr="00105ED2">
        <w:rPr>
          <w:rFonts w:ascii="Arial" w:hAnsi="Arial" w:cs="Arial"/>
          <w:color w:val="333333"/>
          <w:sz w:val="20"/>
          <w:lang w:eastAsia="en-GB"/>
        </w:rPr>
        <w:t>is not complete, further specific actions to be identified under each Call for Proposals</w:t>
      </w:r>
    </w:p>
    <w:p w:rsidR="00771D10" w:rsidRDefault="00771D10" w:rsidP="00502A78">
      <w:pPr>
        <w:pStyle w:val="FootnoteText"/>
      </w:pPr>
    </w:p>
  </w:footnote>
  <w:footnote w:id="7">
    <w:p w:rsidR="00771D10" w:rsidRDefault="00771D10" w:rsidP="008C7DC4">
      <w:pPr>
        <w:pStyle w:val="FootnoteText"/>
      </w:pPr>
      <w:r>
        <w:rPr>
          <w:rStyle w:val="FootnoteReference"/>
        </w:rPr>
        <w:footnoteRef/>
      </w:r>
      <w:r>
        <w:t xml:space="preserve"> </w:t>
      </w:r>
      <w:r w:rsidRPr="003F70DF">
        <w:rPr>
          <w:rFonts w:ascii="Arial" w:hAnsi="Arial" w:cs="Arial"/>
          <w:color w:val="333333"/>
        </w:rPr>
        <w:t>List is not complete, further specific actions to be identified under each Call for Proposals</w:t>
      </w:r>
    </w:p>
  </w:footnote>
  <w:footnote w:id="8">
    <w:p w:rsidR="00771D10" w:rsidRDefault="00771D10" w:rsidP="008C7DC4">
      <w:pPr>
        <w:pStyle w:val="FootnoteText"/>
      </w:pPr>
      <w:r>
        <w:rPr>
          <w:rStyle w:val="FootnoteReference"/>
        </w:rPr>
        <w:footnoteRef/>
      </w:r>
      <w:r>
        <w:t xml:space="preserve"> </w:t>
      </w:r>
      <w:r w:rsidRPr="003F70DF">
        <w:rPr>
          <w:rFonts w:ascii="Arial" w:hAnsi="Arial" w:cs="Arial"/>
          <w:color w:val="333333"/>
        </w:rPr>
        <w:t>List is not complete, further specific actions to be identified under each Call for Proposals</w:t>
      </w:r>
    </w:p>
  </w:footnote>
  <w:footnote w:id="9">
    <w:p w:rsidR="00771D10" w:rsidRDefault="00771D10">
      <w:pPr>
        <w:pStyle w:val="FootnoteText"/>
      </w:pPr>
      <w:r w:rsidRPr="00394F8E">
        <w:rPr>
          <w:rStyle w:val="FootnoteReference"/>
        </w:rPr>
        <w:footnoteRef/>
      </w:r>
      <w:r>
        <w:tab/>
        <w:t>T</w:t>
      </w:r>
      <w:r w:rsidRPr="0085711A">
        <w:t>arget values may be qualitative or quantitative</w:t>
      </w:r>
      <w:r>
        <w:t xml:space="preserve">. </w:t>
      </w:r>
    </w:p>
  </w:footnote>
  <w:footnote w:id="10">
    <w:p w:rsidR="00771D10" w:rsidRDefault="00771D10" w:rsidP="008C7DC4">
      <w:pPr>
        <w:pStyle w:val="FootnoteText"/>
      </w:pPr>
      <w:r>
        <w:rPr>
          <w:rStyle w:val="FootnoteReference"/>
        </w:rPr>
        <w:footnoteRef/>
      </w:r>
      <w:r>
        <w:t xml:space="preserve"> </w:t>
      </w:r>
      <w:r w:rsidRPr="003F70DF">
        <w:rPr>
          <w:rFonts w:ascii="Arial" w:hAnsi="Arial" w:cs="Arial"/>
          <w:color w:val="333333"/>
        </w:rPr>
        <w:t>List is not complete, further specific actions to be identified under each Call for Proposals</w:t>
      </w:r>
    </w:p>
  </w:footnote>
  <w:footnote w:id="11">
    <w:p w:rsidR="00771D10" w:rsidRDefault="00771D10" w:rsidP="008C7DC4">
      <w:pPr>
        <w:pStyle w:val="FootnoteText"/>
      </w:pPr>
      <w:r>
        <w:rPr>
          <w:rStyle w:val="FootnoteReference"/>
        </w:rPr>
        <w:footnoteRef/>
      </w:r>
      <w:r>
        <w:t xml:space="preserve"> </w:t>
      </w:r>
      <w:r w:rsidRPr="003F70DF">
        <w:rPr>
          <w:rFonts w:ascii="Arial" w:hAnsi="Arial" w:cs="Arial"/>
          <w:color w:val="333333"/>
        </w:rPr>
        <w:t>List is not complete, further specific actions to be identified under each Call for Proposals</w:t>
      </w:r>
    </w:p>
  </w:footnote>
  <w:footnote w:id="12">
    <w:p w:rsidR="00771D10" w:rsidRDefault="00771D10" w:rsidP="001F5008">
      <w:pPr>
        <w:pStyle w:val="FootnoteText"/>
      </w:pPr>
      <w:r w:rsidRPr="00394F8E">
        <w:rPr>
          <w:rStyle w:val="FootnoteReference"/>
        </w:rPr>
        <w:footnoteRef/>
      </w:r>
      <w:r>
        <w:tab/>
        <w:t>T</w:t>
      </w:r>
      <w:r w:rsidRPr="0085711A">
        <w:t>arget values may be qualitative or quantitative</w:t>
      </w:r>
      <w:r>
        <w:t xml:space="preserve">. </w:t>
      </w:r>
    </w:p>
  </w:footnote>
  <w:footnote w:id="13">
    <w:p w:rsidR="00771D10" w:rsidRDefault="00771D10" w:rsidP="00B6735D">
      <w:pPr>
        <w:pStyle w:val="FootnoteText"/>
      </w:pPr>
      <w:r>
        <w:rPr>
          <w:rStyle w:val="FootnoteReference"/>
        </w:rPr>
        <w:footnoteRef/>
      </w:r>
      <w:r>
        <w:t xml:space="preserve"> </w:t>
      </w:r>
      <w:r w:rsidRPr="003F70DF">
        <w:rPr>
          <w:rFonts w:ascii="Arial" w:hAnsi="Arial" w:cs="Arial"/>
          <w:color w:val="333333"/>
        </w:rPr>
        <w:t>List is not complete, further specific actions to be identified under each Call for Proposals</w:t>
      </w:r>
    </w:p>
  </w:footnote>
  <w:footnote w:id="14">
    <w:p w:rsidR="00771D10" w:rsidRDefault="00771D10" w:rsidP="00D36A50">
      <w:pPr>
        <w:pStyle w:val="FootnoteText"/>
      </w:pPr>
      <w:r>
        <w:rPr>
          <w:rStyle w:val="FootnoteReference"/>
        </w:rPr>
        <w:footnoteRef/>
      </w:r>
      <w:r>
        <w:t xml:space="preserve"> </w:t>
      </w:r>
      <w:r w:rsidRPr="003F70DF">
        <w:rPr>
          <w:rFonts w:ascii="Arial" w:hAnsi="Arial" w:cs="Arial"/>
          <w:color w:val="333333"/>
        </w:rPr>
        <w:t>List is not complete, further specific actions to be identified under each Call for Proposals</w:t>
      </w:r>
    </w:p>
  </w:footnote>
  <w:footnote w:id="15">
    <w:p w:rsidR="00771D10" w:rsidRDefault="00771D10" w:rsidP="0097672B">
      <w:pPr>
        <w:pStyle w:val="FootnoteText"/>
      </w:pPr>
      <w:r w:rsidRPr="00394F8E">
        <w:rPr>
          <w:rStyle w:val="FootnoteReference"/>
        </w:rPr>
        <w:footnoteRef/>
      </w:r>
      <w:r>
        <w:tab/>
        <w:t>T</w:t>
      </w:r>
      <w:r w:rsidRPr="0085711A">
        <w:t>arget values may be qualitative or quantitative</w:t>
      </w:r>
      <w:r>
        <w:t xml:space="preserve">. </w:t>
      </w:r>
    </w:p>
  </w:footnote>
  <w:footnote w:id="16">
    <w:p w:rsidR="00771D10" w:rsidRDefault="00771D10" w:rsidP="00D36A50">
      <w:pPr>
        <w:pStyle w:val="FootnoteText"/>
        <w:ind w:left="0" w:firstLine="0"/>
      </w:pPr>
      <w:r w:rsidRPr="00B76110">
        <w:rPr>
          <w:rStyle w:val="FootnoteReference"/>
        </w:rPr>
        <w:footnoteRef/>
      </w:r>
      <w:r>
        <w:t xml:space="preserve"> </w:t>
      </w:r>
      <w:r w:rsidRPr="00567F19">
        <w:t>Required where the Union support to technical assistance in the cooperation programme exceeds EUR 15 million.</w:t>
      </w:r>
    </w:p>
  </w:footnote>
  <w:footnote w:id="17">
    <w:p w:rsidR="00771D10" w:rsidRDefault="00771D10" w:rsidP="00D36A50">
      <w:pPr>
        <w:pStyle w:val="FootnoteText"/>
        <w:ind w:left="0" w:firstLine="0"/>
      </w:pPr>
      <w:r w:rsidRPr="00B76110">
        <w:rPr>
          <w:rStyle w:val="FootnoteReference"/>
        </w:rPr>
        <w:footnoteRef/>
      </w:r>
      <w:r>
        <w:t xml:space="preserve"> </w:t>
      </w:r>
      <w:r w:rsidRPr="00B76110">
        <w:t xml:space="preserve">Required </w:t>
      </w:r>
      <w:r>
        <w:t xml:space="preserve">where objectively justified by the given the content of the actions and </w:t>
      </w:r>
      <w:r w:rsidRPr="00B76110">
        <w:t>where the Union support to technical assistance in the cooperation programme exceeds EUR 15 million.</w:t>
      </w:r>
    </w:p>
  </w:footnote>
  <w:footnote w:id="18">
    <w:p w:rsidR="00771D10" w:rsidRDefault="00771D10" w:rsidP="00D36A50">
      <w:pPr>
        <w:pStyle w:val="FootnoteText"/>
      </w:pPr>
      <w:r w:rsidRPr="00394F8E">
        <w:rPr>
          <w:rStyle w:val="FootnoteReference"/>
        </w:rPr>
        <w:footnoteRef/>
      </w:r>
      <w:r>
        <w:t>T</w:t>
      </w:r>
      <w:r w:rsidRPr="0085711A">
        <w:t>arget values may be qualitative or quantitative</w:t>
      </w:r>
      <w:r>
        <w:t xml:space="preserve">. </w:t>
      </w:r>
    </w:p>
  </w:footnote>
  <w:footnote w:id="19">
    <w:p w:rsidR="00771D10" w:rsidRDefault="00771D10">
      <w:pPr>
        <w:pStyle w:val="FootnoteText"/>
      </w:pPr>
      <w:r w:rsidRPr="00613EA2">
        <w:rPr>
          <w:rStyle w:val="FootnoteReference"/>
        </w:rPr>
        <w:footnoteRef/>
      </w:r>
      <w:r>
        <w:tab/>
      </w:r>
      <w:r w:rsidRPr="00166627">
        <w:t>European Investment Bank</w:t>
      </w:r>
    </w:p>
  </w:footnote>
  <w:footnote w:id="20">
    <w:p w:rsidR="00771D10" w:rsidRPr="00D2274D" w:rsidRDefault="00771D10" w:rsidP="00A92BA3">
      <w:pPr>
        <w:pStyle w:val="FootnoteText"/>
        <w:rPr>
          <w:i/>
          <w:sz w:val="18"/>
          <w:szCs w:val="18"/>
        </w:rPr>
      </w:pPr>
      <w:r w:rsidRPr="00D2274D">
        <w:rPr>
          <w:rStyle w:val="FootnoteReference"/>
          <w:i/>
          <w:sz w:val="18"/>
          <w:szCs w:val="18"/>
        </w:rPr>
        <w:footnoteRef/>
      </w:r>
      <w:r w:rsidRPr="001A711A">
        <w:rPr>
          <w:i/>
          <w:sz w:val="18"/>
          <w:szCs w:val="18"/>
        </w:rPr>
        <w:t>“Ensuring s</w:t>
      </w:r>
      <w:r>
        <w:rPr>
          <w:i/>
          <w:sz w:val="18"/>
          <w:szCs w:val="18"/>
        </w:rPr>
        <w:t>u</w:t>
      </w:r>
      <w:r w:rsidRPr="00D2274D">
        <w:rPr>
          <w:i/>
          <w:sz w:val="18"/>
          <w:szCs w:val="18"/>
        </w:rPr>
        <w:t>ccessful mobilisation (of Union funding) may be done, among other actions, by prioritising operations deriving from macro-regional and sea-basin strategies by organising specific calls for them or giving priority to these operations in the selection process through identification of operations which can be jointly financed from different programmes.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415625597"/>
      <w:docPartObj>
        <w:docPartGallery w:val="Page Numbers (Top of Page)"/>
        <w:docPartUnique/>
      </w:docPartObj>
    </w:sdtPr>
    <w:sdtEndPr>
      <w:rPr>
        <w:b/>
        <w:bCs/>
        <w:noProof/>
        <w:color w:val="auto"/>
        <w:spacing w:val="0"/>
      </w:rPr>
    </w:sdtEndPr>
    <w:sdtContent>
      <w:p w:rsidR="00771D10" w:rsidRDefault="00771D10" w:rsidP="00D963A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673D" w:rsidRPr="0008673D">
          <w:rPr>
            <w:b/>
            <w:bCs/>
            <w:noProof/>
          </w:rPr>
          <w:t>27</w:t>
        </w:r>
        <w:r>
          <w:rPr>
            <w:b/>
            <w:bCs/>
            <w:noProof/>
          </w:rPr>
          <w:fldChar w:fldCharType="end"/>
        </w:r>
      </w:p>
    </w:sdtContent>
  </w:sdt>
  <w:p w:rsidR="00771D10" w:rsidRDefault="00771D1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928025912"/>
      <w:docPartObj>
        <w:docPartGallery w:val="Page Numbers (Top of Page)"/>
        <w:docPartUnique/>
      </w:docPartObj>
    </w:sdtPr>
    <w:sdtEndPr>
      <w:rPr>
        <w:b/>
        <w:bCs/>
        <w:noProof/>
        <w:color w:val="auto"/>
        <w:spacing w:val="0"/>
      </w:rPr>
    </w:sdtEndPr>
    <w:sdtContent>
      <w:p w:rsidR="00771D10" w:rsidRDefault="00771D10" w:rsidP="0050646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673D" w:rsidRPr="0008673D">
          <w:rPr>
            <w:b/>
            <w:bCs/>
            <w:noProof/>
          </w:rPr>
          <w:t>55</w:t>
        </w:r>
        <w:r>
          <w:rPr>
            <w:b/>
            <w:bCs/>
            <w:noProof/>
          </w:rPr>
          <w:fldChar w:fldCharType="end"/>
        </w:r>
      </w:p>
    </w:sdtContent>
  </w:sdt>
  <w:p w:rsidR="00771D10" w:rsidRPr="00690517" w:rsidRDefault="00771D10" w:rsidP="006A4BDD">
    <w:pPr>
      <w:pStyle w:val="HeaderLandscap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875105793"/>
      <w:docPartObj>
        <w:docPartGallery w:val="Page Numbers (Top of Page)"/>
        <w:docPartUnique/>
      </w:docPartObj>
    </w:sdtPr>
    <w:sdtEndPr>
      <w:rPr>
        <w:b/>
        <w:bCs/>
        <w:noProof/>
        <w:color w:val="auto"/>
        <w:spacing w:val="0"/>
      </w:rPr>
    </w:sdtEndPr>
    <w:sdtContent>
      <w:p w:rsidR="00771D10" w:rsidRDefault="00771D10" w:rsidP="0050646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673D" w:rsidRPr="0008673D">
          <w:rPr>
            <w:b/>
            <w:bCs/>
            <w:noProof/>
          </w:rPr>
          <w:t>65</w:t>
        </w:r>
        <w:r>
          <w:rPr>
            <w:b/>
            <w:bCs/>
            <w:noProof/>
          </w:rPr>
          <w:fldChar w:fldCharType="end"/>
        </w:r>
      </w:p>
    </w:sdtContent>
  </w:sdt>
  <w:p w:rsidR="00771D10" w:rsidRPr="006A4BDD" w:rsidRDefault="00771D10" w:rsidP="006A4BD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75906438"/>
      <w:docPartObj>
        <w:docPartGallery w:val="Page Numbers (Top of Page)"/>
        <w:docPartUnique/>
      </w:docPartObj>
    </w:sdtPr>
    <w:sdtEndPr>
      <w:rPr>
        <w:b/>
        <w:bCs/>
        <w:noProof/>
        <w:color w:val="auto"/>
        <w:spacing w:val="0"/>
      </w:rPr>
    </w:sdtEndPr>
    <w:sdtContent>
      <w:p w:rsidR="00771D10" w:rsidRDefault="00771D10" w:rsidP="0050646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673D" w:rsidRPr="0008673D">
          <w:rPr>
            <w:b/>
            <w:bCs/>
            <w:noProof/>
          </w:rPr>
          <w:t>67</w:t>
        </w:r>
        <w:r>
          <w:rPr>
            <w:b/>
            <w:bCs/>
            <w:noProof/>
          </w:rPr>
          <w:fldChar w:fldCharType="end"/>
        </w:r>
      </w:p>
    </w:sdtContent>
  </w:sdt>
  <w:p w:rsidR="00771D10" w:rsidRPr="00690517" w:rsidRDefault="00771D10" w:rsidP="006A4BDD">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02932485"/>
      <w:docPartObj>
        <w:docPartGallery w:val="Page Numbers (Top of Page)"/>
        <w:docPartUnique/>
      </w:docPartObj>
    </w:sdtPr>
    <w:sdtEndPr>
      <w:rPr>
        <w:b/>
        <w:bCs/>
        <w:noProof/>
        <w:color w:val="auto"/>
        <w:spacing w:val="0"/>
      </w:rPr>
    </w:sdtEndPr>
    <w:sdtContent>
      <w:p w:rsidR="00771D10" w:rsidRDefault="00771D10" w:rsidP="0050646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673D" w:rsidRPr="0008673D">
          <w:rPr>
            <w:b/>
            <w:bCs/>
            <w:noProof/>
          </w:rPr>
          <w:t>72</w:t>
        </w:r>
        <w:r>
          <w:rPr>
            <w:b/>
            <w:bCs/>
            <w:noProof/>
          </w:rPr>
          <w:fldChar w:fldCharType="end"/>
        </w:r>
      </w:p>
    </w:sdtContent>
  </w:sdt>
  <w:p w:rsidR="00771D10" w:rsidRPr="006A4BDD" w:rsidRDefault="00771D10" w:rsidP="006A4BD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308354987"/>
      <w:docPartObj>
        <w:docPartGallery w:val="Page Numbers (Top of Page)"/>
        <w:docPartUnique/>
      </w:docPartObj>
    </w:sdtPr>
    <w:sdtEndPr>
      <w:rPr>
        <w:b/>
        <w:bCs/>
        <w:noProof/>
        <w:color w:val="auto"/>
        <w:spacing w:val="0"/>
      </w:rPr>
    </w:sdtEndPr>
    <w:sdtContent>
      <w:p w:rsidR="00771D10" w:rsidRDefault="00771D10" w:rsidP="0050646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673D" w:rsidRPr="0008673D">
          <w:rPr>
            <w:b/>
            <w:bCs/>
            <w:noProof/>
          </w:rPr>
          <w:t>73</w:t>
        </w:r>
        <w:r>
          <w:rPr>
            <w:b/>
            <w:bCs/>
            <w:noProof/>
          </w:rPr>
          <w:fldChar w:fldCharType="end"/>
        </w:r>
      </w:p>
    </w:sdtContent>
  </w:sdt>
  <w:p w:rsidR="00771D10" w:rsidRPr="00690517" w:rsidRDefault="00771D10" w:rsidP="006A4BDD">
    <w:pPr>
      <w:pStyle w:val="HeaderLandscap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81824282"/>
      <w:docPartObj>
        <w:docPartGallery w:val="Page Numbers (Top of Page)"/>
        <w:docPartUnique/>
      </w:docPartObj>
    </w:sdtPr>
    <w:sdtEndPr>
      <w:rPr>
        <w:b/>
        <w:bCs/>
        <w:noProof/>
        <w:color w:val="auto"/>
        <w:spacing w:val="0"/>
      </w:rPr>
    </w:sdtEndPr>
    <w:sdtContent>
      <w:p w:rsidR="00771D10" w:rsidRDefault="00771D1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673D" w:rsidRPr="0008673D">
          <w:rPr>
            <w:b/>
            <w:bCs/>
            <w:noProof/>
          </w:rPr>
          <w:t>28</w:t>
        </w:r>
        <w:r>
          <w:rPr>
            <w:b/>
            <w:bCs/>
            <w:noProof/>
          </w:rPr>
          <w:fldChar w:fldCharType="end"/>
        </w:r>
      </w:p>
    </w:sdtContent>
  </w:sdt>
  <w:p w:rsidR="00771D10" w:rsidRPr="006A4BDD" w:rsidRDefault="00771D10" w:rsidP="006A4BDD">
    <w:pPr>
      <w:pStyle w:val="HeaderLandscap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418209541"/>
      <w:docPartObj>
        <w:docPartGallery w:val="Page Numbers (Top of Page)"/>
        <w:docPartUnique/>
      </w:docPartObj>
    </w:sdtPr>
    <w:sdtEndPr>
      <w:rPr>
        <w:b/>
        <w:bCs/>
        <w:noProof/>
        <w:color w:val="auto"/>
        <w:spacing w:val="0"/>
      </w:rPr>
    </w:sdtEndPr>
    <w:sdtContent>
      <w:p w:rsidR="00771D10" w:rsidRDefault="00771D10" w:rsidP="0050646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673D" w:rsidRPr="0008673D">
          <w:rPr>
            <w:b/>
            <w:bCs/>
            <w:noProof/>
          </w:rPr>
          <w:t>74</w:t>
        </w:r>
        <w:r>
          <w:rPr>
            <w:b/>
            <w:bCs/>
            <w:noProof/>
          </w:rPr>
          <w:fldChar w:fldCharType="end"/>
        </w:r>
      </w:p>
    </w:sdtContent>
  </w:sdt>
  <w:p w:rsidR="00771D10" w:rsidRPr="00690517" w:rsidRDefault="00771D10" w:rsidP="006A4BDD">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43022554"/>
      <w:docPartObj>
        <w:docPartGallery w:val="Page Numbers (Top of Page)"/>
        <w:docPartUnique/>
      </w:docPartObj>
    </w:sdtPr>
    <w:sdtEndPr>
      <w:rPr>
        <w:b/>
        <w:bCs/>
        <w:noProof/>
        <w:color w:val="auto"/>
        <w:spacing w:val="0"/>
      </w:rPr>
    </w:sdtEndPr>
    <w:sdtContent>
      <w:p w:rsidR="00771D10" w:rsidRDefault="00771D10" w:rsidP="0050646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673D" w:rsidRPr="0008673D">
          <w:rPr>
            <w:b/>
            <w:bCs/>
            <w:noProof/>
          </w:rPr>
          <w:t>106</w:t>
        </w:r>
        <w:r>
          <w:rPr>
            <w:b/>
            <w:bCs/>
            <w:noProof/>
          </w:rPr>
          <w:fldChar w:fldCharType="end"/>
        </w:r>
      </w:p>
    </w:sdtContent>
  </w:sdt>
  <w:p w:rsidR="00771D10" w:rsidRPr="00690517" w:rsidRDefault="00771D10" w:rsidP="006A4BDD">
    <w:pPr>
      <w:pStyle w:val="HeaderLandscape"/>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HeaderLandscap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773821283"/>
      <w:docPartObj>
        <w:docPartGallery w:val="Page Numbers (Top of Page)"/>
        <w:docPartUnique/>
      </w:docPartObj>
    </w:sdtPr>
    <w:sdtEndPr>
      <w:rPr>
        <w:b/>
        <w:bCs/>
        <w:noProof/>
        <w:color w:val="auto"/>
        <w:spacing w:val="0"/>
      </w:rPr>
    </w:sdtEndPr>
    <w:sdtContent>
      <w:p w:rsidR="00771D10" w:rsidRDefault="00771D10" w:rsidP="0050646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673D" w:rsidRPr="0008673D">
          <w:rPr>
            <w:b/>
            <w:bCs/>
            <w:noProof/>
          </w:rPr>
          <w:t>111</w:t>
        </w:r>
        <w:r>
          <w:rPr>
            <w:b/>
            <w:bCs/>
            <w:noProof/>
          </w:rPr>
          <w:fldChar w:fldCharType="end"/>
        </w:r>
      </w:p>
    </w:sdtContent>
  </w:sdt>
  <w:p w:rsidR="00771D10" w:rsidRPr="00690517" w:rsidRDefault="00771D10" w:rsidP="006A4BDD">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23694530"/>
      <w:docPartObj>
        <w:docPartGallery w:val="Page Numbers (Top of Page)"/>
        <w:docPartUnique/>
      </w:docPartObj>
    </w:sdtPr>
    <w:sdtEndPr>
      <w:rPr>
        <w:b/>
        <w:bCs/>
        <w:noProof/>
        <w:color w:val="auto"/>
        <w:spacing w:val="0"/>
      </w:rPr>
    </w:sdtEndPr>
    <w:sdtContent>
      <w:p w:rsidR="00771D10" w:rsidRDefault="00771D10" w:rsidP="0050646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673D" w:rsidRPr="0008673D">
          <w:rPr>
            <w:b/>
            <w:bCs/>
            <w:noProof/>
          </w:rPr>
          <w:t>29</w:t>
        </w:r>
        <w:r>
          <w:rPr>
            <w:b/>
            <w:bCs/>
            <w:noProof/>
          </w:rPr>
          <w:fldChar w:fldCharType="end"/>
        </w:r>
      </w:p>
    </w:sdtContent>
  </w:sdt>
  <w:p w:rsidR="00771D10" w:rsidRPr="006A4BDD" w:rsidRDefault="00771D10" w:rsidP="006A4B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112780875"/>
      <w:docPartObj>
        <w:docPartGallery w:val="Page Numbers (Top of Page)"/>
        <w:docPartUnique/>
      </w:docPartObj>
    </w:sdtPr>
    <w:sdtEndPr>
      <w:rPr>
        <w:b/>
        <w:bCs/>
        <w:noProof/>
        <w:color w:val="auto"/>
        <w:spacing w:val="0"/>
      </w:rPr>
    </w:sdtEndPr>
    <w:sdtContent>
      <w:p w:rsidR="00771D10" w:rsidRDefault="00771D10" w:rsidP="0050646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673D" w:rsidRPr="0008673D">
          <w:rPr>
            <w:b/>
            <w:bCs/>
            <w:noProof/>
          </w:rPr>
          <w:t>42</w:t>
        </w:r>
        <w:r>
          <w:rPr>
            <w:b/>
            <w:bCs/>
            <w:noProof/>
          </w:rPr>
          <w:fldChar w:fldCharType="end"/>
        </w:r>
      </w:p>
    </w:sdtContent>
  </w:sdt>
  <w:p w:rsidR="00771D10" w:rsidRPr="00690517" w:rsidRDefault="00771D10" w:rsidP="006A4BDD">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910385243"/>
      <w:docPartObj>
        <w:docPartGallery w:val="Page Numbers (Top of Page)"/>
        <w:docPartUnique/>
      </w:docPartObj>
    </w:sdtPr>
    <w:sdtEndPr>
      <w:rPr>
        <w:b/>
        <w:bCs/>
        <w:noProof/>
        <w:color w:val="auto"/>
        <w:spacing w:val="0"/>
      </w:rPr>
    </w:sdtEndPr>
    <w:sdtContent>
      <w:p w:rsidR="00771D10" w:rsidRDefault="00771D10" w:rsidP="0050646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673D" w:rsidRPr="0008673D">
          <w:rPr>
            <w:b/>
            <w:bCs/>
            <w:noProof/>
          </w:rPr>
          <w:t>51</w:t>
        </w:r>
        <w:r>
          <w:rPr>
            <w:b/>
            <w:bCs/>
            <w:noProof/>
          </w:rPr>
          <w:fldChar w:fldCharType="end"/>
        </w:r>
      </w:p>
    </w:sdtContent>
  </w:sdt>
  <w:p w:rsidR="00771D10" w:rsidRPr="006A4BDD" w:rsidRDefault="00771D10" w:rsidP="006A4BD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D10" w:rsidRPr="006A4BDD" w:rsidRDefault="00771D10" w:rsidP="006A4B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A4C6D0F4"/>
    <w:lvl w:ilvl="0">
      <w:start w:val="1"/>
      <w:numFmt w:val="decimal"/>
      <w:pStyle w:val="ListNumber5"/>
      <w:lvlText w:val="%1."/>
      <w:lvlJc w:val="left"/>
      <w:pPr>
        <w:tabs>
          <w:tab w:val="num" w:pos="360"/>
        </w:tabs>
        <w:ind w:left="360" w:hanging="360"/>
      </w:pPr>
      <w:rPr>
        <w:rFonts w:cs="Times New Roman"/>
      </w:rPr>
    </w:lvl>
  </w:abstractNum>
  <w:abstractNum w:abstractNumId="5">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2801B20"/>
    <w:multiLevelType w:val="multilevel"/>
    <w:tmpl w:val="9B5820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0413672"/>
    <w:multiLevelType w:val="hybridMultilevel"/>
    <w:tmpl w:val="82EC22FC"/>
    <w:lvl w:ilvl="0" w:tplc="0E60EF50">
      <w:start w:val="1"/>
      <w:numFmt w:val="decimal"/>
      <w:pStyle w:val="StyleHeading1Left0cm"/>
      <w:lvlText w:val="%1."/>
      <w:lvlJc w:val="left"/>
      <w:pPr>
        <w:ind w:left="3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83F6457"/>
    <w:multiLevelType w:val="hybridMultilevel"/>
    <w:tmpl w:val="42E47958"/>
    <w:lvl w:ilvl="0" w:tplc="7280F44E">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1">
    <w:nsid w:val="1D3C3689"/>
    <w:multiLevelType w:val="hybridMultilevel"/>
    <w:tmpl w:val="1618F1FE"/>
    <w:lvl w:ilvl="0" w:tplc="7280F44E">
      <w:start w:val="1"/>
      <w:numFmt w:val="bullet"/>
      <w:lvlText w:val="-"/>
      <w:lvlJc w:val="left"/>
      <w:pPr>
        <w:ind w:left="720" w:hanging="360"/>
      </w:pPr>
      <w:rPr>
        <w:rFonts w:ascii="Calibri" w:hAnsi="Calibri" w:hint="default"/>
      </w:rPr>
    </w:lvl>
    <w:lvl w:ilvl="1" w:tplc="14070003">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nsid w:val="255F5C82"/>
    <w:multiLevelType w:val="hybridMultilevel"/>
    <w:tmpl w:val="591AD2A4"/>
    <w:lvl w:ilvl="0" w:tplc="F35EF5FE">
      <w:numFmt w:val="bullet"/>
      <w:lvlText w:val="-"/>
      <w:lvlJc w:val="left"/>
      <w:pPr>
        <w:ind w:left="1080" w:hanging="360"/>
      </w:pPr>
      <w:rPr>
        <w:rFonts w:ascii="Franklin Gothic Book" w:eastAsia="Times New Roman" w:hAnsi="Franklin Gothic Book" w:cs="Times New Roman" w:hint="default"/>
        <w:color w:val="auto"/>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2705201E"/>
    <w:multiLevelType w:val="multilevel"/>
    <w:tmpl w:val="94A4D59C"/>
    <w:lvl w:ilvl="0">
      <w:start w:val="2"/>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16">
    <w:nsid w:val="2C543DE4"/>
    <w:multiLevelType w:val="multilevel"/>
    <w:tmpl w:val="4210D30C"/>
    <w:lvl w:ilvl="0">
      <w:start w:val="3"/>
      <w:numFmt w:val="decimal"/>
      <w:lvlText w:val="%1"/>
      <w:lvlJc w:val="left"/>
      <w:pPr>
        <w:ind w:left="360" w:hanging="360"/>
      </w:pPr>
      <w:rPr>
        <w:rFonts w:hint="default"/>
      </w:rPr>
    </w:lvl>
    <w:lvl w:ilvl="1">
      <w:start w:val="1"/>
      <w:numFmt w:val="decimal"/>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5111" w:hanging="1800"/>
      </w:pPr>
      <w:rPr>
        <w:rFonts w:hint="default"/>
      </w:rPr>
    </w:lvl>
    <w:lvl w:ilvl="8">
      <w:start w:val="1"/>
      <w:numFmt w:val="decimal"/>
      <w:lvlText w:val="%1.%2.%3.%4.%5.%6.%7.%8.%9"/>
      <w:lvlJc w:val="left"/>
      <w:pPr>
        <w:ind w:left="5584" w:hanging="1800"/>
      </w:pPr>
      <w:rPr>
        <w:rFonts w:hint="default"/>
      </w:rPr>
    </w:lvl>
  </w:abstractNum>
  <w:abstractNum w:abstractNumId="1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nsid w:val="2F5B65A2"/>
    <w:multiLevelType w:val="multilevel"/>
    <w:tmpl w:val="A1F265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23563AF"/>
    <w:multiLevelType w:val="hybridMultilevel"/>
    <w:tmpl w:val="08C6072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nsid w:val="325E09D5"/>
    <w:multiLevelType w:val="multilevel"/>
    <w:tmpl w:val="DC1A5DB4"/>
    <w:lvl w:ilvl="0">
      <w:numFmt w:val="bullet"/>
      <w:lvlText w:val="-"/>
      <w:lvlJc w:val="left"/>
      <w:pPr>
        <w:ind w:left="720" w:hanging="360"/>
      </w:pPr>
      <w:rPr>
        <w:rFonts w:ascii="Times New Roman" w:eastAsia="MS Mincho"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35F5400B"/>
    <w:multiLevelType w:val="hybridMultilevel"/>
    <w:tmpl w:val="A0C4E850"/>
    <w:lvl w:ilvl="0" w:tplc="B948A3AC">
      <w:start w:val="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B1970A7"/>
    <w:multiLevelType w:val="multilevel"/>
    <w:tmpl w:val="3300E296"/>
    <w:lvl w:ilvl="0">
      <w:start w:val="2"/>
      <w:numFmt w:val="decimal"/>
      <w:lvlText w:val="%1"/>
      <w:lvlJc w:val="left"/>
      <w:pPr>
        <w:ind w:left="480" w:hanging="480"/>
      </w:pPr>
      <w:rPr>
        <w:rFonts w:hint="default"/>
        <w:b/>
      </w:rPr>
    </w:lvl>
    <w:lvl w:ilvl="1">
      <w:start w:val="2"/>
      <w:numFmt w:val="decimal"/>
      <w:lvlText w:val="%1.%2"/>
      <w:lvlJc w:val="left"/>
      <w:pPr>
        <w:ind w:left="905" w:hanging="48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24">
    <w:nsid w:val="3E837B70"/>
    <w:multiLevelType w:val="multilevel"/>
    <w:tmpl w:val="9BDA8E80"/>
    <w:lvl w:ilvl="0">
      <w:start w:val="1"/>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25">
    <w:nsid w:val="3E895C90"/>
    <w:multiLevelType w:val="multilevel"/>
    <w:tmpl w:val="88742F74"/>
    <w:lvl w:ilvl="0">
      <w:start w:val="2"/>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3F2070A5"/>
    <w:multiLevelType w:val="multilevel"/>
    <w:tmpl w:val="5464FC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04E2B65"/>
    <w:multiLevelType w:val="hybridMultilevel"/>
    <w:tmpl w:val="DD58355C"/>
    <w:lvl w:ilvl="0" w:tplc="7280F44E">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42050549"/>
    <w:multiLevelType w:val="hybridMultilevel"/>
    <w:tmpl w:val="CFD81F0A"/>
    <w:lvl w:ilvl="0" w:tplc="04020013">
      <w:start w:val="1"/>
      <w:numFmt w:val="upperRoman"/>
      <w:lvlText w:val="%1."/>
      <w:lvlJc w:val="righ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2">
    <w:nsid w:val="430B3554"/>
    <w:multiLevelType w:val="hybridMultilevel"/>
    <w:tmpl w:val="12B4DFE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4552127F"/>
    <w:multiLevelType w:val="singleLevel"/>
    <w:tmpl w:val="057A5296"/>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35">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4F8737D4"/>
    <w:multiLevelType w:val="multilevel"/>
    <w:tmpl w:val="1DD02B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1062AB2"/>
    <w:multiLevelType w:val="multilevel"/>
    <w:tmpl w:val="39607A4C"/>
    <w:lvl w:ilvl="0">
      <w:start w:val="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1254BEE"/>
    <w:multiLevelType w:val="hybridMultilevel"/>
    <w:tmpl w:val="EC564D94"/>
    <w:lvl w:ilvl="0" w:tplc="AA0282F4">
      <w:start w:val="1"/>
      <w:numFmt w:val="bullet"/>
      <w:lvlText w:val=""/>
      <w:lvlJc w:val="left"/>
      <w:pPr>
        <w:ind w:left="360" w:hanging="360"/>
      </w:pPr>
      <w:rPr>
        <w:rFonts w:ascii="Symbol" w:hAnsi="Symbol" w:hint="default"/>
        <w:color w:val="auto"/>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1">
    <w:nsid w:val="59AF615C"/>
    <w:multiLevelType w:val="hybridMultilevel"/>
    <w:tmpl w:val="DC180F66"/>
    <w:lvl w:ilvl="0" w:tplc="8368909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5A233BF5"/>
    <w:multiLevelType w:val="hybridMultilevel"/>
    <w:tmpl w:val="86A87A1E"/>
    <w:lvl w:ilvl="0" w:tplc="47E6BA14">
      <w:numFmt w:val="bullet"/>
      <w:lvlText w:val=""/>
      <w:lvlJc w:val="left"/>
      <w:pPr>
        <w:tabs>
          <w:tab w:val="num" w:pos="0"/>
        </w:tabs>
        <w:ind w:left="720" w:hanging="360"/>
      </w:pPr>
      <w:rPr>
        <w:rFonts w:ascii="Wingdings" w:eastAsia="Times New Roman"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4">
    <w:nsid w:val="5BF8739B"/>
    <w:multiLevelType w:val="hybridMultilevel"/>
    <w:tmpl w:val="BF76AAF6"/>
    <w:lvl w:ilvl="0" w:tplc="04020011">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nsid w:val="5E483C1F"/>
    <w:multiLevelType w:val="hybridMultilevel"/>
    <w:tmpl w:val="1272DD28"/>
    <w:lvl w:ilvl="0" w:tplc="0390F4EE">
      <w:start w:val="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64A12FA4"/>
    <w:multiLevelType w:val="multilevel"/>
    <w:tmpl w:val="428ECF3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3">
    <w:nsid w:val="6D8139DF"/>
    <w:multiLevelType w:val="hybridMultilevel"/>
    <w:tmpl w:val="01FC8230"/>
    <w:lvl w:ilvl="0" w:tplc="54EE9D18">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5">
    <w:nsid w:val="74E24174"/>
    <w:multiLevelType w:val="multilevel"/>
    <w:tmpl w:val="69FEC9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4FD668C"/>
    <w:multiLevelType w:val="hybridMultilevel"/>
    <w:tmpl w:val="33D0FEB4"/>
    <w:lvl w:ilvl="0" w:tplc="035C44D0">
      <w:start w:val="1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nsid w:val="75464451"/>
    <w:multiLevelType w:val="multilevel"/>
    <w:tmpl w:val="18C45B56"/>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8">
    <w:nsid w:val="77C04F7F"/>
    <w:multiLevelType w:val="multilevel"/>
    <w:tmpl w:val="185023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nsid w:val="7A7B0B8D"/>
    <w:multiLevelType w:val="multilevel"/>
    <w:tmpl w:val="7DA8FF82"/>
    <w:lvl w:ilvl="0">
      <w:start w:val="2"/>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0">
    <w:nsid w:val="7C063B46"/>
    <w:multiLevelType w:val="hybridMultilevel"/>
    <w:tmpl w:val="E8407B60"/>
    <w:lvl w:ilvl="0" w:tplc="A37A10C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49"/>
  </w:num>
  <w:num w:numId="8">
    <w:abstractNumId w:val="51"/>
  </w:num>
  <w:num w:numId="9">
    <w:abstractNumId w:val="50"/>
  </w:num>
  <w:num w:numId="10">
    <w:abstractNumId w:val="54"/>
  </w:num>
  <w:num w:numId="11">
    <w:abstractNumId w:val="13"/>
  </w:num>
  <w:num w:numId="12">
    <w:abstractNumId w:val="30"/>
  </w:num>
  <w:num w:numId="13">
    <w:abstractNumId w:val="35"/>
  </w:num>
  <w:num w:numId="14">
    <w:abstractNumId w:val="33"/>
  </w:num>
  <w:num w:numId="15">
    <w:abstractNumId w:val="7"/>
  </w:num>
  <w:num w:numId="16">
    <w:abstractNumId w:val="36"/>
  </w:num>
  <w:num w:numId="17">
    <w:abstractNumId w:val="32"/>
  </w:num>
  <w:num w:numId="18">
    <w:abstractNumId w:val="8"/>
  </w:num>
  <w:num w:numId="19">
    <w:abstractNumId w:val="34"/>
    <w:lvlOverride w:ilvl="0">
      <w:startOverride w:val="1"/>
    </w:lvlOverride>
  </w:num>
  <w:num w:numId="20">
    <w:abstractNumId w:val="46"/>
  </w:num>
  <w:num w:numId="21">
    <w:abstractNumId w:val="29"/>
  </w:num>
  <w:num w:numId="22">
    <w:abstractNumId w:val="52"/>
  </w:num>
  <w:num w:numId="23">
    <w:abstractNumId w:val="18"/>
  </w:num>
  <w:num w:numId="24">
    <w:abstractNumId w:val="31"/>
  </w:num>
  <w:num w:numId="25">
    <w:abstractNumId w:val="12"/>
  </w:num>
  <w:num w:numId="26">
    <w:abstractNumId w:val="48"/>
  </w:num>
  <w:num w:numId="27">
    <w:abstractNumId w:val="10"/>
  </w:num>
  <w:num w:numId="28">
    <w:abstractNumId w:val="43"/>
  </w:num>
  <w:num w:numId="29">
    <w:abstractNumId w:val="45"/>
  </w:num>
  <w:num w:numId="30">
    <w:abstractNumId w:val="17"/>
  </w:num>
  <w:num w:numId="31">
    <w:abstractNumId w:val="40"/>
  </w:num>
  <w:num w:numId="32">
    <w:abstractNumId w:val="61"/>
  </w:num>
  <w:num w:numId="33">
    <w:abstractNumId w:val="22"/>
  </w:num>
  <w:num w:numId="34">
    <w:abstractNumId w:val="60"/>
  </w:num>
  <w:num w:numId="35">
    <w:abstractNumId w:val="41"/>
  </w:num>
  <w:num w:numId="36">
    <w:abstractNumId w:val="53"/>
  </w:num>
  <w:num w:numId="37">
    <w:abstractNumId w:val="25"/>
  </w:num>
  <w:num w:numId="38">
    <w:abstractNumId w:val="38"/>
  </w:num>
  <w:num w:numId="39">
    <w:abstractNumId w:val="57"/>
  </w:num>
  <w:num w:numId="40">
    <w:abstractNumId w:val="59"/>
  </w:num>
  <w:num w:numId="41">
    <w:abstractNumId w:val="23"/>
  </w:num>
  <w:num w:numId="42">
    <w:abstractNumId w:val="24"/>
  </w:num>
  <w:num w:numId="43">
    <w:abstractNumId w:val="15"/>
  </w:num>
  <w:num w:numId="44">
    <w:abstractNumId w:val="16"/>
  </w:num>
  <w:num w:numId="45">
    <w:abstractNumId w:val="37"/>
  </w:num>
  <w:num w:numId="46">
    <w:abstractNumId w:val="56"/>
  </w:num>
  <w:num w:numId="47">
    <w:abstractNumId w:val="58"/>
  </w:num>
  <w:num w:numId="48">
    <w:abstractNumId w:val="55"/>
  </w:num>
  <w:num w:numId="49">
    <w:abstractNumId w:val="19"/>
  </w:num>
  <w:num w:numId="50">
    <w:abstractNumId w:val="26"/>
  </w:num>
  <w:num w:numId="51">
    <w:abstractNumId w:val="11"/>
  </w:num>
  <w:num w:numId="52">
    <w:abstractNumId w:val="14"/>
  </w:num>
  <w:num w:numId="53">
    <w:abstractNumId w:val="42"/>
  </w:num>
  <w:num w:numId="54">
    <w:abstractNumId w:val="47"/>
  </w:num>
  <w:num w:numId="55">
    <w:abstractNumId w:val="21"/>
  </w:num>
  <w:num w:numId="56">
    <w:abstractNumId w:val="6"/>
  </w:num>
  <w:num w:numId="57">
    <w:abstractNumId w:val="28"/>
  </w:num>
  <w:num w:numId="58">
    <w:abstractNumId w:val="44"/>
  </w:num>
  <w:num w:numId="59">
    <w:abstractNumId w:val="20"/>
  </w:num>
  <w:num w:numId="60">
    <w:abstractNumId w:val="9"/>
  </w:num>
  <w:num w:numId="61">
    <w:abstractNumId w:val="27"/>
  </w:num>
  <w:num w:numId="62">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3-12-20 16:22: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0"/>
    <w:docVar w:name="DQCResult_StructureCheck" w:val="0;0"/>
    <w:docVar w:name="DQCResult_SuperfluousWhitespace" w:val="0;57"/>
    <w:docVar w:name="DQCResult_UnknownFonts" w:val="0;0"/>
    <w:docVar w:name="DQCResult_UnknownStyles" w:val="0;3"/>
    <w:docVar w:name="DQCStatus" w:val="Yellow"/>
    <w:docVar w:name="DQCVersion" w:val="3"/>
    <w:docVar w:name="DQCWithWarnings" w:val="0"/>
    <w:docVar w:name="LW_ACCOMPAGNANT.CP" w:val="to the"/>
    <w:docVar w:name="LW_ANNEX_NBR_FIRST" w:val="2"/>
    <w:docVar w:name="LW_ANNEX_NBR_LAST" w:val="2"/>
    <w:docVar w:name="LW_CONFIDENCE" w:val=" "/>
    <w:docVar w:name="LW_CONST_RESTREINT_UE" w:val="RESTREINT UE"/>
    <w:docVar w:name="LW_CORRIGENDUM" w:val="&lt;UNUSED&gt;"/>
    <w:docVar w:name="LW_COVERPAGE_GUID" w:val="6634FBEDC06C4C0A8EB2C36FE3593655"/>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MARKING" w:val="&lt;UNUSED&gt;"/>
    <w:docVar w:name="LW_NOM.INST" w:val="EUROPEAN COMMISSION"/>
    <w:docVar w:name="LW_NOM.INST_JOINTDOC" w:val="&lt;EMPTY&gt;"/>
    <w:docVar w:name="LW_OBJETACTEPRINCIPAL.CP" w:val="laying down rules pursuant to Regulation (EU) No 1303/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with regard to models for operational programmes under the Investment for growth and jobs goal and pursuant to Regulation (EU) No 1299/2013 of the European Parliament and of the Council on specific provisions for the support from the European Regional Development Fund to the European territorial cooperation goal with regard to models for cooperation programmes under the European territorial cooperation goal"/>
    <w:docVar w:name="LW_PART_NBR" w:val="1"/>
    <w:docVar w:name="LW_PART_NBR_TOTAL" w:val="1"/>
    <w:docVar w:name="LW_REF.INST.NEW" w:val="&lt;EMPTY&gt;"/>
    <w:docVar w:name="LW_REF.INST.NEW_ADOPTED" w:val="draft"/>
    <w:docVar w:name="LW_REF.INST.NEW_TEXT" w:val="(2013) XXX"/>
    <w:docVar w:name="LW_REF.INTERNE" w:val="&lt;UNUSED&gt;"/>
    <w:docVar w:name="LW_SUPERTITRE" w:val="&lt;UNUSED&gt;"/>
    <w:docVar w:name="LW_TITRE.OBJ.CP" w:val="Model for cooperation programmes under the European territorial cooperation goal"/>
    <w:docVar w:name="LW_TYPE.DOC.CP" w:val="ANNEX"/>
    <w:docVar w:name="LW_TYPEACTEPRINCIPAL.CP" w:val="COMMISSION IMPLEMENTING REGULATION (EU) No \u8230?/.."/>
    <w:docVar w:name="Stamp" w:val="\\dossiers.dgt.cec.eu.int\dossiers\REGIO\REGIO-2013-00828\REGIO-2013-00828-00-02-EN-REV-00.DOC"/>
  </w:docVars>
  <w:rsids>
    <w:rsidRoot w:val="00292003"/>
    <w:rsid w:val="00007D81"/>
    <w:rsid w:val="00011F40"/>
    <w:rsid w:val="00016935"/>
    <w:rsid w:val="00024143"/>
    <w:rsid w:val="00036A1B"/>
    <w:rsid w:val="000371FA"/>
    <w:rsid w:val="00042E79"/>
    <w:rsid w:val="00050A46"/>
    <w:rsid w:val="00070A08"/>
    <w:rsid w:val="00073B6E"/>
    <w:rsid w:val="0007480E"/>
    <w:rsid w:val="00074B12"/>
    <w:rsid w:val="00077168"/>
    <w:rsid w:val="00077AA7"/>
    <w:rsid w:val="0008435A"/>
    <w:rsid w:val="0008673D"/>
    <w:rsid w:val="00092883"/>
    <w:rsid w:val="000959F2"/>
    <w:rsid w:val="000B5F72"/>
    <w:rsid w:val="000B6995"/>
    <w:rsid w:val="000C550C"/>
    <w:rsid w:val="000C59E8"/>
    <w:rsid w:val="000D648C"/>
    <w:rsid w:val="000D755D"/>
    <w:rsid w:val="000E2340"/>
    <w:rsid w:val="000F791D"/>
    <w:rsid w:val="0010765A"/>
    <w:rsid w:val="00110C82"/>
    <w:rsid w:val="001149DD"/>
    <w:rsid w:val="00123837"/>
    <w:rsid w:val="0013070F"/>
    <w:rsid w:val="00133CCB"/>
    <w:rsid w:val="00150B41"/>
    <w:rsid w:val="00154580"/>
    <w:rsid w:val="001604DB"/>
    <w:rsid w:val="00166627"/>
    <w:rsid w:val="0017143D"/>
    <w:rsid w:val="00171635"/>
    <w:rsid w:val="00190C40"/>
    <w:rsid w:val="00192586"/>
    <w:rsid w:val="00195E3C"/>
    <w:rsid w:val="001A38A7"/>
    <w:rsid w:val="001B6014"/>
    <w:rsid w:val="001C1FDA"/>
    <w:rsid w:val="001C46B5"/>
    <w:rsid w:val="001D026F"/>
    <w:rsid w:val="001D3041"/>
    <w:rsid w:val="001D7296"/>
    <w:rsid w:val="001E1DBD"/>
    <w:rsid w:val="001E581E"/>
    <w:rsid w:val="001F5008"/>
    <w:rsid w:val="001F6E0B"/>
    <w:rsid w:val="002015B1"/>
    <w:rsid w:val="00202803"/>
    <w:rsid w:val="00206CF0"/>
    <w:rsid w:val="00210B53"/>
    <w:rsid w:val="00220064"/>
    <w:rsid w:val="0022046E"/>
    <w:rsid w:val="002230A3"/>
    <w:rsid w:val="00225BBC"/>
    <w:rsid w:val="00230E2F"/>
    <w:rsid w:val="00237BE3"/>
    <w:rsid w:val="0025205D"/>
    <w:rsid w:val="00252DD5"/>
    <w:rsid w:val="00263D3E"/>
    <w:rsid w:val="00264755"/>
    <w:rsid w:val="002728D6"/>
    <w:rsid w:val="00283AB2"/>
    <w:rsid w:val="0028452A"/>
    <w:rsid w:val="00287FEA"/>
    <w:rsid w:val="00291AE7"/>
    <w:rsid w:val="00292003"/>
    <w:rsid w:val="002A1819"/>
    <w:rsid w:val="002C0B63"/>
    <w:rsid w:val="002C1897"/>
    <w:rsid w:val="002C61E4"/>
    <w:rsid w:val="002C77CC"/>
    <w:rsid w:val="002D193E"/>
    <w:rsid w:val="002E0699"/>
    <w:rsid w:val="002E37B7"/>
    <w:rsid w:val="002F442C"/>
    <w:rsid w:val="002F4E3E"/>
    <w:rsid w:val="002F73E1"/>
    <w:rsid w:val="00300D59"/>
    <w:rsid w:val="003104C4"/>
    <w:rsid w:val="00321DFD"/>
    <w:rsid w:val="00330891"/>
    <w:rsid w:val="0033565E"/>
    <w:rsid w:val="00337F5E"/>
    <w:rsid w:val="0034445E"/>
    <w:rsid w:val="00350BC0"/>
    <w:rsid w:val="003531D1"/>
    <w:rsid w:val="00360D04"/>
    <w:rsid w:val="003656A0"/>
    <w:rsid w:val="003662DE"/>
    <w:rsid w:val="00373F1C"/>
    <w:rsid w:val="00374D7B"/>
    <w:rsid w:val="00376A2A"/>
    <w:rsid w:val="00376CCA"/>
    <w:rsid w:val="00394F8E"/>
    <w:rsid w:val="003A15A7"/>
    <w:rsid w:val="003A241C"/>
    <w:rsid w:val="003A5420"/>
    <w:rsid w:val="003B2279"/>
    <w:rsid w:val="003C29AF"/>
    <w:rsid w:val="003C33DE"/>
    <w:rsid w:val="003E10BA"/>
    <w:rsid w:val="003E28E0"/>
    <w:rsid w:val="003E4B5D"/>
    <w:rsid w:val="003E530B"/>
    <w:rsid w:val="003E75F1"/>
    <w:rsid w:val="003F41E0"/>
    <w:rsid w:val="003F4530"/>
    <w:rsid w:val="00411271"/>
    <w:rsid w:val="00413D19"/>
    <w:rsid w:val="004201F5"/>
    <w:rsid w:val="004211E3"/>
    <w:rsid w:val="00427A0C"/>
    <w:rsid w:val="00430AA7"/>
    <w:rsid w:val="00437319"/>
    <w:rsid w:val="004428E3"/>
    <w:rsid w:val="004436C6"/>
    <w:rsid w:val="00446913"/>
    <w:rsid w:val="00460712"/>
    <w:rsid w:val="0046536C"/>
    <w:rsid w:val="004704E8"/>
    <w:rsid w:val="00481558"/>
    <w:rsid w:val="00494EB2"/>
    <w:rsid w:val="004A05B0"/>
    <w:rsid w:val="004A1074"/>
    <w:rsid w:val="004A516D"/>
    <w:rsid w:val="004B49C8"/>
    <w:rsid w:val="004B7198"/>
    <w:rsid w:val="004C299C"/>
    <w:rsid w:val="004F13B7"/>
    <w:rsid w:val="004F222C"/>
    <w:rsid w:val="00502A78"/>
    <w:rsid w:val="0050646D"/>
    <w:rsid w:val="00510C7F"/>
    <w:rsid w:val="00512CFE"/>
    <w:rsid w:val="00516ADD"/>
    <w:rsid w:val="00517115"/>
    <w:rsid w:val="00520A17"/>
    <w:rsid w:val="00537A5E"/>
    <w:rsid w:val="0054042D"/>
    <w:rsid w:val="00542DEC"/>
    <w:rsid w:val="00544A97"/>
    <w:rsid w:val="00556540"/>
    <w:rsid w:val="0055656C"/>
    <w:rsid w:val="005609B2"/>
    <w:rsid w:val="00567F19"/>
    <w:rsid w:val="00575154"/>
    <w:rsid w:val="0059168F"/>
    <w:rsid w:val="005A0B65"/>
    <w:rsid w:val="005A0BE5"/>
    <w:rsid w:val="005A3510"/>
    <w:rsid w:val="005A4A5E"/>
    <w:rsid w:val="005B3931"/>
    <w:rsid w:val="005C00DF"/>
    <w:rsid w:val="005C07F9"/>
    <w:rsid w:val="005C3D44"/>
    <w:rsid w:val="005C633B"/>
    <w:rsid w:val="005D283D"/>
    <w:rsid w:val="005E2DE3"/>
    <w:rsid w:val="005E307E"/>
    <w:rsid w:val="005F0A7B"/>
    <w:rsid w:val="005F431B"/>
    <w:rsid w:val="005F4A09"/>
    <w:rsid w:val="005F606B"/>
    <w:rsid w:val="005F69F2"/>
    <w:rsid w:val="006037F7"/>
    <w:rsid w:val="0061146B"/>
    <w:rsid w:val="00612C72"/>
    <w:rsid w:val="00613EA2"/>
    <w:rsid w:val="0061402F"/>
    <w:rsid w:val="0062141F"/>
    <w:rsid w:val="006262CB"/>
    <w:rsid w:val="00626D4E"/>
    <w:rsid w:val="00627F39"/>
    <w:rsid w:val="00630EA9"/>
    <w:rsid w:val="00634455"/>
    <w:rsid w:val="006409EB"/>
    <w:rsid w:val="00645294"/>
    <w:rsid w:val="0065033A"/>
    <w:rsid w:val="0065075A"/>
    <w:rsid w:val="00660FCA"/>
    <w:rsid w:val="00663619"/>
    <w:rsid w:val="0066716C"/>
    <w:rsid w:val="0067454E"/>
    <w:rsid w:val="00674929"/>
    <w:rsid w:val="0067574C"/>
    <w:rsid w:val="00690517"/>
    <w:rsid w:val="00693173"/>
    <w:rsid w:val="0069320D"/>
    <w:rsid w:val="00697B4D"/>
    <w:rsid w:val="006A4BDD"/>
    <w:rsid w:val="006A7AA9"/>
    <w:rsid w:val="006B2AC9"/>
    <w:rsid w:val="006B5552"/>
    <w:rsid w:val="006B68CB"/>
    <w:rsid w:val="006C4CEF"/>
    <w:rsid w:val="006D2DA9"/>
    <w:rsid w:val="006D701A"/>
    <w:rsid w:val="006E1133"/>
    <w:rsid w:val="006E42DF"/>
    <w:rsid w:val="006F0F86"/>
    <w:rsid w:val="006F2E3E"/>
    <w:rsid w:val="006F5014"/>
    <w:rsid w:val="006F5E29"/>
    <w:rsid w:val="00703E50"/>
    <w:rsid w:val="0070697A"/>
    <w:rsid w:val="0071178E"/>
    <w:rsid w:val="00721FAB"/>
    <w:rsid w:val="00727972"/>
    <w:rsid w:val="0074412F"/>
    <w:rsid w:val="00752CE1"/>
    <w:rsid w:val="0075503A"/>
    <w:rsid w:val="007664B3"/>
    <w:rsid w:val="00766545"/>
    <w:rsid w:val="00766C98"/>
    <w:rsid w:val="00771D10"/>
    <w:rsid w:val="00774592"/>
    <w:rsid w:val="00783A0C"/>
    <w:rsid w:val="00786DAB"/>
    <w:rsid w:val="0079345D"/>
    <w:rsid w:val="007966EA"/>
    <w:rsid w:val="00796970"/>
    <w:rsid w:val="00797341"/>
    <w:rsid w:val="007A0A92"/>
    <w:rsid w:val="007A659E"/>
    <w:rsid w:val="007B438B"/>
    <w:rsid w:val="007B5FB1"/>
    <w:rsid w:val="007C12AB"/>
    <w:rsid w:val="007C3BB8"/>
    <w:rsid w:val="007C587D"/>
    <w:rsid w:val="007C7B30"/>
    <w:rsid w:val="007D0EB3"/>
    <w:rsid w:val="007E4342"/>
    <w:rsid w:val="007E7EA4"/>
    <w:rsid w:val="007F2709"/>
    <w:rsid w:val="00804385"/>
    <w:rsid w:val="00806929"/>
    <w:rsid w:val="00816658"/>
    <w:rsid w:val="008268E7"/>
    <w:rsid w:val="00830CCB"/>
    <w:rsid w:val="0083291C"/>
    <w:rsid w:val="008346F4"/>
    <w:rsid w:val="0083494D"/>
    <w:rsid w:val="00835956"/>
    <w:rsid w:val="00837E64"/>
    <w:rsid w:val="0084321E"/>
    <w:rsid w:val="00843DCD"/>
    <w:rsid w:val="00844A3E"/>
    <w:rsid w:val="008469D5"/>
    <w:rsid w:val="00852554"/>
    <w:rsid w:val="0085711A"/>
    <w:rsid w:val="00862075"/>
    <w:rsid w:val="00864635"/>
    <w:rsid w:val="00865B25"/>
    <w:rsid w:val="0086644D"/>
    <w:rsid w:val="0087376E"/>
    <w:rsid w:val="008762C6"/>
    <w:rsid w:val="00877DDB"/>
    <w:rsid w:val="00877F6E"/>
    <w:rsid w:val="00880A07"/>
    <w:rsid w:val="008A3105"/>
    <w:rsid w:val="008A6D45"/>
    <w:rsid w:val="008A70CF"/>
    <w:rsid w:val="008B0DF1"/>
    <w:rsid w:val="008B1BD4"/>
    <w:rsid w:val="008C194E"/>
    <w:rsid w:val="008C5456"/>
    <w:rsid w:val="008C7DC4"/>
    <w:rsid w:val="008D16A3"/>
    <w:rsid w:val="008D3FE2"/>
    <w:rsid w:val="008F41E8"/>
    <w:rsid w:val="008F533F"/>
    <w:rsid w:val="008F5B01"/>
    <w:rsid w:val="00901CB6"/>
    <w:rsid w:val="00906380"/>
    <w:rsid w:val="009124F0"/>
    <w:rsid w:val="0091402F"/>
    <w:rsid w:val="009210BB"/>
    <w:rsid w:val="009248C7"/>
    <w:rsid w:val="00940AD9"/>
    <w:rsid w:val="00942C08"/>
    <w:rsid w:val="00946D42"/>
    <w:rsid w:val="00950B6F"/>
    <w:rsid w:val="0095443E"/>
    <w:rsid w:val="00954A6E"/>
    <w:rsid w:val="00956063"/>
    <w:rsid w:val="00962A75"/>
    <w:rsid w:val="00965678"/>
    <w:rsid w:val="0096629E"/>
    <w:rsid w:val="00967196"/>
    <w:rsid w:val="00971D62"/>
    <w:rsid w:val="00971E32"/>
    <w:rsid w:val="00972AEF"/>
    <w:rsid w:val="009735BF"/>
    <w:rsid w:val="0097672B"/>
    <w:rsid w:val="00986007"/>
    <w:rsid w:val="009871C0"/>
    <w:rsid w:val="009911EB"/>
    <w:rsid w:val="009A6F90"/>
    <w:rsid w:val="009B2A00"/>
    <w:rsid w:val="009B4032"/>
    <w:rsid w:val="009D2831"/>
    <w:rsid w:val="009E646A"/>
    <w:rsid w:val="009F014B"/>
    <w:rsid w:val="009F0957"/>
    <w:rsid w:val="009F3089"/>
    <w:rsid w:val="009F671B"/>
    <w:rsid w:val="00A03B98"/>
    <w:rsid w:val="00A11B48"/>
    <w:rsid w:val="00A1575D"/>
    <w:rsid w:val="00A1790F"/>
    <w:rsid w:val="00A17922"/>
    <w:rsid w:val="00A35CB2"/>
    <w:rsid w:val="00A366E4"/>
    <w:rsid w:val="00A3691E"/>
    <w:rsid w:val="00A377A3"/>
    <w:rsid w:val="00A4670C"/>
    <w:rsid w:val="00A52424"/>
    <w:rsid w:val="00A60E94"/>
    <w:rsid w:val="00A653FE"/>
    <w:rsid w:val="00A80851"/>
    <w:rsid w:val="00A87019"/>
    <w:rsid w:val="00A87A02"/>
    <w:rsid w:val="00A922DB"/>
    <w:rsid w:val="00A92BA3"/>
    <w:rsid w:val="00AB05A1"/>
    <w:rsid w:val="00AB18F2"/>
    <w:rsid w:val="00AB3155"/>
    <w:rsid w:val="00AB7B1A"/>
    <w:rsid w:val="00AC40A6"/>
    <w:rsid w:val="00AC487B"/>
    <w:rsid w:val="00AC69B1"/>
    <w:rsid w:val="00AD55AC"/>
    <w:rsid w:val="00AD61DA"/>
    <w:rsid w:val="00AE507E"/>
    <w:rsid w:val="00AE61D4"/>
    <w:rsid w:val="00AE7ABD"/>
    <w:rsid w:val="00AF14F7"/>
    <w:rsid w:val="00AF5616"/>
    <w:rsid w:val="00B00CF6"/>
    <w:rsid w:val="00B0359F"/>
    <w:rsid w:val="00B04DCA"/>
    <w:rsid w:val="00B153BA"/>
    <w:rsid w:val="00B15922"/>
    <w:rsid w:val="00B271BC"/>
    <w:rsid w:val="00B30930"/>
    <w:rsid w:val="00B33D10"/>
    <w:rsid w:val="00B41F33"/>
    <w:rsid w:val="00B4247F"/>
    <w:rsid w:val="00B42A4D"/>
    <w:rsid w:val="00B44CFD"/>
    <w:rsid w:val="00B54DBC"/>
    <w:rsid w:val="00B61DC3"/>
    <w:rsid w:val="00B6735D"/>
    <w:rsid w:val="00B6792F"/>
    <w:rsid w:val="00B70F03"/>
    <w:rsid w:val="00B76110"/>
    <w:rsid w:val="00B97075"/>
    <w:rsid w:val="00BA085A"/>
    <w:rsid w:val="00BA1B5C"/>
    <w:rsid w:val="00BA29D4"/>
    <w:rsid w:val="00BA5A38"/>
    <w:rsid w:val="00BA642B"/>
    <w:rsid w:val="00BB2AAB"/>
    <w:rsid w:val="00BC0014"/>
    <w:rsid w:val="00BC19B7"/>
    <w:rsid w:val="00BC4BC3"/>
    <w:rsid w:val="00BD0CAA"/>
    <w:rsid w:val="00BD3E81"/>
    <w:rsid w:val="00BE1E8B"/>
    <w:rsid w:val="00BF246A"/>
    <w:rsid w:val="00BF5BDA"/>
    <w:rsid w:val="00BF7F1C"/>
    <w:rsid w:val="00C0542A"/>
    <w:rsid w:val="00C128C4"/>
    <w:rsid w:val="00C14ABF"/>
    <w:rsid w:val="00C17803"/>
    <w:rsid w:val="00C25270"/>
    <w:rsid w:val="00C338EF"/>
    <w:rsid w:val="00C36ECA"/>
    <w:rsid w:val="00C41AA0"/>
    <w:rsid w:val="00C45BB1"/>
    <w:rsid w:val="00C472D5"/>
    <w:rsid w:val="00C5051A"/>
    <w:rsid w:val="00C548D8"/>
    <w:rsid w:val="00C702CF"/>
    <w:rsid w:val="00C73CA4"/>
    <w:rsid w:val="00C75135"/>
    <w:rsid w:val="00C908F6"/>
    <w:rsid w:val="00C94411"/>
    <w:rsid w:val="00C95AE1"/>
    <w:rsid w:val="00C97046"/>
    <w:rsid w:val="00CA213B"/>
    <w:rsid w:val="00CA604B"/>
    <w:rsid w:val="00CC0CF0"/>
    <w:rsid w:val="00CD28EB"/>
    <w:rsid w:val="00CD6BE3"/>
    <w:rsid w:val="00CF1CF7"/>
    <w:rsid w:val="00CF28B0"/>
    <w:rsid w:val="00CF348C"/>
    <w:rsid w:val="00D17A3D"/>
    <w:rsid w:val="00D24521"/>
    <w:rsid w:val="00D25B41"/>
    <w:rsid w:val="00D32274"/>
    <w:rsid w:val="00D36A50"/>
    <w:rsid w:val="00D417F8"/>
    <w:rsid w:val="00D41B73"/>
    <w:rsid w:val="00D45D9A"/>
    <w:rsid w:val="00D46593"/>
    <w:rsid w:val="00D4797B"/>
    <w:rsid w:val="00D53B6F"/>
    <w:rsid w:val="00D540E6"/>
    <w:rsid w:val="00D60DA2"/>
    <w:rsid w:val="00D61E65"/>
    <w:rsid w:val="00D65451"/>
    <w:rsid w:val="00D712D9"/>
    <w:rsid w:val="00D725B4"/>
    <w:rsid w:val="00D7282A"/>
    <w:rsid w:val="00D72B00"/>
    <w:rsid w:val="00D772AF"/>
    <w:rsid w:val="00D81717"/>
    <w:rsid w:val="00D81D6F"/>
    <w:rsid w:val="00D9003B"/>
    <w:rsid w:val="00D91042"/>
    <w:rsid w:val="00D963AC"/>
    <w:rsid w:val="00D96D9D"/>
    <w:rsid w:val="00DA1533"/>
    <w:rsid w:val="00DA20AE"/>
    <w:rsid w:val="00DA4108"/>
    <w:rsid w:val="00DA4F67"/>
    <w:rsid w:val="00DB2F51"/>
    <w:rsid w:val="00DB3A27"/>
    <w:rsid w:val="00DC2FAC"/>
    <w:rsid w:val="00DC3C18"/>
    <w:rsid w:val="00DC4838"/>
    <w:rsid w:val="00DD2A0E"/>
    <w:rsid w:val="00DE5D22"/>
    <w:rsid w:val="00DF36AE"/>
    <w:rsid w:val="00DF727F"/>
    <w:rsid w:val="00E012BF"/>
    <w:rsid w:val="00E02617"/>
    <w:rsid w:val="00E07DAB"/>
    <w:rsid w:val="00E13977"/>
    <w:rsid w:val="00E14050"/>
    <w:rsid w:val="00E17367"/>
    <w:rsid w:val="00E175CD"/>
    <w:rsid w:val="00E178FB"/>
    <w:rsid w:val="00E23117"/>
    <w:rsid w:val="00E26B3C"/>
    <w:rsid w:val="00E351B1"/>
    <w:rsid w:val="00E43ABD"/>
    <w:rsid w:val="00E4462B"/>
    <w:rsid w:val="00E45E59"/>
    <w:rsid w:val="00E531C1"/>
    <w:rsid w:val="00E66B87"/>
    <w:rsid w:val="00E72F3C"/>
    <w:rsid w:val="00E73316"/>
    <w:rsid w:val="00E761F7"/>
    <w:rsid w:val="00E802F9"/>
    <w:rsid w:val="00E84D9E"/>
    <w:rsid w:val="00E93CFA"/>
    <w:rsid w:val="00EA16E0"/>
    <w:rsid w:val="00EA3E84"/>
    <w:rsid w:val="00EC0786"/>
    <w:rsid w:val="00EC3C45"/>
    <w:rsid w:val="00ED6CEE"/>
    <w:rsid w:val="00EE13A3"/>
    <w:rsid w:val="00EE503D"/>
    <w:rsid w:val="00EF00E0"/>
    <w:rsid w:val="00EF118F"/>
    <w:rsid w:val="00EF32FA"/>
    <w:rsid w:val="00F01286"/>
    <w:rsid w:val="00F01731"/>
    <w:rsid w:val="00F04798"/>
    <w:rsid w:val="00F056AF"/>
    <w:rsid w:val="00F07C87"/>
    <w:rsid w:val="00F22DA7"/>
    <w:rsid w:val="00F3026A"/>
    <w:rsid w:val="00F4778D"/>
    <w:rsid w:val="00F57C97"/>
    <w:rsid w:val="00F72E82"/>
    <w:rsid w:val="00F74106"/>
    <w:rsid w:val="00F85DC7"/>
    <w:rsid w:val="00F87183"/>
    <w:rsid w:val="00F91737"/>
    <w:rsid w:val="00FA23DF"/>
    <w:rsid w:val="00FA3CE3"/>
    <w:rsid w:val="00FA7765"/>
    <w:rsid w:val="00FB701A"/>
    <w:rsid w:val="00FD1EE0"/>
    <w:rsid w:val="00FD2D9E"/>
    <w:rsid w:val="00FD37C7"/>
    <w:rsid w:val="00FE0561"/>
    <w:rsid w:val="00FE67A0"/>
    <w:rsid w:val="00FF22E8"/>
    <w:rsid w:val="00FF5FB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footnote text" w:uiPriority="99" w:qFormat="1"/>
    <w:lsdException w:name="header" w:locked="1" w:uiPriority="99"/>
    <w:lsdException w:name="footer" w:locked="1" w:uiPriority="99"/>
    <w:lsdException w:name="caption" w:locked="1" w:qFormat="1"/>
    <w:lsdException w:name="footnote reference" w:locked="1" w:uiPriority="99"/>
    <w:lsdException w:name="line number" w:locked="1"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Signature" w:locked="1" w:uiPriority="99"/>
    <w:lsdException w:name="Default Paragraph Font" w:locked="1" w:uiPriority="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iPriority="22" w:unhideWhenUsed="0" w:qFormat="1"/>
    <w:lsdException w:name="Emphasis" w:locked="1" w:semiHidden="0" w:uiPriority="20" w:unhideWhenUsed="0" w:qFormat="1"/>
    <w:lsdException w:name="E-mail Signature" w:locked="1" w:uiPriority="99"/>
    <w:lsdException w:name="HTML Top of Form" w:locked="1" w:uiPriority="99"/>
    <w:lsdException w:name="HTML Bottom of Form" w:locked="1" w:uiPriority="99"/>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uiPriority="99"/>
    <w:lsdException w:name="Normal Table" w:locked="1" w:uiPriority="99"/>
    <w:lsdException w:name="No List" w:locked="1" w:uiPriority="99"/>
    <w:lsdException w:name="Outline List 1" w:locked="1" w:uiPriority="99"/>
    <w:lsdException w:name="Outline List 2"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Table Grid" w:locked="1" w:semiHidden="0" w:uiPriority="59" w:unhideWhenUsed="0"/>
    <w:lsdException w:name="Table Theme" w:locked="1"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18F"/>
    <w:pPr>
      <w:spacing w:before="120" w:after="120"/>
      <w:jc w:val="both"/>
    </w:pPr>
    <w:rPr>
      <w:rFonts w:ascii="Times New Roman" w:hAnsi="Times New Roman"/>
      <w:sz w:val="24"/>
      <w:szCs w:val="20"/>
      <w:lang w:val="en-GB" w:eastAsia="en-GB"/>
    </w:rPr>
  </w:style>
  <w:style w:type="paragraph" w:styleId="Heading1">
    <w:name w:val="heading 1"/>
    <w:basedOn w:val="Normal"/>
    <w:next w:val="Text1"/>
    <w:link w:val="Heading1Char"/>
    <w:uiPriority w:val="99"/>
    <w:qFormat/>
    <w:rsid w:val="0075503A"/>
    <w:pPr>
      <w:keepNext/>
      <w:numPr>
        <w:numId w:val="26"/>
      </w:numPr>
      <w:spacing w:before="360"/>
      <w:outlineLvl w:val="0"/>
    </w:pPr>
    <w:rPr>
      <w:rFonts w:eastAsia="Times New Roman"/>
      <w:b/>
      <w:bCs/>
      <w:smallCaps/>
      <w:szCs w:val="28"/>
      <w:lang w:val="bg-BG"/>
    </w:rPr>
  </w:style>
  <w:style w:type="paragraph" w:styleId="Heading2">
    <w:name w:val="heading 2"/>
    <w:basedOn w:val="Normal"/>
    <w:next w:val="Text1"/>
    <w:link w:val="Heading2Char"/>
    <w:uiPriority w:val="99"/>
    <w:qFormat/>
    <w:rsid w:val="0075503A"/>
    <w:pPr>
      <w:keepNext/>
      <w:numPr>
        <w:ilvl w:val="1"/>
        <w:numId w:val="26"/>
      </w:numPr>
      <w:outlineLvl w:val="1"/>
    </w:pPr>
    <w:rPr>
      <w:rFonts w:eastAsia="Times New Roman"/>
      <w:b/>
      <w:bCs/>
      <w:szCs w:val="26"/>
      <w:lang w:val="bg-BG"/>
    </w:rPr>
  </w:style>
  <w:style w:type="paragraph" w:styleId="Heading3">
    <w:name w:val="heading 3"/>
    <w:basedOn w:val="Normal"/>
    <w:next w:val="Text1"/>
    <w:link w:val="Heading3Char"/>
    <w:uiPriority w:val="99"/>
    <w:qFormat/>
    <w:rsid w:val="0075503A"/>
    <w:pPr>
      <w:keepNext/>
      <w:numPr>
        <w:ilvl w:val="2"/>
        <w:numId w:val="26"/>
      </w:numPr>
      <w:outlineLvl w:val="2"/>
    </w:pPr>
    <w:rPr>
      <w:rFonts w:eastAsia="Times New Roman"/>
      <w:bCs/>
      <w:i/>
      <w:lang w:val="bg-BG"/>
    </w:rPr>
  </w:style>
  <w:style w:type="paragraph" w:styleId="Heading4">
    <w:name w:val="heading 4"/>
    <w:basedOn w:val="Normal"/>
    <w:next w:val="Text1"/>
    <w:link w:val="Heading4Char"/>
    <w:uiPriority w:val="99"/>
    <w:qFormat/>
    <w:rsid w:val="0075503A"/>
    <w:pPr>
      <w:keepNext/>
      <w:numPr>
        <w:ilvl w:val="3"/>
        <w:numId w:val="26"/>
      </w:numPr>
      <w:outlineLvl w:val="3"/>
    </w:pPr>
    <w:rPr>
      <w:rFonts w:eastAsia="Times New Roman"/>
      <w:bCs/>
      <w:iCs/>
      <w:lang w:val="bg-BG"/>
    </w:rPr>
  </w:style>
  <w:style w:type="paragraph" w:styleId="Heading5">
    <w:name w:val="heading 5"/>
    <w:basedOn w:val="Normal"/>
    <w:next w:val="Normal"/>
    <w:link w:val="Heading5Char"/>
    <w:uiPriority w:val="99"/>
    <w:qFormat/>
    <w:rsid w:val="00FB701A"/>
    <w:pPr>
      <w:spacing w:before="240" w:after="60"/>
      <w:ind w:left="1008" w:hanging="1008"/>
      <w:outlineLvl w:val="4"/>
    </w:pPr>
    <w:rPr>
      <w:rFonts w:ascii="Arial" w:eastAsia="Times New Roman" w:hAnsi="Arial"/>
      <w:sz w:val="22"/>
      <w:lang w:val="bg-BG" w:eastAsia="en-US"/>
    </w:rPr>
  </w:style>
  <w:style w:type="paragraph" w:styleId="Heading6">
    <w:name w:val="heading 6"/>
    <w:basedOn w:val="Normal"/>
    <w:next w:val="Normal"/>
    <w:link w:val="Heading6Char"/>
    <w:uiPriority w:val="99"/>
    <w:qFormat/>
    <w:rsid w:val="00FB701A"/>
    <w:pPr>
      <w:spacing w:before="240" w:after="60"/>
      <w:ind w:left="1152" w:hanging="1152"/>
      <w:outlineLvl w:val="5"/>
    </w:pPr>
    <w:rPr>
      <w:rFonts w:ascii="Arial" w:eastAsia="Times New Roman" w:hAnsi="Arial"/>
      <w:i/>
      <w:sz w:val="22"/>
      <w:lang w:val="bg-BG" w:eastAsia="en-US"/>
    </w:rPr>
  </w:style>
  <w:style w:type="paragraph" w:styleId="Heading7">
    <w:name w:val="heading 7"/>
    <w:basedOn w:val="Normal"/>
    <w:next w:val="Normal"/>
    <w:link w:val="Heading7Char"/>
    <w:uiPriority w:val="99"/>
    <w:qFormat/>
    <w:rsid w:val="00FB701A"/>
    <w:pPr>
      <w:spacing w:before="240" w:after="60"/>
      <w:ind w:left="1296" w:hanging="1296"/>
      <w:outlineLvl w:val="6"/>
    </w:pPr>
    <w:rPr>
      <w:rFonts w:ascii="Arial" w:eastAsia="Times New Roman" w:hAnsi="Arial"/>
      <w:sz w:val="20"/>
      <w:lang w:val="bg-BG" w:eastAsia="en-US"/>
    </w:rPr>
  </w:style>
  <w:style w:type="paragraph" w:styleId="Heading8">
    <w:name w:val="heading 8"/>
    <w:basedOn w:val="Normal"/>
    <w:next w:val="Normal"/>
    <w:link w:val="Heading8Char"/>
    <w:uiPriority w:val="99"/>
    <w:qFormat/>
    <w:rsid w:val="00FB701A"/>
    <w:pPr>
      <w:spacing w:before="240" w:after="60"/>
      <w:ind w:left="1440" w:hanging="1440"/>
      <w:outlineLvl w:val="7"/>
    </w:pPr>
    <w:rPr>
      <w:rFonts w:ascii="Arial" w:eastAsia="Times New Roman" w:hAnsi="Arial"/>
      <w:i/>
      <w:sz w:val="20"/>
      <w:lang w:val="bg-BG" w:eastAsia="en-US"/>
    </w:rPr>
  </w:style>
  <w:style w:type="paragraph" w:styleId="Heading9">
    <w:name w:val="heading 9"/>
    <w:basedOn w:val="Normal"/>
    <w:next w:val="Normal"/>
    <w:link w:val="Heading9Char"/>
    <w:uiPriority w:val="99"/>
    <w:qFormat/>
    <w:rsid w:val="00FB701A"/>
    <w:pPr>
      <w:spacing w:before="240" w:after="60"/>
      <w:ind w:left="1584" w:hanging="1584"/>
      <w:outlineLvl w:val="8"/>
    </w:pPr>
    <w:rPr>
      <w:rFonts w:ascii="Arial" w:eastAsia="Times New Roman" w:hAnsi="Arial"/>
      <w:i/>
      <w:sz w:val="18"/>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503A"/>
    <w:rPr>
      <w:rFonts w:ascii="Times New Roman" w:eastAsia="Times New Roman" w:hAnsi="Times New Roman"/>
      <w:b/>
      <w:bCs/>
      <w:smallCaps/>
      <w:sz w:val="24"/>
      <w:szCs w:val="28"/>
      <w:lang w:eastAsia="en-GB"/>
    </w:rPr>
  </w:style>
  <w:style w:type="character" w:customStyle="1" w:styleId="Heading2Char">
    <w:name w:val="Heading 2 Char"/>
    <w:basedOn w:val="DefaultParagraphFont"/>
    <w:link w:val="Heading2"/>
    <w:uiPriority w:val="99"/>
    <w:locked/>
    <w:rsid w:val="0075503A"/>
    <w:rPr>
      <w:rFonts w:ascii="Times New Roman" w:eastAsia="Times New Roman" w:hAnsi="Times New Roman"/>
      <w:b/>
      <w:bCs/>
      <w:sz w:val="24"/>
      <w:szCs w:val="26"/>
      <w:lang w:eastAsia="en-GB"/>
    </w:rPr>
  </w:style>
  <w:style w:type="character" w:customStyle="1" w:styleId="Heading3Char">
    <w:name w:val="Heading 3 Char"/>
    <w:basedOn w:val="DefaultParagraphFont"/>
    <w:link w:val="Heading3"/>
    <w:uiPriority w:val="99"/>
    <w:locked/>
    <w:rsid w:val="0075503A"/>
    <w:rPr>
      <w:rFonts w:ascii="Times New Roman" w:eastAsia="Times New Roman" w:hAnsi="Times New Roman"/>
      <w:bCs/>
      <w:i/>
      <w:sz w:val="24"/>
      <w:szCs w:val="20"/>
      <w:lang w:eastAsia="en-GB"/>
    </w:rPr>
  </w:style>
  <w:style w:type="character" w:customStyle="1" w:styleId="Heading4Char">
    <w:name w:val="Heading 4 Char"/>
    <w:basedOn w:val="DefaultParagraphFont"/>
    <w:link w:val="Heading4"/>
    <w:uiPriority w:val="99"/>
    <w:locked/>
    <w:rsid w:val="0075503A"/>
    <w:rPr>
      <w:rFonts w:ascii="Times New Roman" w:eastAsia="Times New Roman" w:hAnsi="Times New Roman"/>
      <w:bCs/>
      <w:iCs/>
      <w:sz w:val="24"/>
      <w:szCs w:val="20"/>
      <w:lang w:eastAsia="en-GB"/>
    </w:rPr>
  </w:style>
  <w:style w:type="character" w:customStyle="1" w:styleId="Heading5Char">
    <w:name w:val="Heading 5 Char"/>
    <w:basedOn w:val="DefaultParagraphFont"/>
    <w:link w:val="Heading5"/>
    <w:uiPriority w:val="99"/>
    <w:locked/>
    <w:rsid w:val="00FB701A"/>
    <w:rPr>
      <w:rFonts w:ascii="Arial" w:hAnsi="Arial"/>
      <w:sz w:val="22"/>
      <w:lang w:eastAsia="en-US"/>
    </w:rPr>
  </w:style>
  <w:style w:type="character" w:customStyle="1" w:styleId="Heading6Char">
    <w:name w:val="Heading 6 Char"/>
    <w:basedOn w:val="DefaultParagraphFont"/>
    <w:link w:val="Heading6"/>
    <w:uiPriority w:val="99"/>
    <w:locked/>
    <w:rsid w:val="00FB701A"/>
    <w:rPr>
      <w:rFonts w:ascii="Arial" w:hAnsi="Arial"/>
      <w:i/>
      <w:sz w:val="22"/>
      <w:lang w:eastAsia="en-US"/>
    </w:rPr>
  </w:style>
  <w:style w:type="character" w:customStyle="1" w:styleId="Heading7Char">
    <w:name w:val="Heading 7 Char"/>
    <w:basedOn w:val="DefaultParagraphFont"/>
    <w:link w:val="Heading7"/>
    <w:uiPriority w:val="99"/>
    <w:locked/>
    <w:rsid w:val="00FB701A"/>
    <w:rPr>
      <w:rFonts w:ascii="Arial" w:hAnsi="Arial"/>
      <w:lang w:eastAsia="en-US"/>
    </w:rPr>
  </w:style>
  <w:style w:type="character" w:customStyle="1" w:styleId="Heading8Char">
    <w:name w:val="Heading 8 Char"/>
    <w:basedOn w:val="DefaultParagraphFont"/>
    <w:link w:val="Heading8"/>
    <w:uiPriority w:val="99"/>
    <w:locked/>
    <w:rsid w:val="00FB701A"/>
    <w:rPr>
      <w:rFonts w:ascii="Arial" w:hAnsi="Arial"/>
      <w:i/>
      <w:lang w:eastAsia="en-US"/>
    </w:rPr>
  </w:style>
  <w:style w:type="character" w:customStyle="1" w:styleId="Heading9Char">
    <w:name w:val="Heading 9 Char"/>
    <w:basedOn w:val="DefaultParagraphFont"/>
    <w:link w:val="Heading9"/>
    <w:uiPriority w:val="99"/>
    <w:locked/>
    <w:rsid w:val="00FB701A"/>
    <w:rPr>
      <w:rFonts w:ascii="Arial" w:hAnsi="Arial"/>
      <w:i/>
      <w:sz w:val="18"/>
      <w:lang w:eastAsia="en-US"/>
    </w:rPr>
  </w:style>
  <w:style w:type="paragraph" w:styleId="ListBullet">
    <w:name w:val="List Bullet"/>
    <w:basedOn w:val="Normal"/>
    <w:uiPriority w:val="99"/>
    <w:rsid w:val="00796970"/>
    <w:pPr>
      <w:numPr>
        <w:numId w:val="1"/>
      </w:numPr>
      <w:contextualSpacing/>
    </w:pPr>
  </w:style>
  <w:style w:type="paragraph" w:styleId="ListBullet2">
    <w:name w:val="List Bullet 2"/>
    <w:basedOn w:val="Normal"/>
    <w:uiPriority w:val="99"/>
    <w:rsid w:val="00796970"/>
    <w:pPr>
      <w:numPr>
        <w:numId w:val="2"/>
      </w:numPr>
      <w:contextualSpacing/>
    </w:pPr>
  </w:style>
  <w:style w:type="paragraph" w:styleId="ListBullet3">
    <w:name w:val="List Bullet 3"/>
    <w:basedOn w:val="Normal"/>
    <w:uiPriority w:val="99"/>
    <w:rsid w:val="00796970"/>
    <w:pPr>
      <w:numPr>
        <w:numId w:val="3"/>
      </w:numPr>
      <w:contextualSpacing/>
    </w:pPr>
  </w:style>
  <w:style w:type="paragraph" w:styleId="ListBullet4">
    <w:name w:val="List Bullet 4"/>
    <w:basedOn w:val="Normal"/>
    <w:uiPriority w:val="99"/>
    <w:rsid w:val="00796970"/>
    <w:pPr>
      <w:numPr>
        <w:numId w:val="4"/>
      </w:numPr>
      <w:contextualSpacing/>
    </w:pPr>
  </w:style>
  <w:style w:type="paragraph" w:customStyle="1" w:styleId="AddressTL">
    <w:name w:val="AddressTL"/>
    <w:basedOn w:val="Normal"/>
    <w:next w:val="Normal"/>
    <w:uiPriority w:val="99"/>
    <w:rsid w:val="00FB701A"/>
    <w:pPr>
      <w:spacing w:before="0" w:after="720"/>
      <w:jc w:val="left"/>
    </w:pPr>
    <w:rPr>
      <w:rFonts w:eastAsia="Times New Roman"/>
    </w:rPr>
  </w:style>
  <w:style w:type="paragraph" w:customStyle="1" w:styleId="AddressTR">
    <w:name w:val="AddressTR"/>
    <w:basedOn w:val="Normal"/>
    <w:next w:val="Normal"/>
    <w:uiPriority w:val="99"/>
    <w:rsid w:val="00FB701A"/>
    <w:pPr>
      <w:spacing w:before="0" w:after="720"/>
      <w:ind w:left="5103"/>
      <w:jc w:val="left"/>
    </w:pPr>
    <w:rPr>
      <w:rFonts w:eastAsia="Times New Roman"/>
    </w:rPr>
  </w:style>
  <w:style w:type="paragraph" w:styleId="BlockText">
    <w:name w:val="Block Text"/>
    <w:basedOn w:val="Normal"/>
    <w:uiPriority w:val="99"/>
    <w:rsid w:val="00FB701A"/>
    <w:pPr>
      <w:spacing w:before="0"/>
      <w:ind w:left="1440" w:right="1440"/>
    </w:pPr>
    <w:rPr>
      <w:rFonts w:eastAsia="Times New Roman"/>
    </w:rPr>
  </w:style>
  <w:style w:type="paragraph" w:styleId="BodyText">
    <w:name w:val="Body Text"/>
    <w:basedOn w:val="Normal"/>
    <w:link w:val="BodyTextChar"/>
    <w:uiPriority w:val="99"/>
    <w:rsid w:val="00FB701A"/>
    <w:pPr>
      <w:spacing w:before="0"/>
    </w:pPr>
    <w:rPr>
      <w:rFonts w:eastAsia="Times New Roman"/>
      <w:lang w:val="bg-BG" w:eastAsia="en-US"/>
    </w:rPr>
  </w:style>
  <w:style w:type="character" w:customStyle="1" w:styleId="BodyTextChar">
    <w:name w:val="Body Text Char"/>
    <w:basedOn w:val="DefaultParagraphFont"/>
    <w:link w:val="BodyText"/>
    <w:uiPriority w:val="99"/>
    <w:locked/>
    <w:rsid w:val="00FB701A"/>
    <w:rPr>
      <w:rFonts w:ascii="Times New Roman" w:hAnsi="Times New Roman"/>
      <w:sz w:val="24"/>
      <w:lang w:eastAsia="en-US"/>
    </w:rPr>
  </w:style>
  <w:style w:type="paragraph" w:styleId="BodyText2">
    <w:name w:val="Body Text 2"/>
    <w:basedOn w:val="Normal"/>
    <w:link w:val="BodyText2Char"/>
    <w:uiPriority w:val="99"/>
    <w:rsid w:val="00FB701A"/>
    <w:pPr>
      <w:spacing w:before="0" w:line="480" w:lineRule="auto"/>
    </w:pPr>
    <w:rPr>
      <w:rFonts w:eastAsia="Times New Roman"/>
      <w:lang w:val="bg-BG" w:eastAsia="en-US"/>
    </w:rPr>
  </w:style>
  <w:style w:type="character" w:customStyle="1" w:styleId="BodyText2Char">
    <w:name w:val="Body Text 2 Char"/>
    <w:basedOn w:val="DefaultParagraphFont"/>
    <w:link w:val="BodyText2"/>
    <w:uiPriority w:val="99"/>
    <w:locked/>
    <w:rsid w:val="00FB701A"/>
    <w:rPr>
      <w:rFonts w:ascii="Times New Roman" w:hAnsi="Times New Roman"/>
      <w:sz w:val="24"/>
      <w:lang w:eastAsia="en-US"/>
    </w:rPr>
  </w:style>
  <w:style w:type="paragraph" w:styleId="BodyText3">
    <w:name w:val="Body Text 3"/>
    <w:basedOn w:val="Normal"/>
    <w:link w:val="BodyText3Char"/>
    <w:uiPriority w:val="99"/>
    <w:rsid w:val="00FB701A"/>
    <w:pPr>
      <w:spacing w:before="0"/>
    </w:pPr>
    <w:rPr>
      <w:rFonts w:eastAsia="Times New Roman"/>
      <w:sz w:val="16"/>
      <w:lang w:val="bg-BG" w:eastAsia="en-US"/>
    </w:rPr>
  </w:style>
  <w:style w:type="character" w:customStyle="1" w:styleId="BodyText3Char">
    <w:name w:val="Body Text 3 Char"/>
    <w:basedOn w:val="DefaultParagraphFont"/>
    <w:link w:val="BodyText3"/>
    <w:uiPriority w:val="99"/>
    <w:locked/>
    <w:rsid w:val="00FB701A"/>
    <w:rPr>
      <w:rFonts w:ascii="Times New Roman" w:hAnsi="Times New Roman"/>
      <w:sz w:val="16"/>
      <w:lang w:eastAsia="en-US"/>
    </w:rPr>
  </w:style>
  <w:style w:type="paragraph" w:styleId="BodyTextFirstIndent">
    <w:name w:val="Body Text First Indent"/>
    <w:basedOn w:val="BodyText"/>
    <w:link w:val="BodyTextFirstIndentChar"/>
    <w:uiPriority w:val="99"/>
    <w:rsid w:val="00FB701A"/>
    <w:pPr>
      <w:ind w:firstLine="210"/>
    </w:pPr>
  </w:style>
  <w:style w:type="character" w:customStyle="1" w:styleId="BodyTextFirstIndentChar">
    <w:name w:val="Body Text First Indent Char"/>
    <w:basedOn w:val="BodyTextChar"/>
    <w:link w:val="BodyTextFirstIndent"/>
    <w:uiPriority w:val="99"/>
    <w:locked/>
    <w:rsid w:val="00FB701A"/>
    <w:rPr>
      <w:rFonts w:ascii="Times New Roman" w:hAnsi="Times New Roman"/>
      <w:sz w:val="24"/>
      <w:lang w:eastAsia="en-US"/>
    </w:rPr>
  </w:style>
  <w:style w:type="paragraph" w:styleId="BodyTextIndent">
    <w:name w:val="Body Text Indent"/>
    <w:basedOn w:val="Normal"/>
    <w:link w:val="BodyTextIndentChar"/>
    <w:uiPriority w:val="99"/>
    <w:rsid w:val="00FB701A"/>
    <w:pPr>
      <w:spacing w:before="0"/>
      <w:ind w:left="283"/>
    </w:pPr>
    <w:rPr>
      <w:rFonts w:eastAsia="Times New Roman"/>
      <w:lang w:val="bg-BG" w:eastAsia="en-US"/>
    </w:rPr>
  </w:style>
  <w:style w:type="character" w:customStyle="1" w:styleId="BodyTextIndentChar">
    <w:name w:val="Body Text Indent Char"/>
    <w:basedOn w:val="DefaultParagraphFont"/>
    <w:link w:val="BodyTextIndent"/>
    <w:uiPriority w:val="99"/>
    <w:locked/>
    <w:rsid w:val="00FB701A"/>
    <w:rPr>
      <w:rFonts w:ascii="Times New Roman" w:hAnsi="Times New Roman"/>
      <w:sz w:val="24"/>
      <w:lang w:eastAsia="en-US"/>
    </w:rPr>
  </w:style>
  <w:style w:type="paragraph" w:styleId="BodyTextFirstIndent2">
    <w:name w:val="Body Text First Indent 2"/>
    <w:basedOn w:val="BodyTextIndent"/>
    <w:link w:val="BodyTextFirstIndent2Char"/>
    <w:uiPriority w:val="99"/>
    <w:rsid w:val="00FB701A"/>
    <w:pPr>
      <w:ind w:firstLine="210"/>
    </w:pPr>
  </w:style>
  <w:style w:type="character" w:customStyle="1" w:styleId="BodyTextFirstIndent2Char">
    <w:name w:val="Body Text First Indent 2 Char"/>
    <w:basedOn w:val="BodyTextIndentChar"/>
    <w:link w:val="BodyTextFirstIndent2"/>
    <w:uiPriority w:val="99"/>
    <w:locked/>
    <w:rsid w:val="00FB701A"/>
    <w:rPr>
      <w:rFonts w:ascii="Times New Roman" w:hAnsi="Times New Roman"/>
      <w:sz w:val="24"/>
      <w:lang w:eastAsia="en-US"/>
    </w:rPr>
  </w:style>
  <w:style w:type="paragraph" w:styleId="BodyTextIndent2">
    <w:name w:val="Body Text Indent 2"/>
    <w:basedOn w:val="Normal"/>
    <w:link w:val="BodyTextIndent2Char"/>
    <w:uiPriority w:val="99"/>
    <w:rsid w:val="00FB701A"/>
    <w:pPr>
      <w:spacing w:before="0" w:line="480" w:lineRule="auto"/>
      <w:ind w:left="283"/>
    </w:pPr>
    <w:rPr>
      <w:rFonts w:eastAsia="Times New Roman"/>
      <w:lang w:val="bg-BG" w:eastAsia="en-US"/>
    </w:rPr>
  </w:style>
  <w:style w:type="character" w:customStyle="1" w:styleId="BodyTextIndent2Char">
    <w:name w:val="Body Text Indent 2 Char"/>
    <w:basedOn w:val="DefaultParagraphFont"/>
    <w:link w:val="BodyTextIndent2"/>
    <w:uiPriority w:val="99"/>
    <w:locked/>
    <w:rsid w:val="00FB701A"/>
    <w:rPr>
      <w:rFonts w:ascii="Times New Roman" w:hAnsi="Times New Roman"/>
      <w:sz w:val="24"/>
      <w:lang w:eastAsia="en-US"/>
    </w:rPr>
  </w:style>
  <w:style w:type="paragraph" w:styleId="BodyTextIndent3">
    <w:name w:val="Body Text Indent 3"/>
    <w:basedOn w:val="Normal"/>
    <w:link w:val="BodyTextIndent3Char"/>
    <w:uiPriority w:val="99"/>
    <w:rsid w:val="00FB701A"/>
    <w:pPr>
      <w:spacing w:before="0"/>
      <w:ind w:left="283"/>
    </w:pPr>
    <w:rPr>
      <w:rFonts w:eastAsia="Times New Roman"/>
      <w:sz w:val="16"/>
      <w:lang w:val="bg-BG" w:eastAsia="en-US"/>
    </w:rPr>
  </w:style>
  <w:style w:type="character" w:customStyle="1" w:styleId="BodyTextIndent3Char">
    <w:name w:val="Body Text Indent 3 Char"/>
    <w:basedOn w:val="DefaultParagraphFont"/>
    <w:link w:val="BodyTextIndent3"/>
    <w:uiPriority w:val="99"/>
    <w:locked/>
    <w:rsid w:val="00FB701A"/>
    <w:rPr>
      <w:rFonts w:ascii="Times New Roman" w:hAnsi="Times New Roman"/>
      <w:sz w:val="16"/>
      <w:lang w:eastAsia="en-US"/>
    </w:rPr>
  </w:style>
  <w:style w:type="paragraph" w:styleId="Caption">
    <w:name w:val="caption"/>
    <w:aliases w:val="Beschriftung Char,Beschriftung Char Char Char Char Char,Beschriftung Char Char Char"/>
    <w:basedOn w:val="Normal"/>
    <w:next w:val="Normal"/>
    <w:qFormat/>
    <w:rsid w:val="00FB701A"/>
    <w:rPr>
      <w:rFonts w:eastAsia="Times New Roman"/>
      <w:b/>
    </w:rPr>
  </w:style>
  <w:style w:type="paragraph" w:styleId="Closing">
    <w:name w:val="Closing"/>
    <w:basedOn w:val="Normal"/>
    <w:next w:val="Signature"/>
    <w:link w:val="ClosingChar"/>
    <w:uiPriority w:val="99"/>
    <w:rsid w:val="00FB701A"/>
    <w:pPr>
      <w:tabs>
        <w:tab w:val="left" w:pos="5103"/>
      </w:tabs>
      <w:spacing w:before="240" w:after="240"/>
      <w:ind w:left="5103"/>
      <w:jc w:val="left"/>
    </w:pPr>
    <w:rPr>
      <w:rFonts w:eastAsia="Times New Roman"/>
      <w:lang w:val="bg-BG" w:eastAsia="en-US"/>
    </w:rPr>
  </w:style>
  <w:style w:type="character" w:customStyle="1" w:styleId="ClosingChar">
    <w:name w:val="Closing Char"/>
    <w:basedOn w:val="DefaultParagraphFont"/>
    <w:link w:val="Closing"/>
    <w:uiPriority w:val="99"/>
    <w:locked/>
    <w:rsid w:val="00FB701A"/>
    <w:rPr>
      <w:rFonts w:ascii="Times New Roman" w:hAnsi="Times New Roman"/>
      <w:sz w:val="24"/>
      <w:lang w:eastAsia="en-US"/>
    </w:rPr>
  </w:style>
  <w:style w:type="paragraph" w:styleId="Signature">
    <w:name w:val="Signature"/>
    <w:basedOn w:val="Normal"/>
    <w:next w:val="Contact"/>
    <w:link w:val="SignatureChar"/>
    <w:uiPriority w:val="99"/>
    <w:rsid w:val="00FB701A"/>
    <w:pPr>
      <w:tabs>
        <w:tab w:val="left" w:pos="5103"/>
      </w:tabs>
      <w:spacing w:before="1200" w:after="0"/>
      <w:ind w:left="5103"/>
      <w:jc w:val="center"/>
    </w:pPr>
    <w:rPr>
      <w:rFonts w:eastAsia="Times New Roman"/>
      <w:lang w:val="bg-BG" w:eastAsia="en-US"/>
    </w:rPr>
  </w:style>
  <w:style w:type="character" w:customStyle="1" w:styleId="SignatureChar">
    <w:name w:val="Signature Char"/>
    <w:basedOn w:val="DefaultParagraphFont"/>
    <w:link w:val="Signature"/>
    <w:uiPriority w:val="99"/>
    <w:locked/>
    <w:rsid w:val="00FB701A"/>
    <w:rPr>
      <w:rFonts w:ascii="Times New Roman" w:hAnsi="Times New Roman"/>
      <w:sz w:val="24"/>
      <w:lang w:eastAsia="en-US"/>
    </w:rPr>
  </w:style>
  <w:style w:type="paragraph" w:customStyle="1" w:styleId="Enclosures">
    <w:name w:val="Enclosures"/>
    <w:basedOn w:val="Normal"/>
    <w:next w:val="Participants"/>
    <w:uiPriority w:val="99"/>
    <w:rsid w:val="00FB701A"/>
    <w:pPr>
      <w:keepNext/>
      <w:keepLines/>
      <w:tabs>
        <w:tab w:val="left" w:pos="5670"/>
      </w:tabs>
      <w:spacing w:before="480" w:after="0"/>
      <w:ind w:left="1985" w:hanging="1985"/>
      <w:jc w:val="left"/>
    </w:pPr>
    <w:rPr>
      <w:rFonts w:eastAsia="Times New Roman"/>
    </w:rPr>
  </w:style>
  <w:style w:type="paragraph" w:customStyle="1" w:styleId="Participants">
    <w:name w:val="Participants"/>
    <w:basedOn w:val="Normal"/>
    <w:next w:val="Copies"/>
    <w:uiPriority w:val="99"/>
    <w:rsid w:val="00FB701A"/>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customStyle="1" w:styleId="Copies">
    <w:name w:val="Copies"/>
    <w:basedOn w:val="Normal"/>
    <w:next w:val="Normal"/>
    <w:uiPriority w:val="99"/>
    <w:rsid w:val="00FB701A"/>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styleId="CommentText">
    <w:name w:val="annotation text"/>
    <w:basedOn w:val="Normal"/>
    <w:link w:val="CommentTextChar"/>
    <w:rsid w:val="00FB701A"/>
    <w:pPr>
      <w:spacing w:before="0" w:after="240"/>
    </w:pPr>
    <w:rPr>
      <w:rFonts w:eastAsia="Times New Roman"/>
      <w:sz w:val="20"/>
      <w:lang w:val="bg-BG" w:eastAsia="en-US"/>
    </w:rPr>
  </w:style>
  <w:style w:type="character" w:customStyle="1" w:styleId="CommentTextChar">
    <w:name w:val="Comment Text Char"/>
    <w:basedOn w:val="DefaultParagraphFont"/>
    <w:link w:val="CommentText"/>
    <w:locked/>
    <w:rsid w:val="00FB701A"/>
    <w:rPr>
      <w:rFonts w:ascii="Times New Roman" w:hAnsi="Times New Roman"/>
      <w:lang w:eastAsia="en-US"/>
    </w:rPr>
  </w:style>
  <w:style w:type="paragraph" w:styleId="Date">
    <w:name w:val="Date"/>
    <w:basedOn w:val="Normal"/>
    <w:next w:val="References"/>
    <w:link w:val="DateChar"/>
    <w:uiPriority w:val="99"/>
    <w:rsid w:val="00FB701A"/>
    <w:pPr>
      <w:spacing w:before="0" w:after="0"/>
      <w:ind w:left="5103" w:right="-567"/>
      <w:jc w:val="left"/>
    </w:pPr>
    <w:rPr>
      <w:rFonts w:eastAsia="Times New Roman"/>
      <w:lang w:val="bg-BG" w:eastAsia="en-US"/>
    </w:rPr>
  </w:style>
  <w:style w:type="character" w:customStyle="1" w:styleId="DateChar">
    <w:name w:val="Date Char"/>
    <w:basedOn w:val="DefaultParagraphFont"/>
    <w:link w:val="Date"/>
    <w:uiPriority w:val="99"/>
    <w:locked/>
    <w:rsid w:val="00FB701A"/>
    <w:rPr>
      <w:rFonts w:ascii="Times New Roman" w:hAnsi="Times New Roman"/>
      <w:sz w:val="24"/>
      <w:lang w:eastAsia="en-US"/>
    </w:rPr>
  </w:style>
  <w:style w:type="paragraph" w:customStyle="1" w:styleId="References">
    <w:name w:val="References"/>
    <w:basedOn w:val="Normal"/>
    <w:next w:val="AddressTR"/>
    <w:uiPriority w:val="99"/>
    <w:rsid w:val="00FB701A"/>
    <w:pPr>
      <w:spacing w:before="0" w:after="240"/>
      <w:ind w:left="5103"/>
      <w:jc w:val="left"/>
    </w:pPr>
    <w:rPr>
      <w:rFonts w:eastAsia="Times New Roman"/>
      <w:sz w:val="20"/>
    </w:rPr>
  </w:style>
  <w:style w:type="paragraph" w:styleId="DocumentMap">
    <w:name w:val="Document Map"/>
    <w:basedOn w:val="Normal"/>
    <w:link w:val="DocumentMapChar"/>
    <w:uiPriority w:val="99"/>
    <w:semiHidden/>
    <w:rsid w:val="00FB701A"/>
    <w:pPr>
      <w:shd w:val="clear" w:color="auto" w:fill="000080"/>
      <w:spacing w:before="0" w:after="240"/>
    </w:pPr>
    <w:rPr>
      <w:rFonts w:ascii="Tahoma" w:eastAsia="Times New Roman" w:hAnsi="Tahoma"/>
      <w:lang w:val="bg-BG" w:eastAsia="en-US"/>
    </w:rPr>
  </w:style>
  <w:style w:type="character" w:customStyle="1" w:styleId="DocumentMapChar">
    <w:name w:val="Document Map Char"/>
    <w:basedOn w:val="DefaultParagraphFont"/>
    <w:link w:val="DocumentMap"/>
    <w:uiPriority w:val="99"/>
    <w:semiHidden/>
    <w:locked/>
    <w:rsid w:val="00FB701A"/>
    <w:rPr>
      <w:rFonts w:ascii="Tahoma" w:hAnsi="Tahoma"/>
      <w:sz w:val="24"/>
      <w:shd w:val="clear" w:color="auto" w:fill="000080"/>
      <w:lang w:eastAsia="en-US"/>
    </w:rPr>
  </w:style>
  <w:style w:type="paragraph" w:customStyle="1" w:styleId="DoubSign">
    <w:name w:val="DoubSign"/>
    <w:basedOn w:val="Normal"/>
    <w:next w:val="Contact"/>
    <w:uiPriority w:val="99"/>
    <w:rsid w:val="00FB701A"/>
    <w:pPr>
      <w:tabs>
        <w:tab w:val="left" w:pos="5103"/>
      </w:tabs>
      <w:spacing w:before="1200" w:after="0"/>
      <w:jc w:val="left"/>
    </w:pPr>
    <w:rPr>
      <w:rFonts w:eastAsia="Times New Roman"/>
    </w:rPr>
  </w:style>
  <w:style w:type="paragraph" w:styleId="EndnoteText">
    <w:name w:val="endnote text"/>
    <w:basedOn w:val="Normal"/>
    <w:link w:val="EndnoteTextChar"/>
    <w:uiPriority w:val="99"/>
    <w:semiHidden/>
    <w:rsid w:val="00FB701A"/>
    <w:pPr>
      <w:spacing w:before="0" w:after="240"/>
    </w:pPr>
    <w:rPr>
      <w:rFonts w:eastAsia="Times New Roman"/>
      <w:sz w:val="20"/>
      <w:lang w:val="bg-BG" w:eastAsia="en-US"/>
    </w:rPr>
  </w:style>
  <w:style w:type="character" w:customStyle="1" w:styleId="EndnoteTextChar">
    <w:name w:val="Endnote Text Char"/>
    <w:basedOn w:val="DefaultParagraphFont"/>
    <w:link w:val="EndnoteText"/>
    <w:uiPriority w:val="99"/>
    <w:semiHidden/>
    <w:locked/>
    <w:rsid w:val="00FB701A"/>
    <w:rPr>
      <w:rFonts w:ascii="Times New Roman" w:hAnsi="Times New Roman"/>
      <w:lang w:eastAsia="en-US"/>
    </w:rPr>
  </w:style>
  <w:style w:type="paragraph" w:styleId="EnvelopeAddress">
    <w:name w:val="envelope address"/>
    <w:basedOn w:val="Normal"/>
    <w:uiPriority w:val="99"/>
    <w:rsid w:val="00FB701A"/>
    <w:pPr>
      <w:framePr w:w="7920" w:h="1980" w:hRule="exact" w:hSpace="180" w:wrap="auto" w:hAnchor="page" w:xAlign="center" w:yAlign="bottom"/>
      <w:spacing w:before="0" w:after="0"/>
    </w:pPr>
    <w:rPr>
      <w:rFonts w:eastAsia="Times New Roman"/>
    </w:rPr>
  </w:style>
  <w:style w:type="paragraph" w:styleId="EnvelopeReturn">
    <w:name w:val="envelope return"/>
    <w:basedOn w:val="Normal"/>
    <w:uiPriority w:val="99"/>
    <w:rsid w:val="00FB701A"/>
    <w:pPr>
      <w:spacing w:before="0" w:after="0"/>
    </w:pPr>
    <w:rPr>
      <w:rFonts w:eastAsia="Times New Roman"/>
      <w:sz w:val="20"/>
    </w:rPr>
  </w:style>
  <w:style w:type="paragraph" w:styleId="Index1">
    <w:name w:val="index 1"/>
    <w:basedOn w:val="Normal"/>
    <w:next w:val="Normal"/>
    <w:autoRedefine/>
    <w:uiPriority w:val="99"/>
    <w:semiHidden/>
    <w:rsid w:val="00FB701A"/>
    <w:pPr>
      <w:spacing w:before="0" w:after="240"/>
      <w:ind w:left="240" w:hanging="240"/>
    </w:pPr>
    <w:rPr>
      <w:rFonts w:eastAsia="Times New Roman"/>
    </w:rPr>
  </w:style>
  <w:style w:type="paragraph" w:styleId="Index2">
    <w:name w:val="index 2"/>
    <w:basedOn w:val="Normal"/>
    <w:next w:val="Normal"/>
    <w:autoRedefine/>
    <w:uiPriority w:val="99"/>
    <w:semiHidden/>
    <w:rsid w:val="00FB701A"/>
    <w:pPr>
      <w:spacing w:before="0" w:after="240"/>
      <w:ind w:left="480" w:hanging="240"/>
    </w:pPr>
    <w:rPr>
      <w:rFonts w:eastAsia="Times New Roman"/>
    </w:rPr>
  </w:style>
  <w:style w:type="paragraph" w:styleId="Index3">
    <w:name w:val="index 3"/>
    <w:basedOn w:val="Normal"/>
    <w:next w:val="Normal"/>
    <w:autoRedefine/>
    <w:uiPriority w:val="99"/>
    <w:semiHidden/>
    <w:rsid w:val="00FB701A"/>
    <w:pPr>
      <w:spacing w:before="0" w:after="240"/>
      <w:ind w:left="720" w:hanging="240"/>
    </w:pPr>
    <w:rPr>
      <w:rFonts w:eastAsia="Times New Roman"/>
    </w:rPr>
  </w:style>
  <w:style w:type="paragraph" w:styleId="Index4">
    <w:name w:val="index 4"/>
    <w:basedOn w:val="Normal"/>
    <w:next w:val="Normal"/>
    <w:autoRedefine/>
    <w:uiPriority w:val="99"/>
    <w:semiHidden/>
    <w:rsid w:val="00FB701A"/>
    <w:pPr>
      <w:spacing w:before="0" w:after="240"/>
      <w:ind w:left="960" w:hanging="240"/>
    </w:pPr>
    <w:rPr>
      <w:rFonts w:eastAsia="Times New Roman"/>
    </w:rPr>
  </w:style>
  <w:style w:type="paragraph" w:styleId="Index5">
    <w:name w:val="index 5"/>
    <w:basedOn w:val="Normal"/>
    <w:next w:val="Normal"/>
    <w:autoRedefine/>
    <w:uiPriority w:val="99"/>
    <w:semiHidden/>
    <w:rsid w:val="00FB701A"/>
    <w:pPr>
      <w:spacing w:before="0" w:after="240"/>
      <w:ind w:left="1200" w:hanging="240"/>
    </w:pPr>
    <w:rPr>
      <w:rFonts w:eastAsia="Times New Roman"/>
    </w:rPr>
  </w:style>
  <w:style w:type="paragraph" w:styleId="Index6">
    <w:name w:val="index 6"/>
    <w:basedOn w:val="Normal"/>
    <w:next w:val="Normal"/>
    <w:autoRedefine/>
    <w:uiPriority w:val="99"/>
    <w:semiHidden/>
    <w:rsid w:val="00FB701A"/>
    <w:pPr>
      <w:spacing w:before="0" w:after="240"/>
      <w:ind w:left="1440" w:hanging="240"/>
    </w:pPr>
    <w:rPr>
      <w:rFonts w:eastAsia="Times New Roman"/>
    </w:rPr>
  </w:style>
  <w:style w:type="paragraph" w:styleId="Index7">
    <w:name w:val="index 7"/>
    <w:basedOn w:val="Normal"/>
    <w:next w:val="Normal"/>
    <w:autoRedefine/>
    <w:uiPriority w:val="99"/>
    <w:semiHidden/>
    <w:rsid w:val="00FB701A"/>
    <w:pPr>
      <w:spacing w:before="0" w:after="240"/>
      <w:ind w:left="1680" w:hanging="240"/>
    </w:pPr>
    <w:rPr>
      <w:rFonts w:eastAsia="Times New Roman"/>
    </w:rPr>
  </w:style>
  <w:style w:type="paragraph" w:styleId="Index8">
    <w:name w:val="index 8"/>
    <w:basedOn w:val="Normal"/>
    <w:next w:val="Normal"/>
    <w:autoRedefine/>
    <w:uiPriority w:val="99"/>
    <w:semiHidden/>
    <w:rsid w:val="00FB701A"/>
    <w:pPr>
      <w:spacing w:before="0" w:after="240"/>
      <w:ind w:left="1920" w:hanging="240"/>
    </w:pPr>
    <w:rPr>
      <w:rFonts w:eastAsia="Times New Roman"/>
    </w:rPr>
  </w:style>
  <w:style w:type="paragraph" w:styleId="Index9">
    <w:name w:val="index 9"/>
    <w:basedOn w:val="Normal"/>
    <w:next w:val="Normal"/>
    <w:autoRedefine/>
    <w:uiPriority w:val="99"/>
    <w:semiHidden/>
    <w:rsid w:val="00FB701A"/>
    <w:pPr>
      <w:spacing w:before="0" w:after="240"/>
      <w:ind w:left="2160" w:hanging="240"/>
    </w:pPr>
    <w:rPr>
      <w:rFonts w:eastAsia="Times New Roman"/>
    </w:rPr>
  </w:style>
  <w:style w:type="paragraph" w:styleId="IndexHeading">
    <w:name w:val="index heading"/>
    <w:basedOn w:val="Normal"/>
    <w:next w:val="Index1"/>
    <w:uiPriority w:val="99"/>
    <w:semiHidden/>
    <w:rsid w:val="00FB701A"/>
    <w:pPr>
      <w:spacing w:before="0" w:after="240"/>
    </w:pPr>
    <w:rPr>
      <w:rFonts w:ascii="Arial" w:eastAsia="Times New Roman" w:hAnsi="Arial"/>
      <w:b/>
    </w:rPr>
  </w:style>
  <w:style w:type="paragraph" w:styleId="List">
    <w:name w:val="List"/>
    <w:basedOn w:val="Normal"/>
    <w:uiPriority w:val="99"/>
    <w:rsid w:val="00FB701A"/>
    <w:pPr>
      <w:spacing w:before="0" w:after="240"/>
      <w:ind w:left="283" w:hanging="283"/>
    </w:pPr>
    <w:rPr>
      <w:rFonts w:eastAsia="Times New Roman"/>
    </w:rPr>
  </w:style>
  <w:style w:type="paragraph" w:styleId="List2">
    <w:name w:val="List 2"/>
    <w:basedOn w:val="Normal"/>
    <w:uiPriority w:val="99"/>
    <w:rsid w:val="00FB701A"/>
    <w:pPr>
      <w:spacing w:before="0" w:after="240"/>
      <w:ind w:left="566" w:hanging="283"/>
    </w:pPr>
    <w:rPr>
      <w:rFonts w:eastAsia="Times New Roman"/>
    </w:rPr>
  </w:style>
  <w:style w:type="paragraph" w:styleId="List3">
    <w:name w:val="List 3"/>
    <w:basedOn w:val="Normal"/>
    <w:uiPriority w:val="99"/>
    <w:rsid w:val="00FB701A"/>
    <w:pPr>
      <w:spacing w:before="0" w:after="240"/>
      <w:ind w:left="849" w:hanging="283"/>
    </w:pPr>
    <w:rPr>
      <w:rFonts w:eastAsia="Times New Roman"/>
    </w:rPr>
  </w:style>
  <w:style w:type="paragraph" w:styleId="List4">
    <w:name w:val="List 4"/>
    <w:basedOn w:val="Normal"/>
    <w:uiPriority w:val="99"/>
    <w:rsid w:val="00FB701A"/>
    <w:pPr>
      <w:spacing w:before="0" w:after="240"/>
      <w:ind w:left="1132" w:hanging="283"/>
    </w:pPr>
    <w:rPr>
      <w:rFonts w:eastAsia="Times New Roman"/>
    </w:rPr>
  </w:style>
  <w:style w:type="paragraph" w:styleId="List5">
    <w:name w:val="List 5"/>
    <w:basedOn w:val="Normal"/>
    <w:uiPriority w:val="99"/>
    <w:rsid w:val="00FB701A"/>
    <w:pPr>
      <w:spacing w:before="0" w:after="240"/>
      <w:ind w:left="1415" w:hanging="283"/>
    </w:pPr>
    <w:rPr>
      <w:rFonts w:eastAsia="Times New Roman"/>
    </w:rPr>
  </w:style>
  <w:style w:type="paragraph" w:styleId="ListBullet5">
    <w:name w:val="List Bullet 5"/>
    <w:basedOn w:val="Normal"/>
    <w:autoRedefine/>
    <w:uiPriority w:val="99"/>
    <w:rsid w:val="00FB701A"/>
    <w:pPr>
      <w:numPr>
        <w:numId w:val="5"/>
      </w:numPr>
      <w:spacing w:before="0" w:after="240"/>
    </w:pPr>
    <w:rPr>
      <w:rFonts w:eastAsia="Times New Roman"/>
    </w:rPr>
  </w:style>
  <w:style w:type="paragraph" w:styleId="ListContinue">
    <w:name w:val="List Continue"/>
    <w:basedOn w:val="Normal"/>
    <w:uiPriority w:val="99"/>
    <w:rsid w:val="00FB701A"/>
    <w:pPr>
      <w:spacing w:before="0"/>
      <w:ind w:left="283"/>
    </w:pPr>
    <w:rPr>
      <w:rFonts w:eastAsia="Times New Roman"/>
    </w:rPr>
  </w:style>
  <w:style w:type="paragraph" w:styleId="ListContinue2">
    <w:name w:val="List Continue 2"/>
    <w:basedOn w:val="Normal"/>
    <w:uiPriority w:val="99"/>
    <w:rsid w:val="00FB701A"/>
    <w:pPr>
      <w:spacing w:before="0"/>
      <w:ind w:left="566"/>
    </w:pPr>
    <w:rPr>
      <w:rFonts w:eastAsia="Times New Roman"/>
    </w:rPr>
  </w:style>
  <w:style w:type="paragraph" w:styleId="ListContinue3">
    <w:name w:val="List Continue 3"/>
    <w:basedOn w:val="Normal"/>
    <w:uiPriority w:val="99"/>
    <w:rsid w:val="00FB701A"/>
    <w:pPr>
      <w:spacing w:before="0"/>
      <w:ind w:left="849"/>
    </w:pPr>
    <w:rPr>
      <w:rFonts w:eastAsia="Times New Roman"/>
    </w:rPr>
  </w:style>
  <w:style w:type="paragraph" w:styleId="ListContinue4">
    <w:name w:val="List Continue 4"/>
    <w:basedOn w:val="Normal"/>
    <w:uiPriority w:val="99"/>
    <w:rsid w:val="00FB701A"/>
    <w:pPr>
      <w:spacing w:before="0"/>
      <w:ind w:left="1132"/>
    </w:pPr>
    <w:rPr>
      <w:rFonts w:eastAsia="Times New Roman"/>
    </w:rPr>
  </w:style>
  <w:style w:type="paragraph" w:styleId="ListContinue5">
    <w:name w:val="List Continue 5"/>
    <w:basedOn w:val="Normal"/>
    <w:uiPriority w:val="99"/>
    <w:rsid w:val="00FB701A"/>
    <w:pPr>
      <w:spacing w:before="0"/>
      <w:ind w:left="1415"/>
    </w:pPr>
    <w:rPr>
      <w:rFonts w:eastAsia="Times New Roman"/>
    </w:rPr>
  </w:style>
  <w:style w:type="paragraph" w:styleId="ListNumber">
    <w:name w:val="List Number"/>
    <w:basedOn w:val="Normal"/>
    <w:uiPriority w:val="99"/>
    <w:rsid w:val="00FB701A"/>
    <w:pPr>
      <w:numPr>
        <w:numId w:val="12"/>
      </w:numPr>
      <w:spacing w:before="0" w:after="240"/>
    </w:pPr>
    <w:rPr>
      <w:rFonts w:eastAsia="Times New Roman"/>
    </w:rPr>
  </w:style>
  <w:style w:type="paragraph" w:styleId="ListNumber2">
    <w:name w:val="List Number 2"/>
    <w:basedOn w:val="Text2"/>
    <w:uiPriority w:val="99"/>
    <w:rsid w:val="00FB701A"/>
    <w:pPr>
      <w:numPr>
        <w:numId w:val="14"/>
      </w:numPr>
      <w:spacing w:before="0" w:after="240"/>
    </w:pPr>
    <w:rPr>
      <w:rFonts w:eastAsia="Times New Roman"/>
    </w:rPr>
  </w:style>
  <w:style w:type="paragraph" w:styleId="ListNumber3">
    <w:name w:val="List Number 3"/>
    <w:basedOn w:val="Text3"/>
    <w:uiPriority w:val="99"/>
    <w:rsid w:val="00FB701A"/>
    <w:pPr>
      <w:numPr>
        <w:numId w:val="15"/>
      </w:numPr>
      <w:spacing w:before="0" w:after="240"/>
    </w:pPr>
    <w:rPr>
      <w:rFonts w:eastAsia="Times New Roman"/>
    </w:rPr>
  </w:style>
  <w:style w:type="paragraph" w:styleId="ListNumber4">
    <w:name w:val="List Number 4"/>
    <w:basedOn w:val="Text4"/>
    <w:uiPriority w:val="99"/>
    <w:rsid w:val="00FB701A"/>
    <w:pPr>
      <w:numPr>
        <w:numId w:val="16"/>
      </w:numPr>
      <w:spacing w:before="0" w:after="240"/>
    </w:pPr>
    <w:rPr>
      <w:rFonts w:eastAsia="Times New Roman"/>
    </w:rPr>
  </w:style>
  <w:style w:type="paragraph" w:styleId="ListNumber5">
    <w:name w:val="List Number 5"/>
    <w:basedOn w:val="Normal"/>
    <w:uiPriority w:val="99"/>
    <w:rsid w:val="00FB701A"/>
    <w:pPr>
      <w:numPr>
        <w:numId w:val="6"/>
      </w:numPr>
      <w:tabs>
        <w:tab w:val="clear" w:pos="360"/>
        <w:tab w:val="num" w:pos="1492"/>
      </w:tabs>
      <w:spacing w:before="0" w:after="240"/>
      <w:ind w:left="1492"/>
    </w:pPr>
    <w:rPr>
      <w:rFonts w:eastAsia="Times New Roman"/>
    </w:rPr>
  </w:style>
  <w:style w:type="paragraph" w:styleId="MacroText">
    <w:name w:val="macro"/>
    <w:link w:val="MacroTextChar"/>
    <w:uiPriority w:val="99"/>
    <w:semiHidden/>
    <w:rsid w:val="00FB701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sz w:val="20"/>
      <w:szCs w:val="20"/>
      <w:lang w:eastAsia="en-US"/>
    </w:rPr>
  </w:style>
  <w:style w:type="character" w:customStyle="1" w:styleId="MacroTextChar">
    <w:name w:val="Macro Text Char"/>
    <w:basedOn w:val="DefaultParagraphFont"/>
    <w:link w:val="MacroText"/>
    <w:uiPriority w:val="99"/>
    <w:semiHidden/>
    <w:locked/>
    <w:rsid w:val="00FB701A"/>
    <w:rPr>
      <w:rFonts w:ascii="Courier New" w:hAnsi="Courier New"/>
      <w:lang w:eastAsia="en-US"/>
    </w:rPr>
  </w:style>
  <w:style w:type="paragraph" w:styleId="MessageHeader">
    <w:name w:val="Message Header"/>
    <w:basedOn w:val="Normal"/>
    <w:link w:val="MessageHeaderChar"/>
    <w:uiPriority w:val="99"/>
    <w:rsid w:val="00FB701A"/>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lang w:val="bg-BG" w:eastAsia="en-US"/>
    </w:rPr>
  </w:style>
  <w:style w:type="character" w:customStyle="1" w:styleId="MessageHeaderChar">
    <w:name w:val="Message Header Char"/>
    <w:basedOn w:val="DefaultParagraphFont"/>
    <w:link w:val="MessageHeader"/>
    <w:uiPriority w:val="99"/>
    <w:locked/>
    <w:rsid w:val="00FB701A"/>
    <w:rPr>
      <w:rFonts w:ascii="Arial" w:hAnsi="Arial"/>
      <w:sz w:val="24"/>
      <w:shd w:val="pct20" w:color="auto" w:fill="auto"/>
      <w:lang w:eastAsia="en-US"/>
    </w:rPr>
  </w:style>
  <w:style w:type="paragraph" w:styleId="NormalIndent">
    <w:name w:val="Normal Indent"/>
    <w:basedOn w:val="Normal"/>
    <w:uiPriority w:val="99"/>
    <w:rsid w:val="00FB701A"/>
    <w:pPr>
      <w:spacing w:before="0" w:after="240"/>
      <w:ind w:left="720"/>
    </w:pPr>
    <w:rPr>
      <w:rFonts w:eastAsia="Times New Roman"/>
    </w:rPr>
  </w:style>
  <w:style w:type="paragraph" w:styleId="NoteHeading">
    <w:name w:val="Note Heading"/>
    <w:basedOn w:val="Normal"/>
    <w:next w:val="Normal"/>
    <w:link w:val="NoteHeadingChar"/>
    <w:uiPriority w:val="99"/>
    <w:rsid w:val="00FB701A"/>
    <w:pPr>
      <w:spacing w:before="0" w:after="240"/>
    </w:pPr>
    <w:rPr>
      <w:rFonts w:eastAsia="Times New Roman"/>
      <w:lang w:val="bg-BG" w:eastAsia="en-US"/>
    </w:rPr>
  </w:style>
  <w:style w:type="character" w:customStyle="1" w:styleId="NoteHeadingChar">
    <w:name w:val="Note Heading Char"/>
    <w:basedOn w:val="DefaultParagraphFont"/>
    <w:link w:val="NoteHeading"/>
    <w:uiPriority w:val="99"/>
    <w:locked/>
    <w:rsid w:val="00FB701A"/>
    <w:rPr>
      <w:rFonts w:ascii="Times New Roman" w:hAnsi="Times New Roman"/>
      <w:sz w:val="24"/>
      <w:lang w:eastAsia="en-US"/>
    </w:rPr>
  </w:style>
  <w:style w:type="paragraph" w:customStyle="1" w:styleId="NoteHead">
    <w:name w:val="NoteHead"/>
    <w:basedOn w:val="Normal"/>
    <w:next w:val="Subject"/>
    <w:uiPriority w:val="99"/>
    <w:rsid w:val="00FB701A"/>
    <w:pPr>
      <w:spacing w:before="720" w:after="720"/>
      <w:jc w:val="center"/>
    </w:pPr>
    <w:rPr>
      <w:rFonts w:eastAsia="Times New Roman"/>
      <w:b/>
      <w:smallCaps/>
    </w:rPr>
  </w:style>
  <w:style w:type="paragraph" w:customStyle="1" w:styleId="Subject">
    <w:name w:val="Subject"/>
    <w:basedOn w:val="Normal"/>
    <w:next w:val="Normal"/>
    <w:uiPriority w:val="99"/>
    <w:rsid w:val="00FB701A"/>
    <w:pPr>
      <w:spacing w:before="0" w:after="480"/>
      <w:ind w:left="1531" w:hanging="1531"/>
      <w:jc w:val="left"/>
    </w:pPr>
    <w:rPr>
      <w:rFonts w:eastAsia="Times New Roman"/>
      <w:b/>
    </w:rPr>
  </w:style>
  <w:style w:type="paragraph" w:customStyle="1" w:styleId="NoteList">
    <w:name w:val="NoteList"/>
    <w:basedOn w:val="Normal"/>
    <w:next w:val="Subject"/>
    <w:uiPriority w:val="99"/>
    <w:rsid w:val="00FB701A"/>
    <w:pPr>
      <w:tabs>
        <w:tab w:val="left" w:pos="5823"/>
      </w:tabs>
      <w:spacing w:before="720" w:after="720"/>
      <w:ind w:left="5104" w:hanging="3119"/>
      <w:jc w:val="left"/>
    </w:pPr>
    <w:rPr>
      <w:rFonts w:eastAsia="Times New Roman"/>
      <w:b/>
      <w:smallCaps/>
    </w:rPr>
  </w:style>
  <w:style w:type="paragraph" w:styleId="PlainText">
    <w:name w:val="Plain Text"/>
    <w:basedOn w:val="Normal"/>
    <w:link w:val="PlainTextChar"/>
    <w:uiPriority w:val="99"/>
    <w:rsid w:val="00FB701A"/>
    <w:pPr>
      <w:spacing w:before="0" w:after="240"/>
    </w:pPr>
    <w:rPr>
      <w:rFonts w:ascii="Courier New" w:eastAsia="Times New Roman" w:hAnsi="Courier New"/>
      <w:sz w:val="20"/>
      <w:lang w:val="bg-BG" w:eastAsia="en-US"/>
    </w:rPr>
  </w:style>
  <w:style w:type="character" w:customStyle="1" w:styleId="PlainTextChar">
    <w:name w:val="Plain Text Char"/>
    <w:basedOn w:val="DefaultParagraphFont"/>
    <w:link w:val="PlainText"/>
    <w:uiPriority w:val="99"/>
    <w:locked/>
    <w:rsid w:val="00FB701A"/>
    <w:rPr>
      <w:rFonts w:ascii="Courier New" w:hAnsi="Courier New"/>
      <w:lang w:eastAsia="en-US"/>
    </w:rPr>
  </w:style>
  <w:style w:type="paragraph" w:styleId="Salutation">
    <w:name w:val="Salutation"/>
    <w:basedOn w:val="Normal"/>
    <w:next w:val="Normal"/>
    <w:link w:val="SalutationChar"/>
    <w:uiPriority w:val="99"/>
    <w:rsid w:val="00FB701A"/>
    <w:pPr>
      <w:spacing w:before="0" w:after="240"/>
    </w:pPr>
    <w:rPr>
      <w:rFonts w:eastAsia="Times New Roman"/>
      <w:lang w:val="bg-BG" w:eastAsia="en-US"/>
    </w:rPr>
  </w:style>
  <w:style w:type="character" w:customStyle="1" w:styleId="SalutationChar">
    <w:name w:val="Salutation Char"/>
    <w:basedOn w:val="DefaultParagraphFont"/>
    <w:link w:val="Salutation"/>
    <w:uiPriority w:val="99"/>
    <w:locked/>
    <w:rsid w:val="00FB701A"/>
    <w:rPr>
      <w:rFonts w:ascii="Times New Roman" w:hAnsi="Times New Roman"/>
      <w:sz w:val="24"/>
      <w:lang w:eastAsia="en-US"/>
    </w:rPr>
  </w:style>
  <w:style w:type="paragraph" w:styleId="Subtitle">
    <w:name w:val="Subtitle"/>
    <w:basedOn w:val="Normal"/>
    <w:link w:val="SubtitleChar"/>
    <w:uiPriority w:val="99"/>
    <w:qFormat/>
    <w:rsid w:val="00FB701A"/>
    <w:pPr>
      <w:spacing w:before="0" w:after="60"/>
      <w:jc w:val="center"/>
      <w:outlineLvl w:val="1"/>
    </w:pPr>
    <w:rPr>
      <w:rFonts w:ascii="Arial" w:eastAsia="Times New Roman" w:hAnsi="Arial"/>
      <w:lang w:val="bg-BG" w:eastAsia="en-US"/>
    </w:rPr>
  </w:style>
  <w:style w:type="character" w:customStyle="1" w:styleId="SubtitleChar">
    <w:name w:val="Subtitle Char"/>
    <w:basedOn w:val="DefaultParagraphFont"/>
    <w:link w:val="Subtitle"/>
    <w:uiPriority w:val="99"/>
    <w:locked/>
    <w:rsid w:val="00FB701A"/>
    <w:rPr>
      <w:rFonts w:ascii="Arial" w:hAnsi="Arial"/>
      <w:sz w:val="24"/>
      <w:lang w:eastAsia="en-US"/>
    </w:rPr>
  </w:style>
  <w:style w:type="paragraph" w:styleId="TableofAuthorities">
    <w:name w:val="table of authorities"/>
    <w:basedOn w:val="Normal"/>
    <w:next w:val="Normal"/>
    <w:uiPriority w:val="99"/>
    <w:semiHidden/>
    <w:rsid w:val="00FB701A"/>
    <w:pPr>
      <w:spacing w:before="0" w:after="240"/>
      <w:ind w:left="240" w:hanging="240"/>
    </w:pPr>
    <w:rPr>
      <w:rFonts w:eastAsia="Times New Roman"/>
    </w:rPr>
  </w:style>
  <w:style w:type="paragraph" w:styleId="TableofFigures">
    <w:name w:val="table of figures"/>
    <w:basedOn w:val="Normal"/>
    <w:next w:val="Normal"/>
    <w:uiPriority w:val="99"/>
    <w:semiHidden/>
    <w:rsid w:val="00FB701A"/>
    <w:pPr>
      <w:spacing w:before="0" w:after="240"/>
      <w:ind w:left="480" w:hanging="480"/>
    </w:pPr>
    <w:rPr>
      <w:rFonts w:eastAsia="Times New Roman"/>
    </w:rPr>
  </w:style>
  <w:style w:type="paragraph" w:styleId="Title">
    <w:name w:val="Title"/>
    <w:basedOn w:val="Normal"/>
    <w:link w:val="TitleChar"/>
    <w:uiPriority w:val="99"/>
    <w:qFormat/>
    <w:rsid w:val="00FB701A"/>
    <w:pPr>
      <w:spacing w:before="240" w:after="60"/>
      <w:jc w:val="center"/>
      <w:outlineLvl w:val="0"/>
    </w:pPr>
    <w:rPr>
      <w:rFonts w:ascii="Arial" w:eastAsia="Times New Roman" w:hAnsi="Arial"/>
      <w:b/>
      <w:kern w:val="28"/>
      <w:sz w:val="32"/>
      <w:lang w:val="bg-BG" w:eastAsia="en-US"/>
    </w:rPr>
  </w:style>
  <w:style w:type="character" w:customStyle="1" w:styleId="TitleChar">
    <w:name w:val="Title Char"/>
    <w:basedOn w:val="DefaultParagraphFont"/>
    <w:link w:val="Title"/>
    <w:uiPriority w:val="99"/>
    <w:locked/>
    <w:rsid w:val="00FB701A"/>
    <w:rPr>
      <w:rFonts w:ascii="Arial" w:hAnsi="Arial"/>
      <w:b/>
      <w:kern w:val="28"/>
      <w:sz w:val="32"/>
      <w:lang w:eastAsia="en-US"/>
    </w:rPr>
  </w:style>
  <w:style w:type="paragraph" w:styleId="TOAHeading">
    <w:name w:val="toa heading"/>
    <w:basedOn w:val="Normal"/>
    <w:next w:val="Normal"/>
    <w:uiPriority w:val="99"/>
    <w:semiHidden/>
    <w:rsid w:val="00FB701A"/>
    <w:pPr>
      <w:spacing w:after="240"/>
    </w:pPr>
    <w:rPr>
      <w:rFonts w:ascii="Arial" w:eastAsia="Times New Roman" w:hAnsi="Arial"/>
      <w:b/>
    </w:rPr>
  </w:style>
  <w:style w:type="paragraph" w:customStyle="1" w:styleId="YReferences">
    <w:name w:val="YReferences"/>
    <w:basedOn w:val="Normal"/>
    <w:next w:val="Normal"/>
    <w:uiPriority w:val="99"/>
    <w:rsid w:val="00FB701A"/>
    <w:pPr>
      <w:spacing w:before="0" w:after="480"/>
      <w:ind w:left="1531" w:hanging="1531"/>
    </w:pPr>
    <w:rPr>
      <w:rFonts w:eastAsia="Times New Roman"/>
    </w:rPr>
  </w:style>
  <w:style w:type="paragraph" w:customStyle="1" w:styleId="ListBullet1">
    <w:name w:val="List Bullet 1"/>
    <w:basedOn w:val="Text1"/>
    <w:uiPriority w:val="99"/>
    <w:rsid w:val="00FB701A"/>
    <w:pPr>
      <w:tabs>
        <w:tab w:val="num" w:pos="765"/>
      </w:tabs>
      <w:spacing w:before="0" w:after="240"/>
      <w:ind w:left="765" w:hanging="283"/>
    </w:pPr>
    <w:rPr>
      <w:rFonts w:eastAsia="Times New Roman"/>
    </w:rPr>
  </w:style>
  <w:style w:type="paragraph" w:customStyle="1" w:styleId="ListDash">
    <w:name w:val="List Dash"/>
    <w:basedOn w:val="Normal"/>
    <w:uiPriority w:val="99"/>
    <w:rsid w:val="00FB701A"/>
    <w:pPr>
      <w:numPr>
        <w:numId w:val="7"/>
      </w:numPr>
      <w:spacing w:before="0" w:after="240"/>
    </w:pPr>
    <w:rPr>
      <w:rFonts w:eastAsia="Times New Roman"/>
    </w:rPr>
  </w:style>
  <w:style w:type="paragraph" w:customStyle="1" w:styleId="ListDash1">
    <w:name w:val="List Dash 1"/>
    <w:basedOn w:val="Text1"/>
    <w:uiPriority w:val="99"/>
    <w:rsid w:val="00FB701A"/>
    <w:pPr>
      <w:numPr>
        <w:numId w:val="8"/>
      </w:numPr>
      <w:spacing w:before="0" w:after="240"/>
    </w:pPr>
    <w:rPr>
      <w:rFonts w:eastAsia="Times New Roman"/>
    </w:rPr>
  </w:style>
  <w:style w:type="paragraph" w:customStyle="1" w:styleId="ListDash2">
    <w:name w:val="List Dash 2"/>
    <w:basedOn w:val="Text2"/>
    <w:uiPriority w:val="99"/>
    <w:rsid w:val="00FB701A"/>
    <w:pPr>
      <w:numPr>
        <w:numId w:val="9"/>
      </w:numPr>
      <w:spacing w:before="0" w:after="240"/>
    </w:pPr>
    <w:rPr>
      <w:rFonts w:eastAsia="Times New Roman"/>
    </w:rPr>
  </w:style>
  <w:style w:type="paragraph" w:customStyle="1" w:styleId="ListDash3">
    <w:name w:val="List Dash 3"/>
    <w:basedOn w:val="Text3"/>
    <w:uiPriority w:val="99"/>
    <w:rsid w:val="00FB701A"/>
    <w:pPr>
      <w:numPr>
        <w:numId w:val="10"/>
      </w:numPr>
      <w:spacing w:before="0" w:after="240"/>
    </w:pPr>
    <w:rPr>
      <w:rFonts w:eastAsia="Times New Roman"/>
    </w:rPr>
  </w:style>
  <w:style w:type="paragraph" w:customStyle="1" w:styleId="ListDash4">
    <w:name w:val="List Dash 4"/>
    <w:basedOn w:val="Text4"/>
    <w:uiPriority w:val="99"/>
    <w:rsid w:val="00FB701A"/>
    <w:pPr>
      <w:numPr>
        <w:numId w:val="11"/>
      </w:numPr>
      <w:spacing w:before="0" w:after="240"/>
    </w:pPr>
    <w:rPr>
      <w:rFonts w:eastAsia="Times New Roman"/>
    </w:rPr>
  </w:style>
  <w:style w:type="paragraph" w:customStyle="1" w:styleId="ListNumberLevel2">
    <w:name w:val="List Number (Level 2)"/>
    <w:basedOn w:val="Normal"/>
    <w:uiPriority w:val="99"/>
    <w:rsid w:val="00FB701A"/>
    <w:pPr>
      <w:numPr>
        <w:ilvl w:val="1"/>
        <w:numId w:val="12"/>
      </w:numPr>
      <w:spacing w:before="0" w:after="240"/>
    </w:pPr>
    <w:rPr>
      <w:rFonts w:eastAsia="Times New Roman"/>
    </w:rPr>
  </w:style>
  <w:style w:type="paragraph" w:customStyle="1" w:styleId="ListNumberLevel3">
    <w:name w:val="List Number (Level 3)"/>
    <w:basedOn w:val="Normal"/>
    <w:uiPriority w:val="99"/>
    <w:rsid w:val="00FB701A"/>
    <w:pPr>
      <w:numPr>
        <w:ilvl w:val="2"/>
        <w:numId w:val="12"/>
      </w:numPr>
      <w:spacing w:before="0" w:after="240"/>
    </w:pPr>
    <w:rPr>
      <w:rFonts w:eastAsia="Times New Roman"/>
    </w:rPr>
  </w:style>
  <w:style w:type="paragraph" w:customStyle="1" w:styleId="ListNumberLevel4">
    <w:name w:val="List Number (Level 4)"/>
    <w:basedOn w:val="Normal"/>
    <w:uiPriority w:val="99"/>
    <w:rsid w:val="00FB701A"/>
    <w:pPr>
      <w:numPr>
        <w:ilvl w:val="3"/>
        <w:numId w:val="12"/>
      </w:numPr>
      <w:spacing w:before="0" w:after="240"/>
    </w:pPr>
    <w:rPr>
      <w:rFonts w:eastAsia="Times New Roman"/>
    </w:rPr>
  </w:style>
  <w:style w:type="paragraph" w:customStyle="1" w:styleId="ListNumber1">
    <w:name w:val="List Number 1"/>
    <w:basedOn w:val="Text1"/>
    <w:uiPriority w:val="99"/>
    <w:rsid w:val="00FB701A"/>
    <w:pPr>
      <w:numPr>
        <w:numId w:val="13"/>
      </w:numPr>
      <w:spacing w:before="0" w:after="240"/>
    </w:pPr>
    <w:rPr>
      <w:rFonts w:eastAsia="Times New Roman"/>
    </w:rPr>
  </w:style>
  <w:style w:type="paragraph" w:customStyle="1" w:styleId="ListNumber1Level2">
    <w:name w:val="List Number 1 (Level 2)"/>
    <w:basedOn w:val="Text1"/>
    <w:uiPriority w:val="99"/>
    <w:rsid w:val="00FB701A"/>
    <w:pPr>
      <w:numPr>
        <w:ilvl w:val="1"/>
        <w:numId w:val="13"/>
      </w:numPr>
      <w:spacing w:before="0" w:after="240"/>
    </w:pPr>
    <w:rPr>
      <w:rFonts w:eastAsia="Times New Roman"/>
    </w:rPr>
  </w:style>
  <w:style w:type="paragraph" w:customStyle="1" w:styleId="ListNumber1Level3">
    <w:name w:val="List Number 1 (Level 3)"/>
    <w:basedOn w:val="Text1"/>
    <w:uiPriority w:val="99"/>
    <w:rsid w:val="00FB701A"/>
    <w:pPr>
      <w:numPr>
        <w:ilvl w:val="2"/>
        <w:numId w:val="13"/>
      </w:numPr>
      <w:spacing w:before="0" w:after="240"/>
    </w:pPr>
    <w:rPr>
      <w:rFonts w:eastAsia="Times New Roman"/>
    </w:rPr>
  </w:style>
  <w:style w:type="paragraph" w:customStyle="1" w:styleId="ListNumber1Level4">
    <w:name w:val="List Number 1 (Level 4)"/>
    <w:basedOn w:val="Text1"/>
    <w:uiPriority w:val="99"/>
    <w:rsid w:val="00FB701A"/>
    <w:pPr>
      <w:numPr>
        <w:ilvl w:val="3"/>
        <w:numId w:val="13"/>
      </w:numPr>
      <w:spacing w:before="0" w:after="240"/>
    </w:pPr>
    <w:rPr>
      <w:rFonts w:eastAsia="Times New Roman"/>
    </w:rPr>
  </w:style>
  <w:style w:type="paragraph" w:customStyle="1" w:styleId="ListNumber2Level2">
    <w:name w:val="List Number 2 (Level 2)"/>
    <w:basedOn w:val="Text2"/>
    <w:uiPriority w:val="99"/>
    <w:rsid w:val="00FB701A"/>
    <w:pPr>
      <w:numPr>
        <w:ilvl w:val="1"/>
        <w:numId w:val="14"/>
      </w:numPr>
      <w:spacing w:before="0" w:after="240"/>
    </w:pPr>
    <w:rPr>
      <w:rFonts w:eastAsia="Times New Roman"/>
    </w:rPr>
  </w:style>
  <w:style w:type="paragraph" w:customStyle="1" w:styleId="ListNumber2Level3">
    <w:name w:val="List Number 2 (Level 3)"/>
    <w:basedOn w:val="Text2"/>
    <w:uiPriority w:val="99"/>
    <w:rsid w:val="00FB701A"/>
    <w:pPr>
      <w:numPr>
        <w:ilvl w:val="2"/>
        <w:numId w:val="14"/>
      </w:numPr>
      <w:spacing w:before="0" w:after="240"/>
    </w:pPr>
    <w:rPr>
      <w:rFonts w:eastAsia="Times New Roman"/>
    </w:rPr>
  </w:style>
  <w:style w:type="paragraph" w:customStyle="1" w:styleId="ListNumber2Level4">
    <w:name w:val="List Number 2 (Level 4)"/>
    <w:basedOn w:val="Text2"/>
    <w:uiPriority w:val="99"/>
    <w:rsid w:val="00FB701A"/>
    <w:pPr>
      <w:numPr>
        <w:ilvl w:val="3"/>
        <w:numId w:val="14"/>
      </w:numPr>
      <w:spacing w:before="0" w:after="240"/>
      <w:ind w:left="3901" w:hanging="703"/>
    </w:pPr>
    <w:rPr>
      <w:rFonts w:eastAsia="Times New Roman"/>
    </w:rPr>
  </w:style>
  <w:style w:type="paragraph" w:customStyle="1" w:styleId="ListNumber3Level2">
    <w:name w:val="List Number 3 (Level 2)"/>
    <w:basedOn w:val="Text3"/>
    <w:uiPriority w:val="99"/>
    <w:rsid w:val="00FB701A"/>
    <w:pPr>
      <w:numPr>
        <w:ilvl w:val="1"/>
        <w:numId w:val="15"/>
      </w:numPr>
      <w:spacing w:before="0" w:after="240"/>
    </w:pPr>
    <w:rPr>
      <w:rFonts w:eastAsia="Times New Roman"/>
    </w:rPr>
  </w:style>
  <w:style w:type="paragraph" w:customStyle="1" w:styleId="ListNumber3Level3">
    <w:name w:val="List Number 3 (Level 3)"/>
    <w:basedOn w:val="Text3"/>
    <w:uiPriority w:val="99"/>
    <w:rsid w:val="00FB701A"/>
    <w:pPr>
      <w:numPr>
        <w:ilvl w:val="2"/>
        <w:numId w:val="15"/>
      </w:numPr>
      <w:spacing w:before="0" w:after="240"/>
    </w:pPr>
    <w:rPr>
      <w:rFonts w:eastAsia="Times New Roman"/>
    </w:rPr>
  </w:style>
  <w:style w:type="paragraph" w:customStyle="1" w:styleId="ListNumber3Level4">
    <w:name w:val="List Number 3 (Level 4)"/>
    <w:basedOn w:val="Text3"/>
    <w:uiPriority w:val="99"/>
    <w:rsid w:val="00FB701A"/>
    <w:pPr>
      <w:numPr>
        <w:ilvl w:val="3"/>
        <w:numId w:val="15"/>
      </w:numPr>
      <w:spacing w:before="0" w:after="240"/>
    </w:pPr>
    <w:rPr>
      <w:rFonts w:eastAsia="Times New Roman"/>
    </w:rPr>
  </w:style>
  <w:style w:type="paragraph" w:customStyle="1" w:styleId="ListNumber4Level2">
    <w:name w:val="List Number 4 (Level 2)"/>
    <w:basedOn w:val="Text4"/>
    <w:uiPriority w:val="99"/>
    <w:rsid w:val="00FB701A"/>
    <w:pPr>
      <w:numPr>
        <w:ilvl w:val="1"/>
        <w:numId w:val="16"/>
      </w:numPr>
      <w:spacing w:before="0" w:after="240"/>
    </w:pPr>
    <w:rPr>
      <w:rFonts w:eastAsia="Times New Roman"/>
    </w:rPr>
  </w:style>
  <w:style w:type="paragraph" w:customStyle="1" w:styleId="ListNumber4Level3">
    <w:name w:val="List Number 4 (Level 3)"/>
    <w:basedOn w:val="Text4"/>
    <w:uiPriority w:val="99"/>
    <w:rsid w:val="00FB701A"/>
    <w:pPr>
      <w:numPr>
        <w:ilvl w:val="2"/>
        <w:numId w:val="16"/>
      </w:numPr>
      <w:spacing w:before="0" w:after="240"/>
    </w:pPr>
    <w:rPr>
      <w:rFonts w:eastAsia="Times New Roman"/>
    </w:rPr>
  </w:style>
  <w:style w:type="paragraph" w:customStyle="1" w:styleId="ListNumber4Level4">
    <w:name w:val="List Number 4 (Level 4)"/>
    <w:basedOn w:val="Text4"/>
    <w:uiPriority w:val="99"/>
    <w:rsid w:val="00FB701A"/>
    <w:pPr>
      <w:numPr>
        <w:ilvl w:val="3"/>
        <w:numId w:val="16"/>
      </w:numPr>
      <w:spacing w:before="0" w:after="240"/>
    </w:pPr>
    <w:rPr>
      <w:rFonts w:eastAsia="Times New Roman"/>
    </w:rPr>
  </w:style>
  <w:style w:type="paragraph" w:customStyle="1" w:styleId="Contact">
    <w:name w:val="Contact"/>
    <w:basedOn w:val="Normal"/>
    <w:next w:val="Enclosures"/>
    <w:uiPriority w:val="99"/>
    <w:rsid w:val="00FB701A"/>
    <w:pPr>
      <w:spacing w:before="480" w:after="0"/>
      <w:ind w:left="567" w:hanging="567"/>
      <w:jc w:val="left"/>
    </w:pPr>
    <w:rPr>
      <w:rFonts w:eastAsia="Times New Roman"/>
    </w:rPr>
  </w:style>
  <w:style w:type="paragraph" w:customStyle="1" w:styleId="DisclaimerNotice">
    <w:name w:val="Disclaimer Notice"/>
    <w:basedOn w:val="Normal"/>
    <w:next w:val="AddressTR"/>
    <w:uiPriority w:val="99"/>
    <w:rsid w:val="00FB701A"/>
    <w:pPr>
      <w:spacing w:before="0" w:after="240"/>
      <w:ind w:left="5103"/>
      <w:jc w:val="left"/>
    </w:pPr>
    <w:rPr>
      <w:rFonts w:eastAsia="Times New Roman"/>
      <w:i/>
      <w:sz w:val="20"/>
    </w:rPr>
  </w:style>
  <w:style w:type="paragraph" w:customStyle="1" w:styleId="Disclaimer">
    <w:name w:val="Disclaimer"/>
    <w:basedOn w:val="Normal"/>
    <w:uiPriority w:val="99"/>
    <w:rsid w:val="00FB701A"/>
    <w:pPr>
      <w:keepLines/>
      <w:pBdr>
        <w:top w:val="single" w:sz="4" w:space="1" w:color="auto"/>
      </w:pBdr>
      <w:spacing w:before="480" w:after="0"/>
    </w:pPr>
    <w:rPr>
      <w:rFonts w:eastAsia="Times New Roman"/>
      <w:i/>
    </w:rPr>
  </w:style>
  <w:style w:type="character" w:styleId="FollowedHyperlink">
    <w:name w:val="FollowedHyperlink"/>
    <w:basedOn w:val="DefaultParagraphFont"/>
    <w:uiPriority w:val="99"/>
    <w:rsid w:val="00FB701A"/>
    <w:rPr>
      <w:rFonts w:cs="Times New Roman"/>
      <w:color w:val="800080"/>
      <w:u w:val="single"/>
    </w:rPr>
  </w:style>
  <w:style w:type="paragraph" w:customStyle="1" w:styleId="DisclaimerSJ">
    <w:name w:val="Disclaimer_SJ"/>
    <w:basedOn w:val="Normal"/>
    <w:next w:val="Normal"/>
    <w:uiPriority w:val="99"/>
    <w:rsid w:val="00FB701A"/>
    <w:pPr>
      <w:spacing w:before="0" w:after="0"/>
    </w:pPr>
    <w:rPr>
      <w:rFonts w:ascii="Arial" w:eastAsia="Times New Roman" w:hAnsi="Arial"/>
      <w:b/>
      <w:sz w:val="16"/>
    </w:rPr>
  </w:style>
  <w:style w:type="paragraph" w:styleId="NormalWeb">
    <w:name w:val="Normal (Web)"/>
    <w:basedOn w:val="Normal"/>
    <w:rsid w:val="00FB701A"/>
    <w:pPr>
      <w:suppressAutoHyphens/>
      <w:spacing w:before="100" w:after="100"/>
      <w:jc w:val="left"/>
    </w:pPr>
    <w:rPr>
      <w:rFonts w:eastAsia="Times New Roman"/>
      <w:szCs w:val="24"/>
      <w:lang w:eastAsia="ar-SA"/>
    </w:rPr>
  </w:style>
  <w:style w:type="character" w:customStyle="1" w:styleId="Text1Char">
    <w:name w:val="Text 1 Char"/>
    <w:link w:val="Text1"/>
    <w:uiPriority w:val="99"/>
    <w:locked/>
    <w:rsid w:val="00FB701A"/>
    <w:rPr>
      <w:rFonts w:ascii="Times New Roman" w:hAnsi="Times New Roman"/>
      <w:sz w:val="22"/>
      <w:lang w:eastAsia="en-US"/>
    </w:rPr>
  </w:style>
  <w:style w:type="table" w:styleId="TableGrid">
    <w:name w:val="Table Grid"/>
    <w:basedOn w:val="TableNormal"/>
    <w:uiPriority w:val="99"/>
    <w:rsid w:val="00FB701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nualNumPar1Char">
    <w:name w:val="Manual NumPar 1 Char"/>
    <w:link w:val="ManualNumPar1"/>
    <w:uiPriority w:val="99"/>
    <w:locked/>
    <w:rsid w:val="00FB701A"/>
    <w:rPr>
      <w:rFonts w:ascii="Times New Roman" w:hAnsi="Times New Roman"/>
      <w:sz w:val="22"/>
      <w:lang w:eastAsia="en-US"/>
    </w:rPr>
  </w:style>
  <w:style w:type="character" w:styleId="PageNumber">
    <w:name w:val="page number"/>
    <w:basedOn w:val="DefaultParagraphFont"/>
    <w:uiPriority w:val="99"/>
    <w:rsid w:val="00FB701A"/>
    <w:rPr>
      <w:rFonts w:cs="Times New Roman"/>
    </w:rPr>
  </w:style>
  <w:style w:type="paragraph" w:styleId="BalloonText">
    <w:name w:val="Balloon Text"/>
    <w:basedOn w:val="Normal"/>
    <w:link w:val="BalloonTextChar"/>
    <w:uiPriority w:val="99"/>
    <w:semiHidden/>
    <w:rsid w:val="00FB701A"/>
    <w:pPr>
      <w:spacing w:before="0" w:after="240"/>
    </w:pPr>
    <w:rPr>
      <w:rFonts w:ascii="Tahoma" w:eastAsia="Times New Roman" w:hAnsi="Tahoma"/>
      <w:sz w:val="16"/>
      <w:szCs w:val="16"/>
      <w:lang w:val="bg-BG" w:eastAsia="en-US"/>
    </w:rPr>
  </w:style>
  <w:style w:type="character" w:customStyle="1" w:styleId="BalloonTextChar">
    <w:name w:val="Balloon Text Char"/>
    <w:basedOn w:val="DefaultParagraphFont"/>
    <w:link w:val="BalloonText"/>
    <w:uiPriority w:val="99"/>
    <w:semiHidden/>
    <w:locked/>
    <w:rsid w:val="00FB701A"/>
    <w:rPr>
      <w:rFonts w:ascii="Tahoma" w:hAnsi="Tahoma"/>
      <w:sz w:val="16"/>
      <w:lang w:eastAsia="en-US"/>
    </w:rPr>
  </w:style>
  <w:style w:type="paragraph" w:customStyle="1" w:styleId="StyleHeading3BoldNotItalic">
    <w:name w:val="Style Heading 3 + Bold Not Italic"/>
    <w:basedOn w:val="Heading3"/>
    <w:autoRedefine/>
    <w:uiPriority w:val="99"/>
    <w:rsid w:val="00FB701A"/>
    <w:pPr>
      <w:spacing w:before="0" w:after="240"/>
      <w:ind w:left="720" w:hanging="720"/>
    </w:pPr>
    <w:rPr>
      <w:rFonts w:ascii="Times New Roman Bold" w:hAnsi="Times New Roman Bold"/>
    </w:rPr>
  </w:style>
  <w:style w:type="character" w:styleId="CommentReference">
    <w:name w:val="annotation reference"/>
    <w:basedOn w:val="DefaultParagraphFont"/>
    <w:rsid w:val="00FB701A"/>
    <w:rPr>
      <w:rFonts w:cs="Times New Roman"/>
      <w:sz w:val="16"/>
    </w:rPr>
  </w:style>
  <w:style w:type="paragraph" w:styleId="CommentSubject">
    <w:name w:val="annotation subject"/>
    <w:basedOn w:val="CommentText"/>
    <w:next w:val="CommentText"/>
    <w:link w:val="CommentSubjectChar"/>
    <w:uiPriority w:val="99"/>
    <w:semiHidden/>
    <w:rsid w:val="00FB701A"/>
    <w:rPr>
      <w:b/>
      <w:bCs/>
    </w:rPr>
  </w:style>
  <w:style w:type="character" w:customStyle="1" w:styleId="CommentSubjectChar">
    <w:name w:val="Comment Subject Char"/>
    <w:basedOn w:val="CommentTextChar"/>
    <w:link w:val="CommentSubject"/>
    <w:uiPriority w:val="99"/>
    <w:semiHidden/>
    <w:locked/>
    <w:rsid w:val="00FB701A"/>
    <w:rPr>
      <w:rFonts w:ascii="Times New Roman" w:hAnsi="Times New Roman"/>
      <w:b/>
      <w:lang w:eastAsia="en-US"/>
    </w:rPr>
  </w:style>
  <w:style w:type="paragraph" w:customStyle="1" w:styleId="Annextitle">
    <w:name w:val="Annex title"/>
    <w:basedOn w:val="Normal"/>
    <w:autoRedefine/>
    <w:uiPriority w:val="99"/>
    <w:rsid w:val="00FB701A"/>
    <w:pPr>
      <w:spacing w:after="240"/>
      <w:jc w:val="left"/>
    </w:pPr>
    <w:rPr>
      <w:rFonts w:ascii="Times New Roman Bold" w:eastAsia="Times New Roman" w:hAnsi="Times New Roman Bold"/>
      <w:iCs/>
      <w:smallCaps/>
      <w:szCs w:val="24"/>
    </w:rPr>
  </w:style>
  <w:style w:type="paragraph" w:styleId="Revision">
    <w:name w:val="Revision"/>
    <w:hidden/>
    <w:uiPriority w:val="99"/>
    <w:semiHidden/>
    <w:rsid w:val="00FB701A"/>
    <w:rPr>
      <w:rFonts w:ascii="Times New Roman" w:eastAsia="Times New Roman" w:hAnsi="Times New Roman"/>
      <w:sz w:val="24"/>
      <w:szCs w:val="20"/>
      <w:lang w:val="en-GB" w:eastAsia="en-US"/>
    </w:rPr>
  </w:style>
  <w:style w:type="character" w:styleId="EndnoteReference">
    <w:name w:val="endnote reference"/>
    <w:basedOn w:val="DefaultParagraphFont"/>
    <w:uiPriority w:val="99"/>
    <w:rsid w:val="00FB701A"/>
    <w:rPr>
      <w:rFonts w:cs="Times New Roman"/>
      <w:vertAlign w:val="superscript"/>
    </w:rPr>
  </w:style>
  <w:style w:type="paragraph" w:styleId="ListParagraph">
    <w:name w:val="List Paragraph"/>
    <w:basedOn w:val="Normal"/>
    <w:link w:val="ListParagraphChar"/>
    <w:uiPriority w:val="34"/>
    <w:qFormat/>
    <w:rsid w:val="00FB701A"/>
    <w:pPr>
      <w:spacing w:before="0" w:after="240"/>
      <w:ind w:left="720"/>
    </w:pPr>
    <w:rPr>
      <w:rFonts w:eastAsia="Times New Roman"/>
    </w:rPr>
  </w:style>
  <w:style w:type="paragraph" w:customStyle="1" w:styleId="StyleHeading1Hanging085cm">
    <w:name w:val="Style Heading 1 + Hanging:  0.85 cm"/>
    <w:basedOn w:val="Heading1"/>
    <w:autoRedefine/>
    <w:uiPriority w:val="99"/>
    <w:rsid w:val="00FB701A"/>
    <w:pPr>
      <w:numPr>
        <w:numId w:val="0"/>
      </w:numPr>
      <w:spacing w:after="240"/>
    </w:pPr>
    <w:rPr>
      <w:bCs w:val="0"/>
      <w:szCs w:val="24"/>
    </w:rPr>
  </w:style>
  <w:style w:type="paragraph" w:customStyle="1" w:styleId="StyleHeading1Left0cm">
    <w:name w:val="Style Heading 1 + Left:  0 cm"/>
    <w:basedOn w:val="Heading1"/>
    <w:autoRedefine/>
    <w:uiPriority w:val="99"/>
    <w:rsid w:val="00FB701A"/>
    <w:pPr>
      <w:numPr>
        <w:numId w:val="18"/>
      </w:numPr>
      <w:spacing w:after="240"/>
    </w:pPr>
    <w:rPr>
      <w:rFonts w:ascii="Times New Roman Bold" w:hAnsi="Times New Roman Bold"/>
      <w:bCs w:val="0"/>
      <w:szCs w:val="24"/>
    </w:rPr>
  </w:style>
  <w:style w:type="character" w:customStyle="1" w:styleId="CharacterStyle2">
    <w:name w:val="Character Style 2"/>
    <w:uiPriority w:val="99"/>
    <w:rsid w:val="00FB701A"/>
    <w:rPr>
      <w:sz w:val="20"/>
    </w:rPr>
  </w:style>
  <w:style w:type="character" w:styleId="Hyperlink">
    <w:name w:val="Hyperlink"/>
    <w:basedOn w:val="DefaultParagraphFont"/>
    <w:uiPriority w:val="99"/>
    <w:rsid w:val="00481558"/>
    <w:rPr>
      <w:rFonts w:cs="Times New Roman"/>
      <w:color w:val="0000FF"/>
      <w:u w:val="single"/>
    </w:rPr>
  </w:style>
  <w:style w:type="paragraph" w:styleId="Header">
    <w:name w:val="header"/>
    <w:basedOn w:val="Normal"/>
    <w:link w:val="HeaderChar"/>
    <w:uiPriority w:val="99"/>
    <w:rsid w:val="006A4BDD"/>
    <w:pPr>
      <w:tabs>
        <w:tab w:val="center" w:pos="4535"/>
        <w:tab w:val="right" w:pos="9071"/>
      </w:tabs>
      <w:spacing w:before="0"/>
    </w:pPr>
    <w:rPr>
      <w:szCs w:val="22"/>
      <w:lang w:eastAsia="en-US"/>
    </w:rPr>
  </w:style>
  <w:style w:type="character" w:customStyle="1" w:styleId="HeaderChar">
    <w:name w:val="Header Char"/>
    <w:basedOn w:val="DefaultParagraphFont"/>
    <w:link w:val="Header"/>
    <w:uiPriority w:val="99"/>
    <w:locked/>
    <w:rsid w:val="006A4BDD"/>
    <w:rPr>
      <w:rFonts w:ascii="Times New Roman" w:eastAsia="Times New Roman" w:hAnsi="Times New Roman" w:cs="Times New Roman"/>
      <w:sz w:val="22"/>
      <w:szCs w:val="22"/>
      <w:lang w:eastAsia="en-US"/>
    </w:rPr>
  </w:style>
  <w:style w:type="paragraph" w:styleId="Footer">
    <w:name w:val="footer"/>
    <w:basedOn w:val="Normal"/>
    <w:link w:val="FooterChar"/>
    <w:uiPriority w:val="99"/>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locked/>
    <w:rsid w:val="0075503A"/>
    <w:rPr>
      <w:rFonts w:ascii="Times New Roman" w:hAnsi="Times New Roman"/>
      <w:sz w:val="24"/>
      <w:shd w:val="clear" w:color="auto" w:fill="auto"/>
      <w:lang w:val="en-GB"/>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f,Char1,fn Char"/>
    <w:basedOn w:val="Normal"/>
    <w:link w:val="FootnoteTextChar"/>
    <w:uiPriority w:val="99"/>
    <w:qFormat/>
    <w:rsid w:val="0075503A"/>
    <w:pPr>
      <w:spacing w:before="0" w:after="0"/>
      <w:ind w:left="720" w:hanging="720"/>
    </w:pPr>
    <w:rPr>
      <w:sz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semiHidden/>
    <w:locked/>
    <w:rsid w:val="0075503A"/>
    <w:rPr>
      <w:rFonts w:ascii="Times New Roman" w:hAnsi="Times New Roman"/>
      <w:sz w:val="20"/>
      <w:shd w:val="clear" w:color="auto" w:fill="auto"/>
      <w:lang w:val="en-GB"/>
    </w:rPr>
  </w:style>
  <w:style w:type="paragraph" w:styleId="TOCHeading">
    <w:name w:val="TOC Heading"/>
    <w:basedOn w:val="Normal"/>
    <w:next w:val="Normal"/>
    <w:uiPriority w:val="99"/>
    <w:qFormat/>
    <w:rsid w:val="0075503A"/>
    <w:pPr>
      <w:spacing w:after="240"/>
      <w:jc w:val="center"/>
    </w:pPr>
    <w:rPr>
      <w:b/>
      <w:sz w:val="28"/>
    </w:rPr>
  </w:style>
  <w:style w:type="paragraph" w:styleId="TOC1">
    <w:name w:val="toc 1"/>
    <w:basedOn w:val="Normal"/>
    <w:next w:val="Normal"/>
    <w:uiPriority w:val="99"/>
    <w:semiHidden/>
    <w:rsid w:val="0075503A"/>
    <w:pPr>
      <w:tabs>
        <w:tab w:val="right" w:leader="dot" w:pos="9071"/>
      </w:tabs>
      <w:spacing w:before="60"/>
      <w:ind w:left="850" w:hanging="850"/>
      <w:jc w:val="left"/>
    </w:pPr>
  </w:style>
  <w:style w:type="paragraph" w:styleId="TOC2">
    <w:name w:val="toc 2"/>
    <w:basedOn w:val="Normal"/>
    <w:next w:val="Normal"/>
    <w:uiPriority w:val="99"/>
    <w:semiHidden/>
    <w:rsid w:val="0075503A"/>
    <w:pPr>
      <w:tabs>
        <w:tab w:val="right" w:leader="dot" w:pos="9071"/>
      </w:tabs>
      <w:spacing w:before="60"/>
      <w:ind w:left="850" w:hanging="850"/>
      <w:jc w:val="left"/>
    </w:pPr>
  </w:style>
  <w:style w:type="paragraph" w:styleId="TOC3">
    <w:name w:val="toc 3"/>
    <w:basedOn w:val="Normal"/>
    <w:next w:val="Normal"/>
    <w:uiPriority w:val="99"/>
    <w:semiHidden/>
    <w:rsid w:val="0075503A"/>
    <w:pPr>
      <w:tabs>
        <w:tab w:val="right" w:leader="dot" w:pos="9071"/>
      </w:tabs>
      <w:spacing w:before="60"/>
      <w:ind w:left="850" w:hanging="850"/>
      <w:jc w:val="left"/>
    </w:pPr>
  </w:style>
  <w:style w:type="paragraph" w:styleId="TOC4">
    <w:name w:val="toc 4"/>
    <w:basedOn w:val="Normal"/>
    <w:next w:val="Normal"/>
    <w:uiPriority w:val="99"/>
    <w:semiHidden/>
    <w:rsid w:val="0075503A"/>
    <w:pPr>
      <w:tabs>
        <w:tab w:val="right" w:leader="dot" w:pos="9071"/>
      </w:tabs>
      <w:spacing w:before="60"/>
      <w:ind w:left="850" w:hanging="850"/>
      <w:jc w:val="left"/>
    </w:pPr>
  </w:style>
  <w:style w:type="paragraph" w:styleId="TOC5">
    <w:name w:val="toc 5"/>
    <w:basedOn w:val="Normal"/>
    <w:next w:val="Normal"/>
    <w:uiPriority w:val="99"/>
    <w:semiHidden/>
    <w:rsid w:val="0075503A"/>
    <w:pPr>
      <w:tabs>
        <w:tab w:val="right" w:leader="dot" w:pos="9071"/>
      </w:tabs>
      <w:spacing w:before="300"/>
      <w:jc w:val="left"/>
    </w:pPr>
  </w:style>
  <w:style w:type="paragraph" w:styleId="TOC6">
    <w:name w:val="toc 6"/>
    <w:basedOn w:val="Normal"/>
    <w:next w:val="Normal"/>
    <w:uiPriority w:val="99"/>
    <w:semiHidden/>
    <w:rsid w:val="0075503A"/>
    <w:pPr>
      <w:tabs>
        <w:tab w:val="right" w:leader="dot" w:pos="9071"/>
      </w:tabs>
      <w:spacing w:before="240"/>
      <w:jc w:val="left"/>
    </w:pPr>
  </w:style>
  <w:style w:type="paragraph" w:styleId="TOC7">
    <w:name w:val="toc 7"/>
    <w:basedOn w:val="Normal"/>
    <w:next w:val="Normal"/>
    <w:uiPriority w:val="99"/>
    <w:semiHidden/>
    <w:rsid w:val="0075503A"/>
    <w:pPr>
      <w:tabs>
        <w:tab w:val="right" w:leader="dot" w:pos="9071"/>
      </w:tabs>
      <w:spacing w:before="180"/>
      <w:jc w:val="left"/>
    </w:pPr>
  </w:style>
  <w:style w:type="paragraph" w:styleId="TOC8">
    <w:name w:val="toc 8"/>
    <w:basedOn w:val="Normal"/>
    <w:next w:val="Normal"/>
    <w:uiPriority w:val="99"/>
    <w:semiHidden/>
    <w:rsid w:val="0075503A"/>
    <w:pPr>
      <w:tabs>
        <w:tab w:val="right" w:leader="dot" w:pos="9071"/>
      </w:tabs>
      <w:jc w:val="left"/>
    </w:pPr>
  </w:style>
  <w:style w:type="paragraph" w:styleId="TOC9">
    <w:name w:val="toc 9"/>
    <w:basedOn w:val="Normal"/>
    <w:next w:val="Normal"/>
    <w:uiPriority w:val="99"/>
    <w:semiHidden/>
    <w:rsid w:val="0075503A"/>
    <w:pPr>
      <w:tabs>
        <w:tab w:val="right" w:leader="dot" w:pos="9071"/>
      </w:tabs>
    </w:pPr>
  </w:style>
  <w:style w:type="paragraph" w:customStyle="1" w:styleId="HeaderLandscape">
    <w:name w:val="HeaderLandscape"/>
    <w:basedOn w:val="Normal"/>
    <w:uiPriority w:val="99"/>
    <w:rsid w:val="006A4BDD"/>
    <w:pPr>
      <w:tabs>
        <w:tab w:val="center" w:pos="7285"/>
        <w:tab w:val="right" w:pos="14003"/>
      </w:tabs>
      <w:spacing w:before="0"/>
    </w:pPr>
    <w:rPr>
      <w:szCs w:val="22"/>
      <w:lang w:eastAsia="en-US"/>
    </w:rPr>
  </w:style>
  <w:style w:type="paragraph" w:customStyle="1" w:styleId="FooterLandscape">
    <w:name w:val="FooterLandscape"/>
    <w:basedOn w:val="Normal"/>
    <w:uiPriority w:val="99"/>
    <w:rsid w:val="0075503A"/>
    <w:pPr>
      <w:tabs>
        <w:tab w:val="center" w:pos="7285"/>
        <w:tab w:val="center" w:pos="10913"/>
        <w:tab w:val="right" w:pos="15137"/>
      </w:tabs>
      <w:spacing w:before="360" w:after="0"/>
      <w:ind w:left="-567" w:right="-567"/>
      <w:jc w:val="left"/>
    </w:pPr>
  </w:style>
  <w:style w:type="character" w:styleId="FootnoteReference">
    <w:name w:val="footnote reference"/>
    <w:aliases w:val="Footnote symbol,Überschrift 4 Zchn1,Título 4 Car Zchn,Heading 4 Char1 Car Zchn,no vale 2 Zchn,no vale 2 Car Zchn,ftref,-E Fußnotenzeichen,ESPON Footnote No,Footnote call,Odwołanie przypisu,Voetnootverwijzing,FuЯnotenzeichen2,Fussnota"/>
    <w:basedOn w:val="DefaultParagraphFont"/>
    <w:uiPriority w:val="99"/>
    <w:rsid w:val="0075503A"/>
    <w:rPr>
      <w:rFonts w:cs="Times New Roman"/>
      <w:shd w:val="clear" w:color="auto" w:fill="auto"/>
      <w:vertAlign w:val="superscript"/>
    </w:rPr>
  </w:style>
  <w:style w:type="paragraph" w:customStyle="1" w:styleId="Text1">
    <w:name w:val="Text 1"/>
    <w:basedOn w:val="Normal"/>
    <w:link w:val="Text1Char"/>
    <w:uiPriority w:val="99"/>
    <w:rsid w:val="0075503A"/>
    <w:pPr>
      <w:ind w:left="850"/>
    </w:pPr>
    <w:rPr>
      <w:szCs w:val="22"/>
      <w:lang w:val="bg-BG" w:eastAsia="en-US"/>
    </w:rPr>
  </w:style>
  <w:style w:type="paragraph" w:customStyle="1" w:styleId="Text2">
    <w:name w:val="Text 2"/>
    <w:basedOn w:val="Normal"/>
    <w:uiPriority w:val="99"/>
    <w:rsid w:val="0075503A"/>
    <w:pPr>
      <w:ind w:left="1417"/>
    </w:pPr>
  </w:style>
  <w:style w:type="paragraph" w:customStyle="1" w:styleId="Text3">
    <w:name w:val="Text 3"/>
    <w:basedOn w:val="Normal"/>
    <w:uiPriority w:val="99"/>
    <w:rsid w:val="0075503A"/>
    <w:pPr>
      <w:ind w:left="1984"/>
    </w:pPr>
  </w:style>
  <w:style w:type="paragraph" w:customStyle="1" w:styleId="Text4">
    <w:name w:val="Text 4"/>
    <w:basedOn w:val="Normal"/>
    <w:uiPriority w:val="99"/>
    <w:rsid w:val="0075503A"/>
    <w:pPr>
      <w:ind w:left="2551"/>
    </w:pPr>
  </w:style>
  <w:style w:type="paragraph" w:customStyle="1" w:styleId="NormalCentered">
    <w:name w:val="Normal Centered"/>
    <w:basedOn w:val="Normal"/>
    <w:uiPriority w:val="99"/>
    <w:rsid w:val="0075503A"/>
    <w:pPr>
      <w:jc w:val="center"/>
    </w:pPr>
  </w:style>
  <w:style w:type="paragraph" w:customStyle="1" w:styleId="NormalLeft">
    <w:name w:val="Normal Left"/>
    <w:basedOn w:val="Normal"/>
    <w:uiPriority w:val="99"/>
    <w:rsid w:val="0075503A"/>
    <w:pPr>
      <w:jc w:val="left"/>
    </w:pPr>
  </w:style>
  <w:style w:type="paragraph" w:customStyle="1" w:styleId="NormalRight">
    <w:name w:val="Normal Right"/>
    <w:basedOn w:val="Normal"/>
    <w:uiPriority w:val="99"/>
    <w:rsid w:val="0075503A"/>
    <w:pPr>
      <w:jc w:val="right"/>
    </w:pPr>
  </w:style>
  <w:style w:type="paragraph" w:customStyle="1" w:styleId="QuotedText">
    <w:name w:val="Quoted Text"/>
    <w:basedOn w:val="Normal"/>
    <w:uiPriority w:val="99"/>
    <w:rsid w:val="0075503A"/>
    <w:pPr>
      <w:ind w:left="1417"/>
    </w:pPr>
  </w:style>
  <w:style w:type="paragraph" w:customStyle="1" w:styleId="Point0">
    <w:name w:val="Point 0"/>
    <w:basedOn w:val="Normal"/>
    <w:uiPriority w:val="99"/>
    <w:rsid w:val="0075503A"/>
    <w:pPr>
      <w:ind w:left="850" w:hanging="850"/>
    </w:pPr>
  </w:style>
  <w:style w:type="paragraph" w:customStyle="1" w:styleId="Point1">
    <w:name w:val="Point 1"/>
    <w:basedOn w:val="Normal"/>
    <w:uiPriority w:val="99"/>
    <w:rsid w:val="0075503A"/>
    <w:pPr>
      <w:ind w:left="1417" w:hanging="567"/>
    </w:pPr>
  </w:style>
  <w:style w:type="paragraph" w:customStyle="1" w:styleId="Point2">
    <w:name w:val="Point 2"/>
    <w:basedOn w:val="Normal"/>
    <w:uiPriority w:val="99"/>
    <w:rsid w:val="0075503A"/>
    <w:pPr>
      <w:ind w:left="1984" w:hanging="567"/>
    </w:pPr>
  </w:style>
  <w:style w:type="paragraph" w:customStyle="1" w:styleId="Point3">
    <w:name w:val="Point 3"/>
    <w:basedOn w:val="Normal"/>
    <w:uiPriority w:val="99"/>
    <w:rsid w:val="0075503A"/>
    <w:pPr>
      <w:ind w:left="2551" w:hanging="567"/>
    </w:pPr>
  </w:style>
  <w:style w:type="paragraph" w:customStyle="1" w:styleId="Point4">
    <w:name w:val="Point 4"/>
    <w:basedOn w:val="Normal"/>
    <w:uiPriority w:val="99"/>
    <w:rsid w:val="0075503A"/>
    <w:pPr>
      <w:ind w:left="3118" w:hanging="567"/>
    </w:pPr>
  </w:style>
  <w:style w:type="paragraph" w:customStyle="1" w:styleId="Tiret0">
    <w:name w:val="Tiret 0"/>
    <w:basedOn w:val="Point0"/>
    <w:uiPriority w:val="99"/>
    <w:rsid w:val="0075503A"/>
    <w:pPr>
      <w:numPr>
        <w:numId w:val="20"/>
      </w:numPr>
    </w:pPr>
  </w:style>
  <w:style w:type="paragraph" w:customStyle="1" w:styleId="Tiret1">
    <w:name w:val="Tiret 1"/>
    <w:basedOn w:val="Point1"/>
    <w:uiPriority w:val="99"/>
    <w:rsid w:val="0075503A"/>
    <w:pPr>
      <w:numPr>
        <w:numId w:val="21"/>
      </w:numPr>
    </w:pPr>
  </w:style>
  <w:style w:type="paragraph" w:customStyle="1" w:styleId="Tiret2">
    <w:name w:val="Tiret 2"/>
    <w:basedOn w:val="Point2"/>
    <w:uiPriority w:val="99"/>
    <w:rsid w:val="0075503A"/>
    <w:pPr>
      <w:numPr>
        <w:numId w:val="22"/>
      </w:numPr>
    </w:pPr>
  </w:style>
  <w:style w:type="paragraph" w:customStyle="1" w:styleId="Tiret3">
    <w:name w:val="Tiret 3"/>
    <w:basedOn w:val="Point3"/>
    <w:uiPriority w:val="99"/>
    <w:rsid w:val="0075503A"/>
    <w:pPr>
      <w:numPr>
        <w:numId w:val="23"/>
      </w:numPr>
    </w:pPr>
  </w:style>
  <w:style w:type="paragraph" w:customStyle="1" w:styleId="Tiret4">
    <w:name w:val="Tiret 4"/>
    <w:basedOn w:val="Point4"/>
    <w:uiPriority w:val="99"/>
    <w:rsid w:val="0075503A"/>
    <w:pPr>
      <w:numPr>
        <w:numId w:val="24"/>
      </w:numPr>
    </w:pPr>
  </w:style>
  <w:style w:type="paragraph" w:customStyle="1" w:styleId="PointDouble0">
    <w:name w:val="PointDouble 0"/>
    <w:basedOn w:val="Normal"/>
    <w:uiPriority w:val="99"/>
    <w:rsid w:val="0075503A"/>
    <w:pPr>
      <w:tabs>
        <w:tab w:val="left" w:pos="850"/>
      </w:tabs>
      <w:ind w:left="1417" w:hanging="1417"/>
    </w:pPr>
  </w:style>
  <w:style w:type="paragraph" w:customStyle="1" w:styleId="PointDouble1">
    <w:name w:val="PointDouble 1"/>
    <w:basedOn w:val="Normal"/>
    <w:uiPriority w:val="99"/>
    <w:rsid w:val="0075503A"/>
    <w:pPr>
      <w:tabs>
        <w:tab w:val="left" w:pos="1417"/>
      </w:tabs>
      <w:ind w:left="1984" w:hanging="1134"/>
    </w:pPr>
  </w:style>
  <w:style w:type="paragraph" w:customStyle="1" w:styleId="PointDouble2">
    <w:name w:val="PointDouble 2"/>
    <w:basedOn w:val="Normal"/>
    <w:uiPriority w:val="99"/>
    <w:rsid w:val="0075503A"/>
    <w:pPr>
      <w:tabs>
        <w:tab w:val="left" w:pos="1984"/>
      </w:tabs>
      <w:ind w:left="2551" w:hanging="1134"/>
    </w:pPr>
  </w:style>
  <w:style w:type="paragraph" w:customStyle="1" w:styleId="PointDouble3">
    <w:name w:val="PointDouble 3"/>
    <w:basedOn w:val="Normal"/>
    <w:uiPriority w:val="99"/>
    <w:rsid w:val="0075503A"/>
    <w:pPr>
      <w:tabs>
        <w:tab w:val="left" w:pos="2551"/>
      </w:tabs>
      <w:ind w:left="3118" w:hanging="1134"/>
    </w:pPr>
  </w:style>
  <w:style w:type="paragraph" w:customStyle="1" w:styleId="PointDouble4">
    <w:name w:val="PointDouble 4"/>
    <w:basedOn w:val="Normal"/>
    <w:uiPriority w:val="99"/>
    <w:rsid w:val="0075503A"/>
    <w:pPr>
      <w:tabs>
        <w:tab w:val="left" w:pos="3118"/>
      </w:tabs>
      <w:ind w:left="3685" w:hanging="1134"/>
    </w:pPr>
  </w:style>
  <w:style w:type="paragraph" w:customStyle="1" w:styleId="PointTriple0">
    <w:name w:val="PointTriple 0"/>
    <w:basedOn w:val="Normal"/>
    <w:uiPriority w:val="99"/>
    <w:rsid w:val="0075503A"/>
    <w:pPr>
      <w:tabs>
        <w:tab w:val="left" w:pos="850"/>
        <w:tab w:val="left" w:pos="1417"/>
      </w:tabs>
      <w:ind w:left="1984" w:hanging="1984"/>
    </w:pPr>
  </w:style>
  <w:style w:type="paragraph" w:customStyle="1" w:styleId="PointTriple1">
    <w:name w:val="PointTriple 1"/>
    <w:basedOn w:val="Normal"/>
    <w:uiPriority w:val="99"/>
    <w:rsid w:val="0075503A"/>
    <w:pPr>
      <w:tabs>
        <w:tab w:val="left" w:pos="1417"/>
        <w:tab w:val="left" w:pos="1984"/>
      </w:tabs>
      <w:ind w:left="2551" w:hanging="1701"/>
    </w:pPr>
  </w:style>
  <w:style w:type="paragraph" w:customStyle="1" w:styleId="PointTriple2">
    <w:name w:val="PointTriple 2"/>
    <w:basedOn w:val="Normal"/>
    <w:uiPriority w:val="99"/>
    <w:rsid w:val="0075503A"/>
    <w:pPr>
      <w:tabs>
        <w:tab w:val="left" w:pos="1984"/>
        <w:tab w:val="left" w:pos="2551"/>
      </w:tabs>
      <w:ind w:left="3118" w:hanging="1701"/>
    </w:pPr>
  </w:style>
  <w:style w:type="paragraph" w:customStyle="1" w:styleId="PointTriple3">
    <w:name w:val="PointTriple 3"/>
    <w:basedOn w:val="Normal"/>
    <w:uiPriority w:val="99"/>
    <w:rsid w:val="0075503A"/>
    <w:pPr>
      <w:tabs>
        <w:tab w:val="left" w:pos="2551"/>
        <w:tab w:val="left" w:pos="3118"/>
      </w:tabs>
      <w:ind w:left="3685" w:hanging="1701"/>
    </w:pPr>
  </w:style>
  <w:style w:type="paragraph" w:customStyle="1" w:styleId="PointTriple4">
    <w:name w:val="PointTriple 4"/>
    <w:basedOn w:val="Normal"/>
    <w:uiPriority w:val="99"/>
    <w:rsid w:val="0075503A"/>
    <w:pPr>
      <w:tabs>
        <w:tab w:val="left" w:pos="3118"/>
        <w:tab w:val="left" w:pos="3685"/>
      </w:tabs>
      <w:ind w:left="4252" w:hanging="1701"/>
    </w:pPr>
  </w:style>
  <w:style w:type="paragraph" w:customStyle="1" w:styleId="NumPar1">
    <w:name w:val="NumPar 1"/>
    <w:basedOn w:val="Normal"/>
    <w:next w:val="Text1"/>
    <w:uiPriority w:val="99"/>
    <w:rsid w:val="0075503A"/>
    <w:pPr>
      <w:numPr>
        <w:numId w:val="25"/>
      </w:numPr>
    </w:pPr>
  </w:style>
  <w:style w:type="paragraph" w:customStyle="1" w:styleId="NumPar2">
    <w:name w:val="NumPar 2"/>
    <w:basedOn w:val="Normal"/>
    <w:next w:val="Text1"/>
    <w:uiPriority w:val="99"/>
    <w:rsid w:val="0075503A"/>
    <w:pPr>
      <w:numPr>
        <w:ilvl w:val="1"/>
        <w:numId w:val="25"/>
      </w:numPr>
    </w:pPr>
  </w:style>
  <w:style w:type="paragraph" w:customStyle="1" w:styleId="NumPar3">
    <w:name w:val="NumPar 3"/>
    <w:basedOn w:val="Normal"/>
    <w:next w:val="Text1"/>
    <w:uiPriority w:val="99"/>
    <w:rsid w:val="0075503A"/>
    <w:pPr>
      <w:numPr>
        <w:ilvl w:val="2"/>
        <w:numId w:val="25"/>
      </w:numPr>
    </w:pPr>
  </w:style>
  <w:style w:type="paragraph" w:customStyle="1" w:styleId="NumPar4">
    <w:name w:val="NumPar 4"/>
    <w:basedOn w:val="Normal"/>
    <w:next w:val="Text1"/>
    <w:uiPriority w:val="99"/>
    <w:rsid w:val="0075503A"/>
    <w:pPr>
      <w:numPr>
        <w:ilvl w:val="3"/>
        <w:numId w:val="25"/>
      </w:numPr>
    </w:pPr>
  </w:style>
  <w:style w:type="paragraph" w:customStyle="1" w:styleId="ManualNumPar1">
    <w:name w:val="Manual NumPar 1"/>
    <w:basedOn w:val="Normal"/>
    <w:next w:val="Text1"/>
    <w:link w:val="ManualNumPar1Char"/>
    <w:uiPriority w:val="99"/>
    <w:rsid w:val="0075503A"/>
    <w:pPr>
      <w:ind w:left="850" w:hanging="850"/>
    </w:pPr>
    <w:rPr>
      <w:szCs w:val="22"/>
      <w:lang w:val="bg-BG" w:eastAsia="en-US"/>
    </w:rPr>
  </w:style>
  <w:style w:type="paragraph" w:customStyle="1" w:styleId="ManualNumPar2">
    <w:name w:val="Manual NumPar 2"/>
    <w:basedOn w:val="Normal"/>
    <w:next w:val="Text1"/>
    <w:uiPriority w:val="99"/>
    <w:rsid w:val="0075503A"/>
    <w:pPr>
      <w:ind w:left="850" w:hanging="850"/>
    </w:pPr>
  </w:style>
  <w:style w:type="paragraph" w:customStyle="1" w:styleId="ManualNumPar3">
    <w:name w:val="Manual NumPar 3"/>
    <w:basedOn w:val="Normal"/>
    <w:next w:val="Text1"/>
    <w:uiPriority w:val="99"/>
    <w:rsid w:val="0075503A"/>
    <w:pPr>
      <w:ind w:left="850" w:hanging="850"/>
    </w:pPr>
  </w:style>
  <w:style w:type="paragraph" w:customStyle="1" w:styleId="ManualNumPar4">
    <w:name w:val="Manual NumPar 4"/>
    <w:basedOn w:val="Normal"/>
    <w:next w:val="Text1"/>
    <w:uiPriority w:val="99"/>
    <w:rsid w:val="0075503A"/>
    <w:pPr>
      <w:ind w:left="850" w:hanging="850"/>
    </w:pPr>
  </w:style>
  <w:style w:type="paragraph" w:customStyle="1" w:styleId="QuotedNumPar">
    <w:name w:val="Quoted NumPar"/>
    <w:basedOn w:val="Normal"/>
    <w:uiPriority w:val="99"/>
    <w:rsid w:val="0075503A"/>
    <w:pPr>
      <w:ind w:left="1417" w:hanging="567"/>
    </w:pPr>
  </w:style>
  <w:style w:type="paragraph" w:customStyle="1" w:styleId="ManualHeading1">
    <w:name w:val="Manual Heading 1"/>
    <w:basedOn w:val="Normal"/>
    <w:next w:val="Text1"/>
    <w:uiPriority w:val="99"/>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uiPriority w:val="99"/>
    <w:rsid w:val="0075503A"/>
    <w:pPr>
      <w:keepNext/>
      <w:tabs>
        <w:tab w:val="left" w:pos="850"/>
      </w:tabs>
      <w:ind w:left="850" w:hanging="850"/>
      <w:outlineLvl w:val="1"/>
    </w:pPr>
    <w:rPr>
      <w:b/>
    </w:rPr>
  </w:style>
  <w:style w:type="paragraph" w:customStyle="1" w:styleId="ManualHeading3">
    <w:name w:val="Manual Heading 3"/>
    <w:basedOn w:val="Normal"/>
    <w:next w:val="Text1"/>
    <w:uiPriority w:val="99"/>
    <w:rsid w:val="0075503A"/>
    <w:pPr>
      <w:keepNext/>
      <w:tabs>
        <w:tab w:val="left" w:pos="850"/>
      </w:tabs>
      <w:ind w:left="850" w:hanging="850"/>
      <w:outlineLvl w:val="2"/>
    </w:pPr>
    <w:rPr>
      <w:i/>
    </w:rPr>
  </w:style>
  <w:style w:type="paragraph" w:customStyle="1" w:styleId="ManualHeading4">
    <w:name w:val="Manual Heading 4"/>
    <w:basedOn w:val="Normal"/>
    <w:next w:val="Text1"/>
    <w:uiPriority w:val="99"/>
    <w:rsid w:val="0075503A"/>
    <w:pPr>
      <w:keepNext/>
      <w:tabs>
        <w:tab w:val="left" w:pos="850"/>
      </w:tabs>
      <w:ind w:left="850" w:hanging="850"/>
      <w:outlineLvl w:val="3"/>
    </w:pPr>
  </w:style>
  <w:style w:type="paragraph" w:customStyle="1" w:styleId="ChapterTitle">
    <w:name w:val="ChapterTitle"/>
    <w:basedOn w:val="Normal"/>
    <w:next w:val="Normal"/>
    <w:uiPriority w:val="99"/>
    <w:rsid w:val="0075503A"/>
    <w:pPr>
      <w:keepNext/>
      <w:spacing w:after="360"/>
      <w:jc w:val="center"/>
    </w:pPr>
    <w:rPr>
      <w:b/>
      <w:sz w:val="32"/>
    </w:rPr>
  </w:style>
  <w:style w:type="paragraph" w:customStyle="1" w:styleId="PartTitle">
    <w:name w:val="PartTitle"/>
    <w:basedOn w:val="Normal"/>
    <w:next w:val="ChapterTitle"/>
    <w:uiPriority w:val="99"/>
    <w:rsid w:val="0075503A"/>
    <w:pPr>
      <w:keepNext/>
      <w:pageBreakBefore/>
      <w:spacing w:after="360"/>
      <w:jc w:val="center"/>
    </w:pPr>
    <w:rPr>
      <w:b/>
      <w:sz w:val="36"/>
    </w:rPr>
  </w:style>
  <w:style w:type="paragraph" w:customStyle="1" w:styleId="SectionTitle">
    <w:name w:val="SectionTitle"/>
    <w:basedOn w:val="Normal"/>
    <w:next w:val="Heading1"/>
    <w:uiPriority w:val="99"/>
    <w:rsid w:val="0075503A"/>
    <w:pPr>
      <w:keepNext/>
      <w:spacing w:after="360"/>
      <w:jc w:val="center"/>
    </w:pPr>
    <w:rPr>
      <w:b/>
      <w:smallCaps/>
      <w:sz w:val="28"/>
    </w:rPr>
  </w:style>
  <w:style w:type="paragraph" w:customStyle="1" w:styleId="TableTitle">
    <w:name w:val="Table Title"/>
    <w:basedOn w:val="Normal"/>
    <w:next w:val="Normal"/>
    <w:uiPriority w:val="99"/>
    <w:rsid w:val="0075503A"/>
    <w:pPr>
      <w:jc w:val="center"/>
    </w:pPr>
    <w:rPr>
      <w:b/>
    </w:rPr>
  </w:style>
  <w:style w:type="character" w:customStyle="1" w:styleId="Marker">
    <w:name w:val="Marker"/>
    <w:uiPriority w:val="99"/>
    <w:rsid w:val="0075503A"/>
    <w:rPr>
      <w:color w:val="0000FF"/>
      <w:shd w:val="clear" w:color="auto" w:fill="auto"/>
    </w:rPr>
  </w:style>
  <w:style w:type="character" w:customStyle="1" w:styleId="Marker1">
    <w:name w:val="Marker1"/>
    <w:uiPriority w:val="99"/>
    <w:rsid w:val="0075503A"/>
    <w:rPr>
      <w:color w:val="008000"/>
      <w:shd w:val="clear" w:color="auto" w:fill="auto"/>
    </w:rPr>
  </w:style>
  <w:style w:type="character" w:customStyle="1" w:styleId="Marker2">
    <w:name w:val="Marker2"/>
    <w:uiPriority w:val="99"/>
    <w:rsid w:val="0075503A"/>
    <w:rPr>
      <w:color w:val="FF0000"/>
      <w:shd w:val="clear" w:color="auto" w:fill="auto"/>
    </w:rPr>
  </w:style>
  <w:style w:type="paragraph" w:customStyle="1" w:styleId="Point0number">
    <w:name w:val="Point 0 (number)"/>
    <w:basedOn w:val="Normal"/>
    <w:uiPriority w:val="99"/>
    <w:rsid w:val="0075503A"/>
    <w:pPr>
      <w:numPr>
        <w:numId w:val="27"/>
      </w:numPr>
    </w:pPr>
  </w:style>
  <w:style w:type="paragraph" w:customStyle="1" w:styleId="Point1number">
    <w:name w:val="Point 1 (number)"/>
    <w:basedOn w:val="Normal"/>
    <w:uiPriority w:val="99"/>
    <w:rsid w:val="0075503A"/>
    <w:pPr>
      <w:numPr>
        <w:ilvl w:val="2"/>
        <w:numId w:val="27"/>
      </w:numPr>
    </w:pPr>
  </w:style>
  <w:style w:type="paragraph" w:customStyle="1" w:styleId="Point2number">
    <w:name w:val="Point 2 (number)"/>
    <w:basedOn w:val="Normal"/>
    <w:uiPriority w:val="99"/>
    <w:rsid w:val="0075503A"/>
    <w:pPr>
      <w:numPr>
        <w:ilvl w:val="4"/>
        <w:numId w:val="27"/>
      </w:numPr>
    </w:pPr>
  </w:style>
  <w:style w:type="paragraph" w:customStyle="1" w:styleId="Point3number">
    <w:name w:val="Point 3 (number)"/>
    <w:basedOn w:val="Normal"/>
    <w:uiPriority w:val="99"/>
    <w:rsid w:val="0075503A"/>
    <w:pPr>
      <w:numPr>
        <w:ilvl w:val="6"/>
        <w:numId w:val="27"/>
      </w:numPr>
    </w:pPr>
  </w:style>
  <w:style w:type="paragraph" w:customStyle="1" w:styleId="Point0letter">
    <w:name w:val="Point 0 (letter)"/>
    <w:basedOn w:val="Normal"/>
    <w:uiPriority w:val="99"/>
    <w:rsid w:val="0075503A"/>
    <w:pPr>
      <w:numPr>
        <w:ilvl w:val="1"/>
        <w:numId w:val="27"/>
      </w:numPr>
    </w:pPr>
  </w:style>
  <w:style w:type="paragraph" w:customStyle="1" w:styleId="Point1letter">
    <w:name w:val="Point 1 (letter)"/>
    <w:basedOn w:val="Normal"/>
    <w:uiPriority w:val="99"/>
    <w:rsid w:val="0075503A"/>
    <w:pPr>
      <w:numPr>
        <w:ilvl w:val="3"/>
        <w:numId w:val="27"/>
      </w:numPr>
    </w:pPr>
  </w:style>
  <w:style w:type="paragraph" w:customStyle="1" w:styleId="Point2letter">
    <w:name w:val="Point 2 (letter)"/>
    <w:basedOn w:val="Normal"/>
    <w:uiPriority w:val="99"/>
    <w:rsid w:val="0075503A"/>
    <w:pPr>
      <w:numPr>
        <w:ilvl w:val="5"/>
        <w:numId w:val="27"/>
      </w:numPr>
    </w:pPr>
  </w:style>
  <w:style w:type="paragraph" w:customStyle="1" w:styleId="Point3letter">
    <w:name w:val="Point 3 (letter)"/>
    <w:basedOn w:val="Normal"/>
    <w:uiPriority w:val="99"/>
    <w:rsid w:val="0075503A"/>
    <w:pPr>
      <w:numPr>
        <w:ilvl w:val="7"/>
        <w:numId w:val="27"/>
      </w:numPr>
    </w:pPr>
  </w:style>
  <w:style w:type="paragraph" w:customStyle="1" w:styleId="Point4letter">
    <w:name w:val="Point 4 (letter)"/>
    <w:basedOn w:val="Normal"/>
    <w:uiPriority w:val="99"/>
    <w:rsid w:val="0075503A"/>
    <w:pPr>
      <w:numPr>
        <w:ilvl w:val="8"/>
        <w:numId w:val="27"/>
      </w:numPr>
    </w:pPr>
  </w:style>
  <w:style w:type="paragraph" w:customStyle="1" w:styleId="Bullet0">
    <w:name w:val="Bullet 0"/>
    <w:basedOn w:val="Normal"/>
    <w:uiPriority w:val="99"/>
    <w:rsid w:val="0075503A"/>
    <w:pPr>
      <w:tabs>
        <w:tab w:val="num" w:pos="850"/>
      </w:tabs>
      <w:ind w:left="850" w:hanging="850"/>
    </w:pPr>
  </w:style>
  <w:style w:type="paragraph" w:customStyle="1" w:styleId="Bullet1">
    <w:name w:val="Bullet 1"/>
    <w:basedOn w:val="Normal"/>
    <w:uiPriority w:val="99"/>
    <w:rsid w:val="0075503A"/>
    <w:pPr>
      <w:numPr>
        <w:numId w:val="28"/>
      </w:numPr>
    </w:pPr>
  </w:style>
  <w:style w:type="paragraph" w:customStyle="1" w:styleId="Bullet2">
    <w:name w:val="Bullet 2"/>
    <w:basedOn w:val="Normal"/>
    <w:uiPriority w:val="99"/>
    <w:rsid w:val="0075503A"/>
    <w:pPr>
      <w:numPr>
        <w:numId w:val="29"/>
      </w:numPr>
    </w:pPr>
  </w:style>
  <w:style w:type="paragraph" w:customStyle="1" w:styleId="Bullet3">
    <w:name w:val="Bullet 3"/>
    <w:basedOn w:val="Normal"/>
    <w:uiPriority w:val="99"/>
    <w:rsid w:val="0075503A"/>
    <w:pPr>
      <w:numPr>
        <w:numId w:val="30"/>
      </w:numPr>
    </w:pPr>
  </w:style>
  <w:style w:type="paragraph" w:customStyle="1" w:styleId="Bullet4">
    <w:name w:val="Bullet 4"/>
    <w:basedOn w:val="Normal"/>
    <w:uiPriority w:val="99"/>
    <w:rsid w:val="0075503A"/>
    <w:pPr>
      <w:numPr>
        <w:numId w:val="31"/>
      </w:numPr>
    </w:pPr>
  </w:style>
  <w:style w:type="paragraph" w:customStyle="1" w:styleId="Annexetitreexpos">
    <w:name w:val="Annexe titre (exposé)"/>
    <w:basedOn w:val="Normal"/>
    <w:next w:val="Normal"/>
    <w:uiPriority w:val="99"/>
    <w:rsid w:val="0075503A"/>
    <w:pPr>
      <w:jc w:val="center"/>
    </w:pPr>
    <w:rPr>
      <w:b/>
      <w:u w:val="single"/>
    </w:rPr>
  </w:style>
  <w:style w:type="paragraph" w:customStyle="1" w:styleId="Annexetitre">
    <w:name w:val="Annexe titre"/>
    <w:basedOn w:val="Normal"/>
    <w:next w:val="Normal"/>
    <w:uiPriority w:val="99"/>
    <w:rsid w:val="0075503A"/>
    <w:pPr>
      <w:jc w:val="center"/>
    </w:pPr>
    <w:rPr>
      <w:b/>
      <w:u w:val="single"/>
    </w:rPr>
  </w:style>
  <w:style w:type="paragraph" w:customStyle="1" w:styleId="Annexetitrefichefinancire">
    <w:name w:val="Annexe titre (fiche financière)"/>
    <w:basedOn w:val="Normal"/>
    <w:next w:val="Normal"/>
    <w:uiPriority w:val="99"/>
    <w:rsid w:val="0075503A"/>
    <w:pPr>
      <w:jc w:val="center"/>
    </w:pPr>
    <w:rPr>
      <w:b/>
      <w:u w:val="single"/>
    </w:rPr>
  </w:style>
  <w:style w:type="paragraph" w:customStyle="1" w:styleId="Applicationdirecte">
    <w:name w:val="Application directe"/>
    <w:basedOn w:val="Normal"/>
    <w:next w:val="Fait"/>
    <w:uiPriority w:val="99"/>
    <w:rsid w:val="0075503A"/>
    <w:pPr>
      <w:spacing w:before="480"/>
    </w:pPr>
  </w:style>
  <w:style w:type="paragraph" w:customStyle="1" w:styleId="Avertissementtitre">
    <w:name w:val="Avertissement titre"/>
    <w:basedOn w:val="Normal"/>
    <w:next w:val="Normal"/>
    <w:uiPriority w:val="99"/>
    <w:rsid w:val="0075503A"/>
    <w:pPr>
      <w:keepNext/>
      <w:spacing w:before="480"/>
    </w:pPr>
    <w:rPr>
      <w:u w:val="single"/>
    </w:rPr>
  </w:style>
  <w:style w:type="paragraph" w:customStyle="1" w:styleId="Confidence">
    <w:name w:val="Confidence"/>
    <w:basedOn w:val="Normal"/>
    <w:next w:val="Normal"/>
    <w:uiPriority w:val="99"/>
    <w:rsid w:val="0075503A"/>
    <w:pPr>
      <w:spacing w:before="360"/>
      <w:jc w:val="center"/>
    </w:pPr>
  </w:style>
  <w:style w:type="paragraph" w:customStyle="1" w:styleId="Confidentialit">
    <w:name w:val="Confidentialité"/>
    <w:basedOn w:val="Normal"/>
    <w:next w:val="TypedudocumentPagedecouverture"/>
    <w:uiPriority w:val="99"/>
    <w:rsid w:val="0075503A"/>
    <w:pPr>
      <w:spacing w:before="240" w:after="240"/>
      <w:ind w:left="5103"/>
      <w:jc w:val="left"/>
    </w:pPr>
    <w:rPr>
      <w:i/>
      <w:sz w:val="32"/>
    </w:rPr>
  </w:style>
  <w:style w:type="paragraph" w:customStyle="1" w:styleId="Considrant">
    <w:name w:val="Considérant"/>
    <w:basedOn w:val="Normal"/>
    <w:uiPriority w:val="99"/>
    <w:rsid w:val="0075503A"/>
    <w:pPr>
      <w:numPr>
        <w:numId w:val="32"/>
      </w:numPr>
    </w:pPr>
  </w:style>
  <w:style w:type="paragraph" w:customStyle="1" w:styleId="Corrigendum">
    <w:name w:val="Corrigendum"/>
    <w:basedOn w:val="Normal"/>
    <w:next w:val="Normal"/>
    <w:uiPriority w:val="99"/>
    <w:rsid w:val="0075503A"/>
    <w:pPr>
      <w:spacing w:before="0" w:after="240"/>
      <w:jc w:val="left"/>
    </w:pPr>
  </w:style>
  <w:style w:type="paragraph" w:customStyle="1" w:styleId="Datedadoption">
    <w:name w:val="Date d'adoption"/>
    <w:basedOn w:val="Normal"/>
    <w:next w:val="Titreobjet"/>
    <w:uiPriority w:val="99"/>
    <w:rsid w:val="0075503A"/>
    <w:pPr>
      <w:spacing w:before="360" w:after="0"/>
      <w:jc w:val="center"/>
    </w:pPr>
    <w:rPr>
      <w:b/>
    </w:rPr>
  </w:style>
  <w:style w:type="paragraph" w:customStyle="1" w:styleId="Emission">
    <w:name w:val="Emission"/>
    <w:basedOn w:val="Normal"/>
    <w:next w:val="Rfrenceinstitutionnelle"/>
    <w:uiPriority w:val="99"/>
    <w:rsid w:val="0075503A"/>
    <w:pPr>
      <w:spacing w:before="0" w:after="0"/>
      <w:ind w:left="5103"/>
      <w:jc w:val="left"/>
    </w:pPr>
  </w:style>
  <w:style w:type="paragraph" w:customStyle="1" w:styleId="Exposdesmotifstitre">
    <w:name w:val="Exposé des motifs titre"/>
    <w:basedOn w:val="Normal"/>
    <w:next w:val="Normal"/>
    <w:uiPriority w:val="99"/>
    <w:rsid w:val="0075503A"/>
    <w:pPr>
      <w:jc w:val="center"/>
    </w:pPr>
    <w:rPr>
      <w:b/>
      <w:u w:val="single"/>
    </w:rPr>
  </w:style>
  <w:style w:type="paragraph" w:customStyle="1" w:styleId="Fait">
    <w:name w:val="Fait à"/>
    <w:basedOn w:val="Normal"/>
    <w:next w:val="Institutionquisigne"/>
    <w:uiPriority w:val="99"/>
    <w:rsid w:val="0075503A"/>
    <w:pPr>
      <w:keepNext/>
      <w:spacing w:after="0"/>
    </w:pPr>
  </w:style>
  <w:style w:type="paragraph" w:customStyle="1" w:styleId="Formuledadoption">
    <w:name w:val="Formule d'adoption"/>
    <w:basedOn w:val="Normal"/>
    <w:next w:val="Titrearticle"/>
    <w:uiPriority w:val="99"/>
    <w:rsid w:val="0075503A"/>
    <w:pPr>
      <w:keepNext/>
    </w:pPr>
  </w:style>
  <w:style w:type="paragraph" w:customStyle="1" w:styleId="Institutionquiagit">
    <w:name w:val="Institution qui agit"/>
    <w:basedOn w:val="Normal"/>
    <w:next w:val="Normal"/>
    <w:uiPriority w:val="99"/>
    <w:rsid w:val="0075503A"/>
    <w:pPr>
      <w:keepNext/>
      <w:spacing w:before="600"/>
    </w:pPr>
  </w:style>
  <w:style w:type="paragraph" w:customStyle="1" w:styleId="Institutionquisigne">
    <w:name w:val="Institution qui signe"/>
    <w:basedOn w:val="Normal"/>
    <w:next w:val="Personnequisigne"/>
    <w:uiPriority w:val="99"/>
    <w:rsid w:val="0075503A"/>
    <w:pPr>
      <w:keepNext/>
      <w:tabs>
        <w:tab w:val="left" w:pos="4252"/>
      </w:tabs>
      <w:spacing w:before="720" w:after="0"/>
    </w:pPr>
    <w:rPr>
      <w:i/>
    </w:rPr>
  </w:style>
  <w:style w:type="paragraph" w:customStyle="1" w:styleId="Langue">
    <w:name w:val="Langue"/>
    <w:basedOn w:val="Normal"/>
    <w:next w:val="Rfrenceinterne"/>
    <w:uiPriority w:val="99"/>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uiPriority w:val="99"/>
    <w:rsid w:val="0075503A"/>
    <w:pPr>
      <w:ind w:left="709" w:hanging="709"/>
    </w:pPr>
  </w:style>
  <w:style w:type="paragraph" w:customStyle="1" w:styleId="Nomdelinstitution">
    <w:name w:val="Nom de l'institution"/>
    <w:basedOn w:val="Normal"/>
    <w:next w:val="Emission"/>
    <w:uiPriority w:val="99"/>
    <w:rsid w:val="0075503A"/>
    <w:pPr>
      <w:spacing w:before="0" w:after="0"/>
      <w:jc w:val="left"/>
    </w:pPr>
    <w:rPr>
      <w:rFonts w:ascii="Arial" w:hAnsi="Arial" w:cs="Arial"/>
    </w:rPr>
  </w:style>
  <w:style w:type="paragraph" w:customStyle="1" w:styleId="Personnequisigne">
    <w:name w:val="Personne qui signe"/>
    <w:basedOn w:val="Normal"/>
    <w:next w:val="Institutionquisigne"/>
    <w:uiPriority w:val="99"/>
    <w:rsid w:val="0075503A"/>
    <w:pPr>
      <w:tabs>
        <w:tab w:val="left" w:pos="4252"/>
      </w:tabs>
      <w:spacing w:before="0" w:after="0"/>
      <w:jc w:val="left"/>
    </w:pPr>
    <w:rPr>
      <w:i/>
    </w:rPr>
  </w:style>
  <w:style w:type="paragraph" w:customStyle="1" w:styleId="Rfrenceinstitutionnelle">
    <w:name w:val="Référence institutionnelle"/>
    <w:basedOn w:val="Normal"/>
    <w:next w:val="Confidentialit"/>
    <w:uiPriority w:val="99"/>
    <w:rsid w:val="0075503A"/>
    <w:pPr>
      <w:spacing w:before="0" w:after="240"/>
      <w:ind w:left="5103"/>
      <w:jc w:val="left"/>
    </w:pPr>
  </w:style>
  <w:style w:type="paragraph" w:customStyle="1" w:styleId="Rfrenceinterinstitutionnelle">
    <w:name w:val="Référence interinstitutionnelle"/>
    <w:basedOn w:val="Normal"/>
    <w:next w:val="Statut"/>
    <w:uiPriority w:val="99"/>
    <w:rsid w:val="0075503A"/>
    <w:pPr>
      <w:spacing w:before="0" w:after="0"/>
      <w:ind w:left="5103"/>
      <w:jc w:val="left"/>
    </w:pPr>
  </w:style>
  <w:style w:type="paragraph" w:customStyle="1" w:styleId="Rfrenceinterne">
    <w:name w:val="Référence interne"/>
    <w:basedOn w:val="Normal"/>
    <w:next w:val="Rfrenceinterinstitutionnelle"/>
    <w:uiPriority w:val="99"/>
    <w:rsid w:val="0075503A"/>
    <w:pPr>
      <w:spacing w:before="0" w:after="0"/>
      <w:ind w:left="5103"/>
      <w:jc w:val="left"/>
    </w:pPr>
  </w:style>
  <w:style w:type="paragraph" w:customStyle="1" w:styleId="Sous-titreobjet">
    <w:name w:val="Sous-titre objet"/>
    <w:basedOn w:val="Normal"/>
    <w:uiPriority w:val="99"/>
    <w:rsid w:val="0075503A"/>
    <w:pPr>
      <w:spacing w:before="0" w:after="0"/>
      <w:jc w:val="center"/>
    </w:pPr>
    <w:rPr>
      <w:b/>
    </w:rPr>
  </w:style>
  <w:style w:type="paragraph" w:customStyle="1" w:styleId="Statut">
    <w:name w:val="Statut"/>
    <w:basedOn w:val="Normal"/>
    <w:next w:val="Typedudocument"/>
    <w:uiPriority w:val="99"/>
    <w:rsid w:val="0075503A"/>
    <w:pPr>
      <w:spacing w:before="360" w:after="0"/>
      <w:jc w:val="center"/>
    </w:pPr>
  </w:style>
  <w:style w:type="paragraph" w:customStyle="1" w:styleId="Titrearticle">
    <w:name w:val="Titre article"/>
    <w:basedOn w:val="Normal"/>
    <w:next w:val="Normal"/>
    <w:uiPriority w:val="99"/>
    <w:rsid w:val="0075503A"/>
    <w:pPr>
      <w:keepNext/>
      <w:spacing w:before="360"/>
      <w:jc w:val="center"/>
    </w:pPr>
    <w:rPr>
      <w:i/>
    </w:rPr>
  </w:style>
  <w:style w:type="paragraph" w:customStyle="1" w:styleId="Titreobjet">
    <w:name w:val="Titre objet"/>
    <w:basedOn w:val="Normal"/>
    <w:next w:val="Sous-titreobjet"/>
    <w:uiPriority w:val="99"/>
    <w:rsid w:val="0075503A"/>
    <w:pPr>
      <w:spacing w:before="180" w:after="180"/>
      <w:jc w:val="center"/>
    </w:pPr>
    <w:rPr>
      <w:b/>
    </w:rPr>
  </w:style>
  <w:style w:type="paragraph" w:customStyle="1" w:styleId="Typedudocument">
    <w:name w:val="Type du document"/>
    <w:basedOn w:val="Normal"/>
    <w:next w:val="Titreobjet"/>
    <w:uiPriority w:val="99"/>
    <w:rsid w:val="0075503A"/>
    <w:pPr>
      <w:spacing w:before="360" w:after="180"/>
      <w:jc w:val="center"/>
    </w:pPr>
    <w:rPr>
      <w:b/>
    </w:rPr>
  </w:style>
  <w:style w:type="character" w:customStyle="1" w:styleId="Added">
    <w:name w:val="Added"/>
    <w:uiPriority w:val="99"/>
    <w:rsid w:val="0075503A"/>
    <w:rPr>
      <w:b/>
      <w:u w:val="single"/>
      <w:shd w:val="clear" w:color="auto" w:fill="auto"/>
    </w:rPr>
  </w:style>
  <w:style w:type="character" w:customStyle="1" w:styleId="Deleted">
    <w:name w:val="Deleted"/>
    <w:uiPriority w:val="99"/>
    <w:rsid w:val="0075503A"/>
    <w:rPr>
      <w:strike/>
      <w:shd w:val="clear" w:color="auto" w:fill="auto"/>
    </w:rPr>
  </w:style>
  <w:style w:type="paragraph" w:customStyle="1" w:styleId="Address">
    <w:name w:val="Address"/>
    <w:basedOn w:val="Normal"/>
    <w:next w:val="Normal"/>
    <w:uiPriority w:val="99"/>
    <w:rsid w:val="0075503A"/>
    <w:pPr>
      <w:keepLines/>
      <w:spacing w:line="360" w:lineRule="auto"/>
      <w:ind w:left="3402"/>
      <w:jc w:val="left"/>
    </w:pPr>
  </w:style>
  <w:style w:type="paragraph" w:customStyle="1" w:styleId="Objetexterne">
    <w:name w:val="Objet externe"/>
    <w:basedOn w:val="Normal"/>
    <w:next w:val="Normal"/>
    <w:uiPriority w:val="99"/>
    <w:rsid w:val="0075503A"/>
    <w:rPr>
      <w:i/>
      <w:caps/>
    </w:rPr>
  </w:style>
  <w:style w:type="paragraph" w:customStyle="1" w:styleId="Pagedecouverture">
    <w:name w:val="Page de couverture"/>
    <w:basedOn w:val="Normal"/>
    <w:next w:val="Normal"/>
    <w:uiPriority w:val="99"/>
    <w:rsid w:val="0075503A"/>
    <w:pPr>
      <w:spacing w:before="0" w:after="0"/>
    </w:pPr>
  </w:style>
  <w:style w:type="paragraph" w:customStyle="1" w:styleId="Supertitre">
    <w:name w:val="Supertitre"/>
    <w:basedOn w:val="Normal"/>
    <w:next w:val="Normal"/>
    <w:uiPriority w:val="99"/>
    <w:rsid w:val="0075503A"/>
    <w:pPr>
      <w:spacing w:before="0" w:after="600"/>
      <w:jc w:val="center"/>
    </w:pPr>
    <w:rPr>
      <w:b/>
    </w:rPr>
  </w:style>
  <w:style w:type="paragraph" w:customStyle="1" w:styleId="Languesfaisantfoi">
    <w:name w:val="Langues faisant foi"/>
    <w:basedOn w:val="Normal"/>
    <w:next w:val="Normal"/>
    <w:uiPriority w:val="99"/>
    <w:rsid w:val="0075503A"/>
    <w:pPr>
      <w:spacing w:before="360" w:after="0"/>
      <w:jc w:val="center"/>
    </w:pPr>
  </w:style>
  <w:style w:type="paragraph" w:customStyle="1" w:styleId="Rfrencecroise">
    <w:name w:val="Référence croisée"/>
    <w:basedOn w:val="Normal"/>
    <w:uiPriority w:val="99"/>
    <w:rsid w:val="0075503A"/>
    <w:pPr>
      <w:spacing w:before="0" w:after="0"/>
      <w:jc w:val="center"/>
    </w:pPr>
  </w:style>
  <w:style w:type="paragraph" w:customStyle="1" w:styleId="Fichefinanciretitre">
    <w:name w:val="Fiche financière titre"/>
    <w:basedOn w:val="Normal"/>
    <w:next w:val="Normal"/>
    <w:uiPriority w:val="99"/>
    <w:rsid w:val="0075503A"/>
    <w:pPr>
      <w:jc w:val="center"/>
    </w:pPr>
    <w:rPr>
      <w:b/>
      <w:u w:val="single"/>
    </w:rPr>
  </w:style>
  <w:style w:type="paragraph" w:customStyle="1" w:styleId="DatedadoptionPagedecouverture">
    <w:name w:val="Date d'adoption (Page de couverture)"/>
    <w:basedOn w:val="Datedadoption"/>
    <w:next w:val="TitreobjetPagedecouverture"/>
    <w:uiPriority w:val="99"/>
    <w:rsid w:val="0075503A"/>
  </w:style>
  <w:style w:type="paragraph" w:customStyle="1" w:styleId="RfrenceinterinstitutionnellePagedecouverture">
    <w:name w:val="Référence interinstitutionnelle (Page de couverture)"/>
    <w:basedOn w:val="Rfrenceinterinstitutionnelle"/>
    <w:next w:val="Confidentialit"/>
    <w:uiPriority w:val="99"/>
    <w:rsid w:val="0075503A"/>
  </w:style>
  <w:style w:type="paragraph" w:customStyle="1" w:styleId="Sous-titreobjetPagedecouverture">
    <w:name w:val="Sous-titre objet (Page de couverture)"/>
    <w:basedOn w:val="Sous-titreobjet"/>
    <w:uiPriority w:val="99"/>
    <w:rsid w:val="0075503A"/>
  </w:style>
  <w:style w:type="paragraph" w:customStyle="1" w:styleId="StatutPagedecouverture">
    <w:name w:val="Statut (Page de couverture)"/>
    <w:basedOn w:val="Statut"/>
    <w:next w:val="TypedudocumentPagedecouverture"/>
    <w:uiPriority w:val="99"/>
    <w:rsid w:val="0075503A"/>
  </w:style>
  <w:style w:type="paragraph" w:customStyle="1" w:styleId="TitreobjetPagedecouverture">
    <w:name w:val="Titre objet (Page de couverture)"/>
    <w:basedOn w:val="Titreobjet"/>
    <w:next w:val="Sous-titreobjetPagedecouverture"/>
    <w:uiPriority w:val="99"/>
    <w:rsid w:val="0075503A"/>
  </w:style>
  <w:style w:type="paragraph" w:customStyle="1" w:styleId="TypedudocumentPagedecouverture">
    <w:name w:val="Type du document (Page de couverture)"/>
    <w:basedOn w:val="Typedudocument"/>
    <w:next w:val="TitreobjetPagedecouverture"/>
    <w:uiPriority w:val="99"/>
    <w:rsid w:val="0075503A"/>
  </w:style>
  <w:style w:type="paragraph" w:customStyle="1" w:styleId="Volume">
    <w:name w:val="Volume"/>
    <w:basedOn w:val="Normal"/>
    <w:next w:val="Confidentialit"/>
    <w:uiPriority w:val="99"/>
    <w:rsid w:val="0075503A"/>
    <w:pPr>
      <w:spacing w:before="0" w:after="240"/>
      <w:ind w:left="5103"/>
      <w:jc w:val="left"/>
    </w:pPr>
  </w:style>
  <w:style w:type="paragraph" w:customStyle="1" w:styleId="IntrtEEE">
    <w:name w:val="Intérêt EEE"/>
    <w:basedOn w:val="Languesfaisantfoi"/>
    <w:next w:val="Normal"/>
    <w:uiPriority w:val="99"/>
    <w:rsid w:val="0075503A"/>
    <w:pPr>
      <w:spacing w:after="240"/>
    </w:pPr>
  </w:style>
  <w:style w:type="paragraph" w:customStyle="1" w:styleId="Accompagnant">
    <w:name w:val="Accompagnant"/>
    <w:basedOn w:val="Normal"/>
    <w:next w:val="Typeacteprincipal"/>
    <w:uiPriority w:val="99"/>
    <w:rsid w:val="0075503A"/>
    <w:pPr>
      <w:spacing w:before="180" w:after="240"/>
      <w:jc w:val="center"/>
    </w:pPr>
    <w:rPr>
      <w:b/>
    </w:rPr>
  </w:style>
  <w:style w:type="paragraph" w:customStyle="1" w:styleId="Typeacteprincipal">
    <w:name w:val="Type acte principal"/>
    <w:basedOn w:val="Normal"/>
    <w:next w:val="Objetacteprincipal"/>
    <w:uiPriority w:val="99"/>
    <w:rsid w:val="0075503A"/>
    <w:pPr>
      <w:spacing w:before="0" w:after="240"/>
      <w:jc w:val="center"/>
    </w:pPr>
    <w:rPr>
      <w:b/>
    </w:rPr>
  </w:style>
  <w:style w:type="paragraph" w:customStyle="1" w:styleId="Objetacteprincipal">
    <w:name w:val="Objet acte principal"/>
    <w:basedOn w:val="Normal"/>
    <w:next w:val="Titrearticle"/>
    <w:uiPriority w:val="99"/>
    <w:rsid w:val="0075503A"/>
    <w:pPr>
      <w:spacing w:before="0" w:after="360"/>
      <w:jc w:val="center"/>
    </w:pPr>
    <w:rPr>
      <w:b/>
    </w:rPr>
  </w:style>
  <w:style w:type="paragraph" w:customStyle="1" w:styleId="IntrtEEEPagedecouverture">
    <w:name w:val="Intérêt EEE (Page de couverture)"/>
    <w:basedOn w:val="IntrtEEE"/>
    <w:next w:val="Rfrencecroise"/>
    <w:uiPriority w:val="99"/>
    <w:rsid w:val="0075503A"/>
  </w:style>
  <w:style w:type="paragraph" w:customStyle="1" w:styleId="AccompagnantPagedecouverture">
    <w:name w:val="Accompagnant (Page de couverture)"/>
    <w:basedOn w:val="Accompagnant"/>
    <w:next w:val="TypeacteprincipalPagedecouverture"/>
    <w:uiPriority w:val="99"/>
    <w:rsid w:val="0075503A"/>
  </w:style>
  <w:style w:type="paragraph" w:customStyle="1" w:styleId="TypeacteprincipalPagedecouverture">
    <w:name w:val="Type acte principal (Page de couverture)"/>
    <w:basedOn w:val="Typeacteprincipal"/>
    <w:next w:val="ObjetacteprincipalPagedecouverture"/>
    <w:uiPriority w:val="99"/>
    <w:rsid w:val="0075503A"/>
  </w:style>
  <w:style w:type="paragraph" w:customStyle="1" w:styleId="ObjetacteprincipalPagedecouverture">
    <w:name w:val="Objet acte principal (Page de couverture)"/>
    <w:basedOn w:val="Objetacteprincipal"/>
    <w:next w:val="Rfrencecroise"/>
    <w:uiPriority w:val="99"/>
    <w:rsid w:val="0075503A"/>
  </w:style>
  <w:style w:type="paragraph" w:customStyle="1" w:styleId="LanguesfaisantfoiPagedecouverture">
    <w:name w:val="Langues faisant foi (Page de couverture)"/>
    <w:basedOn w:val="Normal"/>
    <w:next w:val="Normal"/>
    <w:uiPriority w:val="99"/>
    <w:rsid w:val="0075503A"/>
    <w:pPr>
      <w:spacing w:before="360" w:after="0"/>
      <w:jc w:val="center"/>
    </w:pPr>
  </w:style>
  <w:style w:type="paragraph" w:styleId="NoSpacing">
    <w:name w:val="No Spacing"/>
    <w:link w:val="NoSpacingChar"/>
    <w:uiPriority w:val="99"/>
    <w:qFormat/>
    <w:rsid w:val="00BA642B"/>
    <w:rPr>
      <w:rFonts w:eastAsia="Times New Roman"/>
      <w:lang w:val="en-US" w:eastAsia="ja-JP"/>
    </w:rPr>
  </w:style>
  <w:style w:type="character" w:customStyle="1" w:styleId="NoSpacingChar">
    <w:name w:val="No Spacing Char"/>
    <w:basedOn w:val="DefaultParagraphFont"/>
    <w:link w:val="NoSpacing"/>
    <w:uiPriority w:val="99"/>
    <w:locked/>
    <w:rsid w:val="00BA642B"/>
    <w:rPr>
      <w:rFonts w:ascii="Calibri" w:hAnsi="Calibri" w:cs="Times New Roman"/>
      <w:sz w:val="22"/>
      <w:szCs w:val="22"/>
      <w:lang w:val="en-US" w:eastAsia="ja-JP" w:bidi="ar-SA"/>
    </w:rPr>
  </w:style>
  <w:style w:type="paragraph" w:customStyle="1" w:styleId="7C1ACB1844B645AE9187B20DABB10BEE">
    <w:name w:val="7C1ACB1844B645AE9187B20DABB10BEE"/>
    <w:uiPriority w:val="99"/>
    <w:rsid w:val="00BA642B"/>
    <w:pPr>
      <w:spacing w:after="200" w:line="276" w:lineRule="auto"/>
    </w:pPr>
    <w:rPr>
      <w:rFonts w:eastAsia="Times New Roman"/>
      <w:lang w:val="en-US" w:eastAsia="ja-JP"/>
    </w:rPr>
  </w:style>
  <w:style w:type="paragraph" w:customStyle="1" w:styleId="Tekstkader">
    <w:name w:val="Tekstkader"/>
    <w:basedOn w:val="Normal"/>
    <w:rsid w:val="003A5420"/>
    <w:pPr>
      <w:pBdr>
        <w:left w:val="single" w:sz="4" w:space="4" w:color="006487"/>
      </w:pBdr>
      <w:suppressAutoHyphens/>
      <w:overflowPunct w:val="0"/>
      <w:autoSpaceDE w:val="0"/>
      <w:autoSpaceDN w:val="0"/>
      <w:adjustRightInd w:val="0"/>
      <w:spacing w:before="0" w:after="0" w:line="280" w:lineRule="exact"/>
      <w:ind w:left="113"/>
      <w:jc w:val="left"/>
      <w:textAlignment w:val="baseline"/>
    </w:pPr>
    <w:rPr>
      <w:rFonts w:ascii="Frutiger Roman" w:eastAsia="Times New Roman" w:hAnsi="Frutiger Roman"/>
      <w:color w:val="006487"/>
      <w:sz w:val="16"/>
      <w:lang w:eastAsia="nl-NL"/>
    </w:rPr>
  </w:style>
  <w:style w:type="paragraph" w:customStyle="1" w:styleId="Default">
    <w:name w:val="Default"/>
    <w:rsid w:val="00B41F33"/>
    <w:pPr>
      <w:autoSpaceDE w:val="0"/>
      <w:autoSpaceDN w:val="0"/>
      <w:adjustRightInd w:val="0"/>
    </w:pPr>
    <w:rPr>
      <w:rFonts w:ascii="Arial" w:eastAsia="Times New Roman" w:hAnsi="Arial" w:cs="Arial"/>
      <w:color w:val="000000"/>
      <w:sz w:val="24"/>
      <w:szCs w:val="24"/>
      <w:lang w:val="en-GB" w:eastAsia="en-GB"/>
    </w:rPr>
  </w:style>
  <w:style w:type="character" w:customStyle="1" w:styleId="hps">
    <w:name w:val="hps"/>
    <w:basedOn w:val="DefaultParagraphFont"/>
    <w:rsid w:val="00B41F33"/>
  </w:style>
  <w:style w:type="paragraph" w:customStyle="1" w:styleId="Caption1">
    <w:name w:val="Caption1"/>
    <w:basedOn w:val="Normal"/>
    <w:locked/>
    <w:rsid w:val="00502A78"/>
    <w:pPr>
      <w:suppressLineNumbers/>
      <w:suppressAutoHyphens/>
      <w:jc w:val="left"/>
    </w:pPr>
    <w:rPr>
      <w:rFonts w:ascii="Calibri" w:eastAsia="Times New Roman" w:hAnsi="Calibri"/>
      <w:i/>
      <w:iCs/>
      <w:szCs w:val="24"/>
      <w:lang w:eastAsia="ar-SA"/>
    </w:rPr>
  </w:style>
  <w:style w:type="character" w:customStyle="1" w:styleId="ListParagraphChar">
    <w:name w:val="List Paragraph Char"/>
    <w:link w:val="ListParagraph"/>
    <w:locked/>
    <w:rsid w:val="000C59E8"/>
    <w:rPr>
      <w:rFonts w:ascii="Times New Roman" w:eastAsia="Times New Roman" w:hAnsi="Times New Roman"/>
      <w:sz w:val="24"/>
      <w:szCs w:val="20"/>
      <w:lang w:val="en-GB" w:eastAsia="en-GB"/>
    </w:rPr>
  </w:style>
  <w:style w:type="paragraph" w:customStyle="1" w:styleId="CM1">
    <w:name w:val="CM1"/>
    <w:basedOn w:val="Default"/>
    <w:next w:val="Default"/>
    <w:uiPriority w:val="99"/>
    <w:rsid w:val="000C550C"/>
    <w:rPr>
      <w:rFonts w:ascii="EUAlbertina" w:eastAsia="Calibri" w:hAnsi="EUAlbertina" w:cs="Times New Roman"/>
      <w:color w:val="auto"/>
      <w:lang w:val="bg-BG" w:eastAsia="bg-BG"/>
    </w:rPr>
  </w:style>
  <w:style w:type="paragraph" w:customStyle="1" w:styleId="CM3">
    <w:name w:val="CM3"/>
    <w:basedOn w:val="Default"/>
    <w:next w:val="Default"/>
    <w:uiPriority w:val="99"/>
    <w:rsid w:val="000C550C"/>
    <w:rPr>
      <w:rFonts w:ascii="EUAlbertina" w:eastAsia="Calibri" w:hAnsi="EUAlbertina" w:cs="Times New Roman"/>
      <w:color w:val="auto"/>
      <w:lang w:val="bg-BG" w:eastAsia="bg-BG"/>
    </w:rPr>
  </w:style>
  <w:style w:type="character" w:customStyle="1" w:styleId="shorttext">
    <w:name w:val="short_text"/>
    <w:basedOn w:val="DefaultParagraphFont"/>
    <w:rsid w:val="000D648C"/>
  </w:style>
  <w:style w:type="paragraph" w:customStyle="1" w:styleId="ZnakZnak2ZnakZnakZnak2ZnakZnakZnak1">
    <w:name w:val="Znak Znak2 Znak Znak Znak2 Znak Znak Znak1"/>
    <w:basedOn w:val="Normal"/>
    <w:locked/>
    <w:rsid w:val="00D36A50"/>
    <w:pPr>
      <w:suppressAutoHyphens/>
      <w:spacing w:before="0" w:after="160" w:line="240" w:lineRule="exact"/>
      <w:jc w:val="left"/>
    </w:pPr>
    <w:rPr>
      <w:rFonts w:ascii="Arial" w:eastAsia="Times New Roman" w:hAnsi="Arial"/>
      <w:lang w:val="en-US" w:eastAsia="ar-SA"/>
    </w:rPr>
  </w:style>
  <w:style w:type="character" w:customStyle="1" w:styleId="longtext">
    <w:name w:val="long_text"/>
    <w:basedOn w:val="DefaultParagraphFont"/>
    <w:rsid w:val="00D36A50"/>
  </w:style>
  <w:style w:type="paragraph" w:customStyle="1" w:styleId="CM23">
    <w:name w:val="CM23"/>
    <w:basedOn w:val="Default"/>
    <w:next w:val="Default"/>
    <w:uiPriority w:val="99"/>
    <w:rsid w:val="00D963AC"/>
    <w:rPr>
      <w:rFonts w:ascii="KZBVH B+ EU Albertina# 20" w:hAnsi="KZBVH B+ EU Albertina# 20" w:cs="Times New Roman"/>
      <w:color w:val="auto"/>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footnote text" w:uiPriority="99" w:qFormat="1"/>
    <w:lsdException w:name="header" w:locked="1" w:uiPriority="99"/>
    <w:lsdException w:name="footer" w:locked="1" w:uiPriority="99"/>
    <w:lsdException w:name="caption" w:locked="1" w:qFormat="1"/>
    <w:lsdException w:name="footnote reference" w:locked="1" w:uiPriority="99"/>
    <w:lsdException w:name="line number" w:locked="1"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Signature" w:locked="1" w:uiPriority="99"/>
    <w:lsdException w:name="Default Paragraph Font" w:locked="1" w:uiPriority="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iPriority="22" w:unhideWhenUsed="0" w:qFormat="1"/>
    <w:lsdException w:name="Emphasis" w:locked="1" w:semiHidden="0" w:uiPriority="20" w:unhideWhenUsed="0" w:qFormat="1"/>
    <w:lsdException w:name="E-mail Signature" w:locked="1" w:uiPriority="99"/>
    <w:lsdException w:name="HTML Top of Form" w:locked="1" w:uiPriority="99"/>
    <w:lsdException w:name="HTML Bottom of Form" w:locked="1" w:uiPriority="99"/>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uiPriority="99"/>
    <w:lsdException w:name="Normal Table" w:locked="1" w:uiPriority="99"/>
    <w:lsdException w:name="No List" w:locked="1" w:uiPriority="99"/>
    <w:lsdException w:name="Outline List 1" w:locked="1" w:uiPriority="99"/>
    <w:lsdException w:name="Outline List 2"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Table Grid" w:locked="1" w:semiHidden="0" w:uiPriority="59" w:unhideWhenUsed="0"/>
    <w:lsdException w:name="Table Theme" w:locked="1"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18F"/>
    <w:pPr>
      <w:spacing w:before="120" w:after="120"/>
      <w:jc w:val="both"/>
    </w:pPr>
    <w:rPr>
      <w:rFonts w:ascii="Times New Roman" w:hAnsi="Times New Roman"/>
      <w:sz w:val="24"/>
      <w:szCs w:val="20"/>
      <w:lang w:val="en-GB" w:eastAsia="en-GB"/>
    </w:rPr>
  </w:style>
  <w:style w:type="paragraph" w:styleId="Heading1">
    <w:name w:val="heading 1"/>
    <w:basedOn w:val="Normal"/>
    <w:next w:val="Text1"/>
    <w:link w:val="Heading1Char"/>
    <w:uiPriority w:val="99"/>
    <w:qFormat/>
    <w:rsid w:val="0075503A"/>
    <w:pPr>
      <w:keepNext/>
      <w:numPr>
        <w:numId w:val="26"/>
      </w:numPr>
      <w:spacing w:before="360"/>
      <w:outlineLvl w:val="0"/>
    </w:pPr>
    <w:rPr>
      <w:rFonts w:eastAsia="Times New Roman"/>
      <w:b/>
      <w:bCs/>
      <w:smallCaps/>
      <w:szCs w:val="28"/>
      <w:lang w:val="bg-BG"/>
    </w:rPr>
  </w:style>
  <w:style w:type="paragraph" w:styleId="Heading2">
    <w:name w:val="heading 2"/>
    <w:basedOn w:val="Normal"/>
    <w:next w:val="Text1"/>
    <w:link w:val="Heading2Char"/>
    <w:uiPriority w:val="99"/>
    <w:qFormat/>
    <w:rsid w:val="0075503A"/>
    <w:pPr>
      <w:keepNext/>
      <w:numPr>
        <w:ilvl w:val="1"/>
        <w:numId w:val="26"/>
      </w:numPr>
      <w:outlineLvl w:val="1"/>
    </w:pPr>
    <w:rPr>
      <w:rFonts w:eastAsia="Times New Roman"/>
      <w:b/>
      <w:bCs/>
      <w:szCs w:val="26"/>
      <w:lang w:val="bg-BG"/>
    </w:rPr>
  </w:style>
  <w:style w:type="paragraph" w:styleId="Heading3">
    <w:name w:val="heading 3"/>
    <w:basedOn w:val="Normal"/>
    <w:next w:val="Text1"/>
    <w:link w:val="Heading3Char"/>
    <w:uiPriority w:val="99"/>
    <w:qFormat/>
    <w:rsid w:val="0075503A"/>
    <w:pPr>
      <w:keepNext/>
      <w:numPr>
        <w:ilvl w:val="2"/>
        <w:numId w:val="26"/>
      </w:numPr>
      <w:outlineLvl w:val="2"/>
    </w:pPr>
    <w:rPr>
      <w:rFonts w:eastAsia="Times New Roman"/>
      <w:bCs/>
      <w:i/>
      <w:lang w:val="bg-BG"/>
    </w:rPr>
  </w:style>
  <w:style w:type="paragraph" w:styleId="Heading4">
    <w:name w:val="heading 4"/>
    <w:basedOn w:val="Normal"/>
    <w:next w:val="Text1"/>
    <w:link w:val="Heading4Char"/>
    <w:uiPriority w:val="99"/>
    <w:qFormat/>
    <w:rsid w:val="0075503A"/>
    <w:pPr>
      <w:keepNext/>
      <w:numPr>
        <w:ilvl w:val="3"/>
        <w:numId w:val="26"/>
      </w:numPr>
      <w:outlineLvl w:val="3"/>
    </w:pPr>
    <w:rPr>
      <w:rFonts w:eastAsia="Times New Roman"/>
      <w:bCs/>
      <w:iCs/>
      <w:lang w:val="bg-BG"/>
    </w:rPr>
  </w:style>
  <w:style w:type="paragraph" w:styleId="Heading5">
    <w:name w:val="heading 5"/>
    <w:basedOn w:val="Normal"/>
    <w:next w:val="Normal"/>
    <w:link w:val="Heading5Char"/>
    <w:uiPriority w:val="99"/>
    <w:qFormat/>
    <w:rsid w:val="00FB701A"/>
    <w:pPr>
      <w:spacing w:before="240" w:after="60"/>
      <w:ind w:left="1008" w:hanging="1008"/>
      <w:outlineLvl w:val="4"/>
    </w:pPr>
    <w:rPr>
      <w:rFonts w:ascii="Arial" w:eastAsia="Times New Roman" w:hAnsi="Arial"/>
      <w:sz w:val="22"/>
      <w:lang w:val="bg-BG" w:eastAsia="en-US"/>
    </w:rPr>
  </w:style>
  <w:style w:type="paragraph" w:styleId="Heading6">
    <w:name w:val="heading 6"/>
    <w:basedOn w:val="Normal"/>
    <w:next w:val="Normal"/>
    <w:link w:val="Heading6Char"/>
    <w:uiPriority w:val="99"/>
    <w:qFormat/>
    <w:rsid w:val="00FB701A"/>
    <w:pPr>
      <w:spacing w:before="240" w:after="60"/>
      <w:ind w:left="1152" w:hanging="1152"/>
      <w:outlineLvl w:val="5"/>
    </w:pPr>
    <w:rPr>
      <w:rFonts w:ascii="Arial" w:eastAsia="Times New Roman" w:hAnsi="Arial"/>
      <w:i/>
      <w:sz w:val="22"/>
      <w:lang w:val="bg-BG" w:eastAsia="en-US"/>
    </w:rPr>
  </w:style>
  <w:style w:type="paragraph" w:styleId="Heading7">
    <w:name w:val="heading 7"/>
    <w:basedOn w:val="Normal"/>
    <w:next w:val="Normal"/>
    <w:link w:val="Heading7Char"/>
    <w:uiPriority w:val="99"/>
    <w:qFormat/>
    <w:rsid w:val="00FB701A"/>
    <w:pPr>
      <w:spacing w:before="240" w:after="60"/>
      <w:ind w:left="1296" w:hanging="1296"/>
      <w:outlineLvl w:val="6"/>
    </w:pPr>
    <w:rPr>
      <w:rFonts w:ascii="Arial" w:eastAsia="Times New Roman" w:hAnsi="Arial"/>
      <w:sz w:val="20"/>
      <w:lang w:val="bg-BG" w:eastAsia="en-US"/>
    </w:rPr>
  </w:style>
  <w:style w:type="paragraph" w:styleId="Heading8">
    <w:name w:val="heading 8"/>
    <w:basedOn w:val="Normal"/>
    <w:next w:val="Normal"/>
    <w:link w:val="Heading8Char"/>
    <w:uiPriority w:val="99"/>
    <w:qFormat/>
    <w:rsid w:val="00FB701A"/>
    <w:pPr>
      <w:spacing w:before="240" w:after="60"/>
      <w:ind w:left="1440" w:hanging="1440"/>
      <w:outlineLvl w:val="7"/>
    </w:pPr>
    <w:rPr>
      <w:rFonts w:ascii="Arial" w:eastAsia="Times New Roman" w:hAnsi="Arial"/>
      <w:i/>
      <w:sz w:val="20"/>
      <w:lang w:val="bg-BG" w:eastAsia="en-US"/>
    </w:rPr>
  </w:style>
  <w:style w:type="paragraph" w:styleId="Heading9">
    <w:name w:val="heading 9"/>
    <w:basedOn w:val="Normal"/>
    <w:next w:val="Normal"/>
    <w:link w:val="Heading9Char"/>
    <w:uiPriority w:val="99"/>
    <w:qFormat/>
    <w:rsid w:val="00FB701A"/>
    <w:pPr>
      <w:spacing w:before="240" w:after="60"/>
      <w:ind w:left="1584" w:hanging="1584"/>
      <w:outlineLvl w:val="8"/>
    </w:pPr>
    <w:rPr>
      <w:rFonts w:ascii="Arial" w:eastAsia="Times New Roman" w:hAnsi="Arial"/>
      <w:i/>
      <w:sz w:val="18"/>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503A"/>
    <w:rPr>
      <w:rFonts w:ascii="Times New Roman" w:eastAsia="Times New Roman" w:hAnsi="Times New Roman"/>
      <w:b/>
      <w:bCs/>
      <w:smallCaps/>
      <w:sz w:val="24"/>
      <w:szCs w:val="28"/>
      <w:lang w:eastAsia="en-GB"/>
    </w:rPr>
  </w:style>
  <w:style w:type="character" w:customStyle="1" w:styleId="Heading2Char">
    <w:name w:val="Heading 2 Char"/>
    <w:basedOn w:val="DefaultParagraphFont"/>
    <w:link w:val="Heading2"/>
    <w:uiPriority w:val="99"/>
    <w:locked/>
    <w:rsid w:val="0075503A"/>
    <w:rPr>
      <w:rFonts w:ascii="Times New Roman" w:eastAsia="Times New Roman" w:hAnsi="Times New Roman"/>
      <w:b/>
      <w:bCs/>
      <w:sz w:val="24"/>
      <w:szCs w:val="26"/>
      <w:lang w:eastAsia="en-GB"/>
    </w:rPr>
  </w:style>
  <w:style w:type="character" w:customStyle="1" w:styleId="Heading3Char">
    <w:name w:val="Heading 3 Char"/>
    <w:basedOn w:val="DefaultParagraphFont"/>
    <w:link w:val="Heading3"/>
    <w:uiPriority w:val="99"/>
    <w:locked/>
    <w:rsid w:val="0075503A"/>
    <w:rPr>
      <w:rFonts w:ascii="Times New Roman" w:eastAsia="Times New Roman" w:hAnsi="Times New Roman"/>
      <w:bCs/>
      <w:i/>
      <w:sz w:val="24"/>
      <w:szCs w:val="20"/>
      <w:lang w:eastAsia="en-GB"/>
    </w:rPr>
  </w:style>
  <w:style w:type="character" w:customStyle="1" w:styleId="Heading4Char">
    <w:name w:val="Heading 4 Char"/>
    <w:basedOn w:val="DefaultParagraphFont"/>
    <w:link w:val="Heading4"/>
    <w:uiPriority w:val="99"/>
    <w:locked/>
    <w:rsid w:val="0075503A"/>
    <w:rPr>
      <w:rFonts w:ascii="Times New Roman" w:eastAsia="Times New Roman" w:hAnsi="Times New Roman"/>
      <w:bCs/>
      <w:iCs/>
      <w:sz w:val="24"/>
      <w:szCs w:val="20"/>
      <w:lang w:eastAsia="en-GB"/>
    </w:rPr>
  </w:style>
  <w:style w:type="character" w:customStyle="1" w:styleId="Heading5Char">
    <w:name w:val="Heading 5 Char"/>
    <w:basedOn w:val="DefaultParagraphFont"/>
    <w:link w:val="Heading5"/>
    <w:uiPriority w:val="99"/>
    <w:locked/>
    <w:rsid w:val="00FB701A"/>
    <w:rPr>
      <w:rFonts w:ascii="Arial" w:hAnsi="Arial"/>
      <w:sz w:val="22"/>
      <w:lang w:eastAsia="en-US"/>
    </w:rPr>
  </w:style>
  <w:style w:type="character" w:customStyle="1" w:styleId="Heading6Char">
    <w:name w:val="Heading 6 Char"/>
    <w:basedOn w:val="DefaultParagraphFont"/>
    <w:link w:val="Heading6"/>
    <w:uiPriority w:val="99"/>
    <w:locked/>
    <w:rsid w:val="00FB701A"/>
    <w:rPr>
      <w:rFonts w:ascii="Arial" w:hAnsi="Arial"/>
      <w:i/>
      <w:sz w:val="22"/>
      <w:lang w:eastAsia="en-US"/>
    </w:rPr>
  </w:style>
  <w:style w:type="character" w:customStyle="1" w:styleId="Heading7Char">
    <w:name w:val="Heading 7 Char"/>
    <w:basedOn w:val="DefaultParagraphFont"/>
    <w:link w:val="Heading7"/>
    <w:uiPriority w:val="99"/>
    <w:locked/>
    <w:rsid w:val="00FB701A"/>
    <w:rPr>
      <w:rFonts w:ascii="Arial" w:hAnsi="Arial"/>
      <w:lang w:eastAsia="en-US"/>
    </w:rPr>
  </w:style>
  <w:style w:type="character" w:customStyle="1" w:styleId="Heading8Char">
    <w:name w:val="Heading 8 Char"/>
    <w:basedOn w:val="DefaultParagraphFont"/>
    <w:link w:val="Heading8"/>
    <w:uiPriority w:val="99"/>
    <w:locked/>
    <w:rsid w:val="00FB701A"/>
    <w:rPr>
      <w:rFonts w:ascii="Arial" w:hAnsi="Arial"/>
      <w:i/>
      <w:lang w:eastAsia="en-US"/>
    </w:rPr>
  </w:style>
  <w:style w:type="character" w:customStyle="1" w:styleId="Heading9Char">
    <w:name w:val="Heading 9 Char"/>
    <w:basedOn w:val="DefaultParagraphFont"/>
    <w:link w:val="Heading9"/>
    <w:uiPriority w:val="99"/>
    <w:locked/>
    <w:rsid w:val="00FB701A"/>
    <w:rPr>
      <w:rFonts w:ascii="Arial" w:hAnsi="Arial"/>
      <w:i/>
      <w:sz w:val="18"/>
      <w:lang w:eastAsia="en-US"/>
    </w:rPr>
  </w:style>
  <w:style w:type="paragraph" w:styleId="ListBullet">
    <w:name w:val="List Bullet"/>
    <w:basedOn w:val="Normal"/>
    <w:uiPriority w:val="99"/>
    <w:rsid w:val="00796970"/>
    <w:pPr>
      <w:numPr>
        <w:numId w:val="1"/>
      </w:numPr>
      <w:contextualSpacing/>
    </w:pPr>
  </w:style>
  <w:style w:type="paragraph" w:styleId="ListBullet2">
    <w:name w:val="List Bullet 2"/>
    <w:basedOn w:val="Normal"/>
    <w:uiPriority w:val="99"/>
    <w:rsid w:val="00796970"/>
    <w:pPr>
      <w:numPr>
        <w:numId w:val="2"/>
      </w:numPr>
      <w:contextualSpacing/>
    </w:pPr>
  </w:style>
  <w:style w:type="paragraph" w:styleId="ListBullet3">
    <w:name w:val="List Bullet 3"/>
    <w:basedOn w:val="Normal"/>
    <w:uiPriority w:val="99"/>
    <w:rsid w:val="00796970"/>
    <w:pPr>
      <w:numPr>
        <w:numId w:val="3"/>
      </w:numPr>
      <w:contextualSpacing/>
    </w:pPr>
  </w:style>
  <w:style w:type="paragraph" w:styleId="ListBullet4">
    <w:name w:val="List Bullet 4"/>
    <w:basedOn w:val="Normal"/>
    <w:uiPriority w:val="99"/>
    <w:rsid w:val="00796970"/>
    <w:pPr>
      <w:numPr>
        <w:numId w:val="4"/>
      </w:numPr>
      <w:contextualSpacing/>
    </w:pPr>
  </w:style>
  <w:style w:type="paragraph" w:customStyle="1" w:styleId="AddressTL">
    <w:name w:val="AddressTL"/>
    <w:basedOn w:val="Normal"/>
    <w:next w:val="Normal"/>
    <w:uiPriority w:val="99"/>
    <w:rsid w:val="00FB701A"/>
    <w:pPr>
      <w:spacing w:before="0" w:after="720"/>
      <w:jc w:val="left"/>
    </w:pPr>
    <w:rPr>
      <w:rFonts w:eastAsia="Times New Roman"/>
    </w:rPr>
  </w:style>
  <w:style w:type="paragraph" w:customStyle="1" w:styleId="AddressTR">
    <w:name w:val="AddressTR"/>
    <w:basedOn w:val="Normal"/>
    <w:next w:val="Normal"/>
    <w:uiPriority w:val="99"/>
    <w:rsid w:val="00FB701A"/>
    <w:pPr>
      <w:spacing w:before="0" w:after="720"/>
      <w:ind w:left="5103"/>
      <w:jc w:val="left"/>
    </w:pPr>
    <w:rPr>
      <w:rFonts w:eastAsia="Times New Roman"/>
    </w:rPr>
  </w:style>
  <w:style w:type="paragraph" w:styleId="BlockText">
    <w:name w:val="Block Text"/>
    <w:basedOn w:val="Normal"/>
    <w:uiPriority w:val="99"/>
    <w:rsid w:val="00FB701A"/>
    <w:pPr>
      <w:spacing w:before="0"/>
      <w:ind w:left="1440" w:right="1440"/>
    </w:pPr>
    <w:rPr>
      <w:rFonts w:eastAsia="Times New Roman"/>
    </w:rPr>
  </w:style>
  <w:style w:type="paragraph" w:styleId="BodyText">
    <w:name w:val="Body Text"/>
    <w:basedOn w:val="Normal"/>
    <w:link w:val="BodyTextChar"/>
    <w:uiPriority w:val="99"/>
    <w:rsid w:val="00FB701A"/>
    <w:pPr>
      <w:spacing w:before="0"/>
    </w:pPr>
    <w:rPr>
      <w:rFonts w:eastAsia="Times New Roman"/>
      <w:lang w:val="bg-BG" w:eastAsia="en-US"/>
    </w:rPr>
  </w:style>
  <w:style w:type="character" w:customStyle="1" w:styleId="BodyTextChar">
    <w:name w:val="Body Text Char"/>
    <w:basedOn w:val="DefaultParagraphFont"/>
    <w:link w:val="BodyText"/>
    <w:uiPriority w:val="99"/>
    <w:locked/>
    <w:rsid w:val="00FB701A"/>
    <w:rPr>
      <w:rFonts w:ascii="Times New Roman" w:hAnsi="Times New Roman"/>
      <w:sz w:val="24"/>
      <w:lang w:eastAsia="en-US"/>
    </w:rPr>
  </w:style>
  <w:style w:type="paragraph" w:styleId="BodyText2">
    <w:name w:val="Body Text 2"/>
    <w:basedOn w:val="Normal"/>
    <w:link w:val="BodyText2Char"/>
    <w:uiPriority w:val="99"/>
    <w:rsid w:val="00FB701A"/>
    <w:pPr>
      <w:spacing w:before="0" w:line="480" w:lineRule="auto"/>
    </w:pPr>
    <w:rPr>
      <w:rFonts w:eastAsia="Times New Roman"/>
      <w:lang w:val="bg-BG" w:eastAsia="en-US"/>
    </w:rPr>
  </w:style>
  <w:style w:type="character" w:customStyle="1" w:styleId="BodyText2Char">
    <w:name w:val="Body Text 2 Char"/>
    <w:basedOn w:val="DefaultParagraphFont"/>
    <w:link w:val="BodyText2"/>
    <w:uiPriority w:val="99"/>
    <w:locked/>
    <w:rsid w:val="00FB701A"/>
    <w:rPr>
      <w:rFonts w:ascii="Times New Roman" w:hAnsi="Times New Roman"/>
      <w:sz w:val="24"/>
      <w:lang w:eastAsia="en-US"/>
    </w:rPr>
  </w:style>
  <w:style w:type="paragraph" w:styleId="BodyText3">
    <w:name w:val="Body Text 3"/>
    <w:basedOn w:val="Normal"/>
    <w:link w:val="BodyText3Char"/>
    <w:uiPriority w:val="99"/>
    <w:rsid w:val="00FB701A"/>
    <w:pPr>
      <w:spacing w:before="0"/>
    </w:pPr>
    <w:rPr>
      <w:rFonts w:eastAsia="Times New Roman"/>
      <w:sz w:val="16"/>
      <w:lang w:val="bg-BG" w:eastAsia="en-US"/>
    </w:rPr>
  </w:style>
  <w:style w:type="character" w:customStyle="1" w:styleId="BodyText3Char">
    <w:name w:val="Body Text 3 Char"/>
    <w:basedOn w:val="DefaultParagraphFont"/>
    <w:link w:val="BodyText3"/>
    <w:uiPriority w:val="99"/>
    <w:locked/>
    <w:rsid w:val="00FB701A"/>
    <w:rPr>
      <w:rFonts w:ascii="Times New Roman" w:hAnsi="Times New Roman"/>
      <w:sz w:val="16"/>
      <w:lang w:eastAsia="en-US"/>
    </w:rPr>
  </w:style>
  <w:style w:type="paragraph" w:styleId="BodyTextFirstIndent">
    <w:name w:val="Body Text First Indent"/>
    <w:basedOn w:val="BodyText"/>
    <w:link w:val="BodyTextFirstIndentChar"/>
    <w:uiPriority w:val="99"/>
    <w:rsid w:val="00FB701A"/>
    <w:pPr>
      <w:ind w:firstLine="210"/>
    </w:pPr>
  </w:style>
  <w:style w:type="character" w:customStyle="1" w:styleId="BodyTextFirstIndentChar">
    <w:name w:val="Body Text First Indent Char"/>
    <w:basedOn w:val="BodyTextChar"/>
    <w:link w:val="BodyTextFirstIndent"/>
    <w:uiPriority w:val="99"/>
    <w:locked/>
    <w:rsid w:val="00FB701A"/>
    <w:rPr>
      <w:rFonts w:ascii="Times New Roman" w:hAnsi="Times New Roman"/>
      <w:sz w:val="24"/>
      <w:lang w:eastAsia="en-US"/>
    </w:rPr>
  </w:style>
  <w:style w:type="paragraph" w:styleId="BodyTextIndent">
    <w:name w:val="Body Text Indent"/>
    <w:basedOn w:val="Normal"/>
    <w:link w:val="BodyTextIndentChar"/>
    <w:uiPriority w:val="99"/>
    <w:rsid w:val="00FB701A"/>
    <w:pPr>
      <w:spacing w:before="0"/>
      <w:ind w:left="283"/>
    </w:pPr>
    <w:rPr>
      <w:rFonts w:eastAsia="Times New Roman"/>
      <w:lang w:val="bg-BG" w:eastAsia="en-US"/>
    </w:rPr>
  </w:style>
  <w:style w:type="character" w:customStyle="1" w:styleId="BodyTextIndentChar">
    <w:name w:val="Body Text Indent Char"/>
    <w:basedOn w:val="DefaultParagraphFont"/>
    <w:link w:val="BodyTextIndent"/>
    <w:uiPriority w:val="99"/>
    <w:locked/>
    <w:rsid w:val="00FB701A"/>
    <w:rPr>
      <w:rFonts w:ascii="Times New Roman" w:hAnsi="Times New Roman"/>
      <w:sz w:val="24"/>
      <w:lang w:eastAsia="en-US"/>
    </w:rPr>
  </w:style>
  <w:style w:type="paragraph" w:styleId="BodyTextFirstIndent2">
    <w:name w:val="Body Text First Indent 2"/>
    <w:basedOn w:val="BodyTextIndent"/>
    <w:link w:val="BodyTextFirstIndent2Char"/>
    <w:uiPriority w:val="99"/>
    <w:rsid w:val="00FB701A"/>
    <w:pPr>
      <w:ind w:firstLine="210"/>
    </w:pPr>
  </w:style>
  <w:style w:type="character" w:customStyle="1" w:styleId="BodyTextFirstIndent2Char">
    <w:name w:val="Body Text First Indent 2 Char"/>
    <w:basedOn w:val="BodyTextIndentChar"/>
    <w:link w:val="BodyTextFirstIndent2"/>
    <w:uiPriority w:val="99"/>
    <w:locked/>
    <w:rsid w:val="00FB701A"/>
    <w:rPr>
      <w:rFonts w:ascii="Times New Roman" w:hAnsi="Times New Roman"/>
      <w:sz w:val="24"/>
      <w:lang w:eastAsia="en-US"/>
    </w:rPr>
  </w:style>
  <w:style w:type="paragraph" w:styleId="BodyTextIndent2">
    <w:name w:val="Body Text Indent 2"/>
    <w:basedOn w:val="Normal"/>
    <w:link w:val="BodyTextIndent2Char"/>
    <w:uiPriority w:val="99"/>
    <w:rsid w:val="00FB701A"/>
    <w:pPr>
      <w:spacing w:before="0" w:line="480" w:lineRule="auto"/>
      <w:ind w:left="283"/>
    </w:pPr>
    <w:rPr>
      <w:rFonts w:eastAsia="Times New Roman"/>
      <w:lang w:val="bg-BG" w:eastAsia="en-US"/>
    </w:rPr>
  </w:style>
  <w:style w:type="character" w:customStyle="1" w:styleId="BodyTextIndent2Char">
    <w:name w:val="Body Text Indent 2 Char"/>
    <w:basedOn w:val="DefaultParagraphFont"/>
    <w:link w:val="BodyTextIndent2"/>
    <w:uiPriority w:val="99"/>
    <w:locked/>
    <w:rsid w:val="00FB701A"/>
    <w:rPr>
      <w:rFonts w:ascii="Times New Roman" w:hAnsi="Times New Roman"/>
      <w:sz w:val="24"/>
      <w:lang w:eastAsia="en-US"/>
    </w:rPr>
  </w:style>
  <w:style w:type="paragraph" w:styleId="BodyTextIndent3">
    <w:name w:val="Body Text Indent 3"/>
    <w:basedOn w:val="Normal"/>
    <w:link w:val="BodyTextIndent3Char"/>
    <w:uiPriority w:val="99"/>
    <w:rsid w:val="00FB701A"/>
    <w:pPr>
      <w:spacing w:before="0"/>
      <w:ind w:left="283"/>
    </w:pPr>
    <w:rPr>
      <w:rFonts w:eastAsia="Times New Roman"/>
      <w:sz w:val="16"/>
      <w:lang w:val="bg-BG" w:eastAsia="en-US"/>
    </w:rPr>
  </w:style>
  <w:style w:type="character" w:customStyle="1" w:styleId="BodyTextIndent3Char">
    <w:name w:val="Body Text Indent 3 Char"/>
    <w:basedOn w:val="DefaultParagraphFont"/>
    <w:link w:val="BodyTextIndent3"/>
    <w:uiPriority w:val="99"/>
    <w:locked/>
    <w:rsid w:val="00FB701A"/>
    <w:rPr>
      <w:rFonts w:ascii="Times New Roman" w:hAnsi="Times New Roman"/>
      <w:sz w:val="16"/>
      <w:lang w:eastAsia="en-US"/>
    </w:rPr>
  </w:style>
  <w:style w:type="paragraph" w:styleId="Caption">
    <w:name w:val="caption"/>
    <w:aliases w:val="Beschriftung Char,Beschriftung Char Char Char Char Char,Beschriftung Char Char Char"/>
    <w:basedOn w:val="Normal"/>
    <w:next w:val="Normal"/>
    <w:qFormat/>
    <w:rsid w:val="00FB701A"/>
    <w:rPr>
      <w:rFonts w:eastAsia="Times New Roman"/>
      <w:b/>
    </w:rPr>
  </w:style>
  <w:style w:type="paragraph" w:styleId="Closing">
    <w:name w:val="Closing"/>
    <w:basedOn w:val="Normal"/>
    <w:next w:val="Signature"/>
    <w:link w:val="ClosingChar"/>
    <w:uiPriority w:val="99"/>
    <w:rsid w:val="00FB701A"/>
    <w:pPr>
      <w:tabs>
        <w:tab w:val="left" w:pos="5103"/>
      </w:tabs>
      <w:spacing w:before="240" w:after="240"/>
      <w:ind w:left="5103"/>
      <w:jc w:val="left"/>
    </w:pPr>
    <w:rPr>
      <w:rFonts w:eastAsia="Times New Roman"/>
      <w:lang w:val="bg-BG" w:eastAsia="en-US"/>
    </w:rPr>
  </w:style>
  <w:style w:type="character" w:customStyle="1" w:styleId="ClosingChar">
    <w:name w:val="Closing Char"/>
    <w:basedOn w:val="DefaultParagraphFont"/>
    <w:link w:val="Closing"/>
    <w:uiPriority w:val="99"/>
    <w:locked/>
    <w:rsid w:val="00FB701A"/>
    <w:rPr>
      <w:rFonts w:ascii="Times New Roman" w:hAnsi="Times New Roman"/>
      <w:sz w:val="24"/>
      <w:lang w:eastAsia="en-US"/>
    </w:rPr>
  </w:style>
  <w:style w:type="paragraph" w:styleId="Signature">
    <w:name w:val="Signature"/>
    <w:basedOn w:val="Normal"/>
    <w:next w:val="Contact"/>
    <w:link w:val="SignatureChar"/>
    <w:uiPriority w:val="99"/>
    <w:rsid w:val="00FB701A"/>
    <w:pPr>
      <w:tabs>
        <w:tab w:val="left" w:pos="5103"/>
      </w:tabs>
      <w:spacing w:before="1200" w:after="0"/>
      <w:ind w:left="5103"/>
      <w:jc w:val="center"/>
    </w:pPr>
    <w:rPr>
      <w:rFonts w:eastAsia="Times New Roman"/>
      <w:lang w:val="bg-BG" w:eastAsia="en-US"/>
    </w:rPr>
  </w:style>
  <w:style w:type="character" w:customStyle="1" w:styleId="SignatureChar">
    <w:name w:val="Signature Char"/>
    <w:basedOn w:val="DefaultParagraphFont"/>
    <w:link w:val="Signature"/>
    <w:uiPriority w:val="99"/>
    <w:locked/>
    <w:rsid w:val="00FB701A"/>
    <w:rPr>
      <w:rFonts w:ascii="Times New Roman" w:hAnsi="Times New Roman"/>
      <w:sz w:val="24"/>
      <w:lang w:eastAsia="en-US"/>
    </w:rPr>
  </w:style>
  <w:style w:type="paragraph" w:customStyle="1" w:styleId="Enclosures">
    <w:name w:val="Enclosures"/>
    <w:basedOn w:val="Normal"/>
    <w:next w:val="Participants"/>
    <w:uiPriority w:val="99"/>
    <w:rsid w:val="00FB701A"/>
    <w:pPr>
      <w:keepNext/>
      <w:keepLines/>
      <w:tabs>
        <w:tab w:val="left" w:pos="5670"/>
      </w:tabs>
      <w:spacing w:before="480" w:after="0"/>
      <w:ind w:left="1985" w:hanging="1985"/>
      <w:jc w:val="left"/>
    </w:pPr>
    <w:rPr>
      <w:rFonts w:eastAsia="Times New Roman"/>
    </w:rPr>
  </w:style>
  <w:style w:type="paragraph" w:customStyle="1" w:styleId="Participants">
    <w:name w:val="Participants"/>
    <w:basedOn w:val="Normal"/>
    <w:next w:val="Copies"/>
    <w:uiPriority w:val="99"/>
    <w:rsid w:val="00FB701A"/>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customStyle="1" w:styleId="Copies">
    <w:name w:val="Copies"/>
    <w:basedOn w:val="Normal"/>
    <w:next w:val="Normal"/>
    <w:uiPriority w:val="99"/>
    <w:rsid w:val="00FB701A"/>
    <w:pPr>
      <w:tabs>
        <w:tab w:val="left" w:pos="2552"/>
        <w:tab w:val="left" w:pos="2835"/>
        <w:tab w:val="left" w:pos="5670"/>
        <w:tab w:val="left" w:pos="6379"/>
        <w:tab w:val="left" w:pos="6804"/>
      </w:tabs>
      <w:spacing w:before="480" w:after="0"/>
      <w:ind w:left="1985" w:hanging="1985"/>
      <w:jc w:val="left"/>
    </w:pPr>
    <w:rPr>
      <w:rFonts w:eastAsia="Times New Roman"/>
    </w:rPr>
  </w:style>
  <w:style w:type="paragraph" w:styleId="CommentText">
    <w:name w:val="annotation text"/>
    <w:basedOn w:val="Normal"/>
    <w:link w:val="CommentTextChar"/>
    <w:rsid w:val="00FB701A"/>
    <w:pPr>
      <w:spacing w:before="0" w:after="240"/>
    </w:pPr>
    <w:rPr>
      <w:rFonts w:eastAsia="Times New Roman"/>
      <w:sz w:val="20"/>
      <w:lang w:val="bg-BG" w:eastAsia="en-US"/>
    </w:rPr>
  </w:style>
  <w:style w:type="character" w:customStyle="1" w:styleId="CommentTextChar">
    <w:name w:val="Comment Text Char"/>
    <w:basedOn w:val="DefaultParagraphFont"/>
    <w:link w:val="CommentText"/>
    <w:locked/>
    <w:rsid w:val="00FB701A"/>
    <w:rPr>
      <w:rFonts w:ascii="Times New Roman" w:hAnsi="Times New Roman"/>
      <w:lang w:eastAsia="en-US"/>
    </w:rPr>
  </w:style>
  <w:style w:type="paragraph" w:styleId="Date">
    <w:name w:val="Date"/>
    <w:basedOn w:val="Normal"/>
    <w:next w:val="References"/>
    <w:link w:val="DateChar"/>
    <w:uiPriority w:val="99"/>
    <w:rsid w:val="00FB701A"/>
    <w:pPr>
      <w:spacing w:before="0" w:after="0"/>
      <w:ind w:left="5103" w:right="-567"/>
      <w:jc w:val="left"/>
    </w:pPr>
    <w:rPr>
      <w:rFonts w:eastAsia="Times New Roman"/>
      <w:lang w:val="bg-BG" w:eastAsia="en-US"/>
    </w:rPr>
  </w:style>
  <w:style w:type="character" w:customStyle="1" w:styleId="DateChar">
    <w:name w:val="Date Char"/>
    <w:basedOn w:val="DefaultParagraphFont"/>
    <w:link w:val="Date"/>
    <w:uiPriority w:val="99"/>
    <w:locked/>
    <w:rsid w:val="00FB701A"/>
    <w:rPr>
      <w:rFonts w:ascii="Times New Roman" w:hAnsi="Times New Roman"/>
      <w:sz w:val="24"/>
      <w:lang w:eastAsia="en-US"/>
    </w:rPr>
  </w:style>
  <w:style w:type="paragraph" w:customStyle="1" w:styleId="References">
    <w:name w:val="References"/>
    <w:basedOn w:val="Normal"/>
    <w:next w:val="AddressTR"/>
    <w:uiPriority w:val="99"/>
    <w:rsid w:val="00FB701A"/>
    <w:pPr>
      <w:spacing w:before="0" w:after="240"/>
      <w:ind w:left="5103"/>
      <w:jc w:val="left"/>
    </w:pPr>
    <w:rPr>
      <w:rFonts w:eastAsia="Times New Roman"/>
      <w:sz w:val="20"/>
    </w:rPr>
  </w:style>
  <w:style w:type="paragraph" w:styleId="DocumentMap">
    <w:name w:val="Document Map"/>
    <w:basedOn w:val="Normal"/>
    <w:link w:val="DocumentMapChar"/>
    <w:uiPriority w:val="99"/>
    <w:semiHidden/>
    <w:rsid w:val="00FB701A"/>
    <w:pPr>
      <w:shd w:val="clear" w:color="auto" w:fill="000080"/>
      <w:spacing w:before="0" w:after="240"/>
    </w:pPr>
    <w:rPr>
      <w:rFonts w:ascii="Tahoma" w:eastAsia="Times New Roman" w:hAnsi="Tahoma"/>
      <w:lang w:val="bg-BG" w:eastAsia="en-US"/>
    </w:rPr>
  </w:style>
  <w:style w:type="character" w:customStyle="1" w:styleId="DocumentMapChar">
    <w:name w:val="Document Map Char"/>
    <w:basedOn w:val="DefaultParagraphFont"/>
    <w:link w:val="DocumentMap"/>
    <w:uiPriority w:val="99"/>
    <w:semiHidden/>
    <w:locked/>
    <w:rsid w:val="00FB701A"/>
    <w:rPr>
      <w:rFonts w:ascii="Tahoma" w:hAnsi="Tahoma"/>
      <w:sz w:val="24"/>
      <w:shd w:val="clear" w:color="auto" w:fill="000080"/>
      <w:lang w:eastAsia="en-US"/>
    </w:rPr>
  </w:style>
  <w:style w:type="paragraph" w:customStyle="1" w:styleId="DoubSign">
    <w:name w:val="DoubSign"/>
    <w:basedOn w:val="Normal"/>
    <w:next w:val="Contact"/>
    <w:uiPriority w:val="99"/>
    <w:rsid w:val="00FB701A"/>
    <w:pPr>
      <w:tabs>
        <w:tab w:val="left" w:pos="5103"/>
      </w:tabs>
      <w:spacing w:before="1200" w:after="0"/>
      <w:jc w:val="left"/>
    </w:pPr>
    <w:rPr>
      <w:rFonts w:eastAsia="Times New Roman"/>
    </w:rPr>
  </w:style>
  <w:style w:type="paragraph" w:styleId="EndnoteText">
    <w:name w:val="endnote text"/>
    <w:basedOn w:val="Normal"/>
    <w:link w:val="EndnoteTextChar"/>
    <w:uiPriority w:val="99"/>
    <w:semiHidden/>
    <w:rsid w:val="00FB701A"/>
    <w:pPr>
      <w:spacing w:before="0" w:after="240"/>
    </w:pPr>
    <w:rPr>
      <w:rFonts w:eastAsia="Times New Roman"/>
      <w:sz w:val="20"/>
      <w:lang w:val="bg-BG" w:eastAsia="en-US"/>
    </w:rPr>
  </w:style>
  <w:style w:type="character" w:customStyle="1" w:styleId="EndnoteTextChar">
    <w:name w:val="Endnote Text Char"/>
    <w:basedOn w:val="DefaultParagraphFont"/>
    <w:link w:val="EndnoteText"/>
    <w:uiPriority w:val="99"/>
    <w:semiHidden/>
    <w:locked/>
    <w:rsid w:val="00FB701A"/>
    <w:rPr>
      <w:rFonts w:ascii="Times New Roman" w:hAnsi="Times New Roman"/>
      <w:lang w:eastAsia="en-US"/>
    </w:rPr>
  </w:style>
  <w:style w:type="paragraph" w:styleId="EnvelopeAddress">
    <w:name w:val="envelope address"/>
    <w:basedOn w:val="Normal"/>
    <w:uiPriority w:val="99"/>
    <w:rsid w:val="00FB701A"/>
    <w:pPr>
      <w:framePr w:w="7920" w:h="1980" w:hRule="exact" w:hSpace="180" w:wrap="auto" w:hAnchor="page" w:xAlign="center" w:yAlign="bottom"/>
      <w:spacing w:before="0" w:after="0"/>
    </w:pPr>
    <w:rPr>
      <w:rFonts w:eastAsia="Times New Roman"/>
    </w:rPr>
  </w:style>
  <w:style w:type="paragraph" w:styleId="EnvelopeReturn">
    <w:name w:val="envelope return"/>
    <w:basedOn w:val="Normal"/>
    <w:uiPriority w:val="99"/>
    <w:rsid w:val="00FB701A"/>
    <w:pPr>
      <w:spacing w:before="0" w:after="0"/>
    </w:pPr>
    <w:rPr>
      <w:rFonts w:eastAsia="Times New Roman"/>
      <w:sz w:val="20"/>
    </w:rPr>
  </w:style>
  <w:style w:type="paragraph" w:styleId="Index1">
    <w:name w:val="index 1"/>
    <w:basedOn w:val="Normal"/>
    <w:next w:val="Normal"/>
    <w:autoRedefine/>
    <w:uiPriority w:val="99"/>
    <w:semiHidden/>
    <w:rsid w:val="00FB701A"/>
    <w:pPr>
      <w:spacing w:before="0" w:after="240"/>
      <w:ind w:left="240" w:hanging="240"/>
    </w:pPr>
    <w:rPr>
      <w:rFonts w:eastAsia="Times New Roman"/>
    </w:rPr>
  </w:style>
  <w:style w:type="paragraph" w:styleId="Index2">
    <w:name w:val="index 2"/>
    <w:basedOn w:val="Normal"/>
    <w:next w:val="Normal"/>
    <w:autoRedefine/>
    <w:uiPriority w:val="99"/>
    <w:semiHidden/>
    <w:rsid w:val="00FB701A"/>
    <w:pPr>
      <w:spacing w:before="0" w:after="240"/>
      <w:ind w:left="480" w:hanging="240"/>
    </w:pPr>
    <w:rPr>
      <w:rFonts w:eastAsia="Times New Roman"/>
    </w:rPr>
  </w:style>
  <w:style w:type="paragraph" w:styleId="Index3">
    <w:name w:val="index 3"/>
    <w:basedOn w:val="Normal"/>
    <w:next w:val="Normal"/>
    <w:autoRedefine/>
    <w:uiPriority w:val="99"/>
    <w:semiHidden/>
    <w:rsid w:val="00FB701A"/>
    <w:pPr>
      <w:spacing w:before="0" w:after="240"/>
      <w:ind w:left="720" w:hanging="240"/>
    </w:pPr>
    <w:rPr>
      <w:rFonts w:eastAsia="Times New Roman"/>
    </w:rPr>
  </w:style>
  <w:style w:type="paragraph" w:styleId="Index4">
    <w:name w:val="index 4"/>
    <w:basedOn w:val="Normal"/>
    <w:next w:val="Normal"/>
    <w:autoRedefine/>
    <w:uiPriority w:val="99"/>
    <w:semiHidden/>
    <w:rsid w:val="00FB701A"/>
    <w:pPr>
      <w:spacing w:before="0" w:after="240"/>
      <w:ind w:left="960" w:hanging="240"/>
    </w:pPr>
    <w:rPr>
      <w:rFonts w:eastAsia="Times New Roman"/>
    </w:rPr>
  </w:style>
  <w:style w:type="paragraph" w:styleId="Index5">
    <w:name w:val="index 5"/>
    <w:basedOn w:val="Normal"/>
    <w:next w:val="Normal"/>
    <w:autoRedefine/>
    <w:uiPriority w:val="99"/>
    <w:semiHidden/>
    <w:rsid w:val="00FB701A"/>
    <w:pPr>
      <w:spacing w:before="0" w:after="240"/>
      <w:ind w:left="1200" w:hanging="240"/>
    </w:pPr>
    <w:rPr>
      <w:rFonts w:eastAsia="Times New Roman"/>
    </w:rPr>
  </w:style>
  <w:style w:type="paragraph" w:styleId="Index6">
    <w:name w:val="index 6"/>
    <w:basedOn w:val="Normal"/>
    <w:next w:val="Normal"/>
    <w:autoRedefine/>
    <w:uiPriority w:val="99"/>
    <w:semiHidden/>
    <w:rsid w:val="00FB701A"/>
    <w:pPr>
      <w:spacing w:before="0" w:after="240"/>
      <w:ind w:left="1440" w:hanging="240"/>
    </w:pPr>
    <w:rPr>
      <w:rFonts w:eastAsia="Times New Roman"/>
    </w:rPr>
  </w:style>
  <w:style w:type="paragraph" w:styleId="Index7">
    <w:name w:val="index 7"/>
    <w:basedOn w:val="Normal"/>
    <w:next w:val="Normal"/>
    <w:autoRedefine/>
    <w:uiPriority w:val="99"/>
    <w:semiHidden/>
    <w:rsid w:val="00FB701A"/>
    <w:pPr>
      <w:spacing w:before="0" w:after="240"/>
      <w:ind w:left="1680" w:hanging="240"/>
    </w:pPr>
    <w:rPr>
      <w:rFonts w:eastAsia="Times New Roman"/>
    </w:rPr>
  </w:style>
  <w:style w:type="paragraph" w:styleId="Index8">
    <w:name w:val="index 8"/>
    <w:basedOn w:val="Normal"/>
    <w:next w:val="Normal"/>
    <w:autoRedefine/>
    <w:uiPriority w:val="99"/>
    <w:semiHidden/>
    <w:rsid w:val="00FB701A"/>
    <w:pPr>
      <w:spacing w:before="0" w:after="240"/>
      <w:ind w:left="1920" w:hanging="240"/>
    </w:pPr>
    <w:rPr>
      <w:rFonts w:eastAsia="Times New Roman"/>
    </w:rPr>
  </w:style>
  <w:style w:type="paragraph" w:styleId="Index9">
    <w:name w:val="index 9"/>
    <w:basedOn w:val="Normal"/>
    <w:next w:val="Normal"/>
    <w:autoRedefine/>
    <w:uiPriority w:val="99"/>
    <w:semiHidden/>
    <w:rsid w:val="00FB701A"/>
    <w:pPr>
      <w:spacing w:before="0" w:after="240"/>
      <w:ind w:left="2160" w:hanging="240"/>
    </w:pPr>
    <w:rPr>
      <w:rFonts w:eastAsia="Times New Roman"/>
    </w:rPr>
  </w:style>
  <w:style w:type="paragraph" w:styleId="IndexHeading">
    <w:name w:val="index heading"/>
    <w:basedOn w:val="Normal"/>
    <w:next w:val="Index1"/>
    <w:uiPriority w:val="99"/>
    <w:semiHidden/>
    <w:rsid w:val="00FB701A"/>
    <w:pPr>
      <w:spacing w:before="0" w:after="240"/>
    </w:pPr>
    <w:rPr>
      <w:rFonts w:ascii="Arial" w:eastAsia="Times New Roman" w:hAnsi="Arial"/>
      <w:b/>
    </w:rPr>
  </w:style>
  <w:style w:type="paragraph" w:styleId="List">
    <w:name w:val="List"/>
    <w:basedOn w:val="Normal"/>
    <w:uiPriority w:val="99"/>
    <w:rsid w:val="00FB701A"/>
    <w:pPr>
      <w:spacing w:before="0" w:after="240"/>
      <w:ind w:left="283" w:hanging="283"/>
    </w:pPr>
    <w:rPr>
      <w:rFonts w:eastAsia="Times New Roman"/>
    </w:rPr>
  </w:style>
  <w:style w:type="paragraph" w:styleId="List2">
    <w:name w:val="List 2"/>
    <w:basedOn w:val="Normal"/>
    <w:uiPriority w:val="99"/>
    <w:rsid w:val="00FB701A"/>
    <w:pPr>
      <w:spacing w:before="0" w:after="240"/>
      <w:ind w:left="566" w:hanging="283"/>
    </w:pPr>
    <w:rPr>
      <w:rFonts w:eastAsia="Times New Roman"/>
    </w:rPr>
  </w:style>
  <w:style w:type="paragraph" w:styleId="List3">
    <w:name w:val="List 3"/>
    <w:basedOn w:val="Normal"/>
    <w:uiPriority w:val="99"/>
    <w:rsid w:val="00FB701A"/>
    <w:pPr>
      <w:spacing w:before="0" w:after="240"/>
      <w:ind w:left="849" w:hanging="283"/>
    </w:pPr>
    <w:rPr>
      <w:rFonts w:eastAsia="Times New Roman"/>
    </w:rPr>
  </w:style>
  <w:style w:type="paragraph" w:styleId="List4">
    <w:name w:val="List 4"/>
    <w:basedOn w:val="Normal"/>
    <w:uiPriority w:val="99"/>
    <w:rsid w:val="00FB701A"/>
    <w:pPr>
      <w:spacing w:before="0" w:after="240"/>
      <w:ind w:left="1132" w:hanging="283"/>
    </w:pPr>
    <w:rPr>
      <w:rFonts w:eastAsia="Times New Roman"/>
    </w:rPr>
  </w:style>
  <w:style w:type="paragraph" w:styleId="List5">
    <w:name w:val="List 5"/>
    <w:basedOn w:val="Normal"/>
    <w:uiPriority w:val="99"/>
    <w:rsid w:val="00FB701A"/>
    <w:pPr>
      <w:spacing w:before="0" w:after="240"/>
      <w:ind w:left="1415" w:hanging="283"/>
    </w:pPr>
    <w:rPr>
      <w:rFonts w:eastAsia="Times New Roman"/>
    </w:rPr>
  </w:style>
  <w:style w:type="paragraph" w:styleId="ListBullet5">
    <w:name w:val="List Bullet 5"/>
    <w:basedOn w:val="Normal"/>
    <w:autoRedefine/>
    <w:uiPriority w:val="99"/>
    <w:rsid w:val="00FB701A"/>
    <w:pPr>
      <w:numPr>
        <w:numId w:val="5"/>
      </w:numPr>
      <w:spacing w:before="0" w:after="240"/>
    </w:pPr>
    <w:rPr>
      <w:rFonts w:eastAsia="Times New Roman"/>
    </w:rPr>
  </w:style>
  <w:style w:type="paragraph" w:styleId="ListContinue">
    <w:name w:val="List Continue"/>
    <w:basedOn w:val="Normal"/>
    <w:uiPriority w:val="99"/>
    <w:rsid w:val="00FB701A"/>
    <w:pPr>
      <w:spacing w:before="0"/>
      <w:ind w:left="283"/>
    </w:pPr>
    <w:rPr>
      <w:rFonts w:eastAsia="Times New Roman"/>
    </w:rPr>
  </w:style>
  <w:style w:type="paragraph" w:styleId="ListContinue2">
    <w:name w:val="List Continue 2"/>
    <w:basedOn w:val="Normal"/>
    <w:uiPriority w:val="99"/>
    <w:rsid w:val="00FB701A"/>
    <w:pPr>
      <w:spacing w:before="0"/>
      <w:ind w:left="566"/>
    </w:pPr>
    <w:rPr>
      <w:rFonts w:eastAsia="Times New Roman"/>
    </w:rPr>
  </w:style>
  <w:style w:type="paragraph" w:styleId="ListContinue3">
    <w:name w:val="List Continue 3"/>
    <w:basedOn w:val="Normal"/>
    <w:uiPriority w:val="99"/>
    <w:rsid w:val="00FB701A"/>
    <w:pPr>
      <w:spacing w:before="0"/>
      <w:ind w:left="849"/>
    </w:pPr>
    <w:rPr>
      <w:rFonts w:eastAsia="Times New Roman"/>
    </w:rPr>
  </w:style>
  <w:style w:type="paragraph" w:styleId="ListContinue4">
    <w:name w:val="List Continue 4"/>
    <w:basedOn w:val="Normal"/>
    <w:uiPriority w:val="99"/>
    <w:rsid w:val="00FB701A"/>
    <w:pPr>
      <w:spacing w:before="0"/>
      <w:ind w:left="1132"/>
    </w:pPr>
    <w:rPr>
      <w:rFonts w:eastAsia="Times New Roman"/>
    </w:rPr>
  </w:style>
  <w:style w:type="paragraph" w:styleId="ListContinue5">
    <w:name w:val="List Continue 5"/>
    <w:basedOn w:val="Normal"/>
    <w:uiPriority w:val="99"/>
    <w:rsid w:val="00FB701A"/>
    <w:pPr>
      <w:spacing w:before="0"/>
      <w:ind w:left="1415"/>
    </w:pPr>
    <w:rPr>
      <w:rFonts w:eastAsia="Times New Roman"/>
    </w:rPr>
  </w:style>
  <w:style w:type="paragraph" w:styleId="ListNumber">
    <w:name w:val="List Number"/>
    <w:basedOn w:val="Normal"/>
    <w:uiPriority w:val="99"/>
    <w:rsid w:val="00FB701A"/>
    <w:pPr>
      <w:numPr>
        <w:numId w:val="12"/>
      </w:numPr>
      <w:spacing w:before="0" w:after="240"/>
    </w:pPr>
    <w:rPr>
      <w:rFonts w:eastAsia="Times New Roman"/>
    </w:rPr>
  </w:style>
  <w:style w:type="paragraph" w:styleId="ListNumber2">
    <w:name w:val="List Number 2"/>
    <w:basedOn w:val="Text2"/>
    <w:uiPriority w:val="99"/>
    <w:rsid w:val="00FB701A"/>
    <w:pPr>
      <w:numPr>
        <w:numId w:val="14"/>
      </w:numPr>
      <w:spacing w:before="0" w:after="240"/>
    </w:pPr>
    <w:rPr>
      <w:rFonts w:eastAsia="Times New Roman"/>
    </w:rPr>
  </w:style>
  <w:style w:type="paragraph" w:styleId="ListNumber3">
    <w:name w:val="List Number 3"/>
    <w:basedOn w:val="Text3"/>
    <w:uiPriority w:val="99"/>
    <w:rsid w:val="00FB701A"/>
    <w:pPr>
      <w:numPr>
        <w:numId w:val="15"/>
      </w:numPr>
      <w:spacing w:before="0" w:after="240"/>
    </w:pPr>
    <w:rPr>
      <w:rFonts w:eastAsia="Times New Roman"/>
    </w:rPr>
  </w:style>
  <w:style w:type="paragraph" w:styleId="ListNumber4">
    <w:name w:val="List Number 4"/>
    <w:basedOn w:val="Text4"/>
    <w:uiPriority w:val="99"/>
    <w:rsid w:val="00FB701A"/>
    <w:pPr>
      <w:numPr>
        <w:numId w:val="16"/>
      </w:numPr>
      <w:spacing w:before="0" w:after="240"/>
    </w:pPr>
    <w:rPr>
      <w:rFonts w:eastAsia="Times New Roman"/>
    </w:rPr>
  </w:style>
  <w:style w:type="paragraph" w:styleId="ListNumber5">
    <w:name w:val="List Number 5"/>
    <w:basedOn w:val="Normal"/>
    <w:uiPriority w:val="99"/>
    <w:rsid w:val="00FB701A"/>
    <w:pPr>
      <w:numPr>
        <w:numId w:val="6"/>
      </w:numPr>
      <w:tabs>
        <w:tab w:val="clear" w:pos="360"/>
        <w:tab w:val="num" w:pos="1492"/>
      </w:tabs>
      <w:spacing w:before="0" w:after="240"/>
      <w:ind w:left="1492"/>
    </w:pPr>
    <w:rPr>
      <w:rFonts w:eastAsia="Times New Roman"/>
    </w:rPr>
  </w:style>
  <w:style w:type="paragraph" w:styleId="MacroText">
    <w:name w:val="macro"/>
    <w:link w:val="MacroTextChar"/>
    <w:uiPriority w:val="99"/>
    <w:semiHidden/>
    <w:rsid w:val="00FB701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sz w:val="20"/>
      <w:szCs w:val="20"/>
      <w:lang w:eastAsia="en-US"/>
    </w:rPr>
  </w:style>
  <w:style w:type="character" w:customStyle="1" w:styleId="MacroTextChar">
    <w:name w:val="Macro Text Char"/>
    <w:basedOn w:val="DefaultParagraphFont"/>
    <w:link w:val="MacroText"/>
    <w:uiPriority w:val="99"/>
    <w:semiHidden/>
    <w:locked/>
    <w:rsid w:val="00FB701A"/>
    <w:rPr>
      <w:rFonts w:ascii="Courier New" w:hAnsi="Courier New"/>
      <w:lang w:eastAsia="en-US"/>
    </w:rPr>
  </w:style>
  <w:style w:type="paragraph" w:styleId="MessageHeader">
    <w:name w:val="Message Header"/>
    <w:basedOn w:val="Normal"/>
    <w:link w:val="MessageHeaderChar"/>
    <w:uiPriority w:val="99"/>
    <w:rsid w:val="00FB701A"/>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lang w:val="bg-BG" w:eastAsia="en-US"/>
    </w:rPr>
  </w:style>
  <w:style w:type="character" w:customStyle="1" w:styleId="MessageHeaderChar">
    <w:name w:val="Message Header Char"/>
    <w:basedOn w:val="DefaultParagraphFont"/>
    <w:link w:val="MessageHeader"/>
    <w:uiPriority w:val="99"/>
    <w:locked/>
    <w:rsid w:val="00FB701A"/>
    <w:rPr>
      <w:rFonts w:ascii="Arial" w:hAnsi="Arial"/>
      <w:sz w:val="24"/>
      <w:shd w:val="pct20" w:color="auto" w:fill="auto"/>
      <w:lang w:eastAsia="en-US"/>
    </w:rPr>
  </w:style>
  <w:style w:type="paragraph" w:styleId="NormalIndent">
    <w:name w:val="Normal Indent"/>
    <w:basedOn w:val="Normal"/>
    <w:uiPriority w:val="99"/>
    <w:rsid w:val="00FB701A"/>
    <w:pPr>
      <w:spacing w:before="0" w:after="240"/>
      <w:ind w:left="720"/>
    </w:pPr>
    <w:rPr>
      <w:rFonts w:eastAsia="Times New Roman"/>
    </w:rPr>
  </w:style>
  <w:style w:type="paragraph" w:styleId="NoteHeading">
    <w:name w:val="Note Heading"/>
    <w:basedOn w:val="Normal"/>
    <w:next w:val="Normal"/>
    <w:link w:val="NoteHeadingChar"/>
    <w:uiPriority w:val="99"/>
    <w:rsid w:val="00FB701A"/>
    <w:pPr>
      <w:spacing w:before="0" w:after="240"/>
    </w:pPr>
    <w:rPr>
      <w:rFonts w:eastAsia="Times New Roman"/>
      <w:lang w:val="bg-BG" w:eastAsia="en-US"/>
    </w:rPr>
  </w:style>
  <w:style w:type="character" w:customStyle="1" w:styleId="NoteHeadingChar">
    <w:name w:val="Note Heading Char"/>
    <w:basedOn w:val="DefaultParagraphFont"/>
    <w:link w:val="NoteHeading"/>
    <w:uiPriority w:val="99"/>
    <w:locked/>
    <w:rsid w:val="00FB701A"/>
    <w:rPr>
      <w:rFonts w:ascii="Times New Roman" w:hAnsi="Times New Roman"/>
      <w:sz w:val="24"/>
      <w:lang w:eastAsia="en-US"/>
    </w:rPr>
  </w:style>
  <w:style w:type="paragraph" w:customStyle="1" w:styleId="NoteHead">
    <w:name w:val="NoteHead"/>
    <w:basedOn w:val="Normal"/>
    <w:next w:val="Subject"/>
    <w:uiPriority w:val="99"/>
    <w:rsid w:val="00FB701A"/>
    <w:pPr>
      <w:spacing w:before="720" w:after="720"/>
      <w:jc w:val="center"/>
    </w:pPr>
    <w:rPr>
      <w:rFonts w:eastAsia="Times New Roman"/>
      <w:b/>
      <w:smallCaps/>
    </w:rPr>
  </w:style>
  <w:style w:type="paragraph" w:customStyle="1" w:styleId="Subject">
    <w:name w:val="Subject"/>
    <w:basedOn w:val="Normal"/>
    <w:next w:val="Normal"/>
    <w:uiPriority w:val="99"/>
    <w:rsid w:val="00FB701A"/>
    <w:pPr>
      <w:spacing w:before="0" w:after="480"/>
      <w:ind w:left="1531" w:hanging="1531"/>
      <w:jc w:val="left"/>
    </w:pPr>
    <w:rPr>
      <w:rFonts w:eastAsia="Times New Roman"/>
      <w:b/>
    </w:rPr>
  </w:style>
  <w:style w:type="paragraph" w:customStyle="1" w:styleId="NoteList">
    <w:name w:val="NoteList"/>
    <w:basedOn w:val="Normal"/>
    <w:next w:val="Subject"/>
    <w:uiPriority w:val="99"/>
    <w:rsid w:val="00FB701A"/>
    <w:pPr>
      <w:tabs>
        <w:tab w:val="left" w:pos="5823"/>
      </w:tabs>
      <w:spacing w:before="720" w:after="720"/>
      <w:ind w:left="5104" w:hanging="3119"/>
      <w:jc w:val="left"/>
    </w:pPr>
    <w:rPr>
      <w:rFonts w:eastAsia="Times New Roman"/>
      <w:b/>
      <w:smallCaps/>
    </w:rPr>
  </w:style>
  <w:style w:type="paragraph" w:styleId="PlainText">
    <w:name w:val="Plain Text"/>
    <w:basedOn w:val="Normal"/>
    <w:link w:val="PlainTextChar"/>
    <w:uiPriority w:val="99"/>
    <w:rsid w:val="00FB701A"/>
    <w:pPr>
      <w:spacing w:before="0" w:after="240"/>
    </w:pPr>
    <w:rPr>
      <w:rFonts w:ascii="Courier New" w:eastAsia="Times New Roman" w:hAnsi="Courier New"/>
      <w:sz w:val="20"/>
      <w:lang w:val="bg-BG" w:eastAsia="en-US"/>
    </w:rPr>
  </w:style>
  <w:style w:type="character" w:customStyle="1" w:styleId="PlainTextChar">
    <w:name w:val="Plain Text Char"/>
    <w:basedOn w:val="DefaultParagraphFont"/>
    <w:link w:val="PlainText"/>
    <w:uiPriority w:val="99"/>
    <w:locked/>
    <w:rsid w:val="00FB701A"/>
    <w:rPr>
      <w:rFonts w:ascii="Courier New" w:hAnsi="Courier New"/>
      <w:lang w:eastAsia="en-US"/>
    </w:rPr>
  </w:style>
  <w:style w:type="paragraph" w:styleId="Salutation">
    <w:name w:val="Salutation"/>
    <w:basedOn w:val="Normal"/>
    <w:next w:val="Normal"/>
    <w:link w:val="SalutationChar"/>
    <w:uiPriority w:val="99"/>
    <w:rsid w:val="00FB701A"/>
    <w:pPr>
      <w:spacing w:before="0" w:after="240"/>
    </w:pPr>
    <w:rPr>
      <w:rFonts w:eastAsia="Times New Roman"/>
      <w:lang w:val="bg-BG" w:eastAsia="en-US"/>
    </w:rPr>
  </w:style>
  <w:style w:type="character" w:customStyle="1" w:styleId="SalutationChar">
    <w:name w:val="Salutation Char"/>
    <w:basedOn w:val="DefaultParagraphFont"/>
    <w:link w:val="Salutation"/>
    <w:uiPriority w:val="99"/>
    <w:locked/>
    <w:rsid w:val="00FB701A"/>
    <w:rPr>
      <w:rFonts w:ascii="Times New Roman" w:hAnsi="Times New Roman"/>
      <w:sz w:val="24"/>
      <w:lang w:eastAsia="en-US"/>
    </w:rPr>
  </w:style>
  <w:style w:type="paragraph" w:styleId="Subtitle">
    <w:name w:val="Subtitle"/>
    <w:basedOn w:val="Normal"/>
    <w:link w:val="SubtitleChar"/>
    <w:uiPriority w:val="99"/>
    <w:qFormat/>
    <w:rsid w:val="00FB701A"/>
    <w:pPr>
      <w:spacing w:before="0" w:after="60"/>
      <w:jc w:val="center"/>
      <w:outlineLvl w:val="1"/>
    </w:pPr>
    <w:rPr>
      <w:rFonts w:ascii="Arial" w:eastAsia="Times New Roman" w:hAnsi="Arial"/>
      <w:lang w:val="bg-BG" w:eastAsia="en-US"/>
    </w:rPr>
  </w:style>
  <w:style w:type="character" w:customStyle="1" w:styleId="SubtitleChar">
    <w:name w:val="Subtitle Char"/>
    <w:basedOn w:val="DefaultParagraphFont"/>
    <w:link w:val="Subtitle"/>
    <w:uiPriority w:val="99"/>
    <w:locked/>
    <w:rsid w:val="00FB701A"/>
    <w:rPr>
      <w:rFonts w:ascii="Arial" w:hAnsi="Arial"/>
      <w:sz w:val="24"/>
      <w:lang w:eastAsia="en-US"/>
    </w:rPr>
  </w:style>
  <w:style w:type="paragraph" w:styleId="TableofAuthorities">
    <w:name w:val="table of authorities"/>
    <w:basedOn w:val="Normal"/>
    <w:next w:val="Normal"/>
    <w:uiPriority w:val="99"/>
    <w:semiHidden/>
    <w:rsid w:val="00FB701A"/>
    <w:pPr>
      <w:spacing w:before="0" w:after="240"/>
      <w:ind w:left="240" w:hanging="240"/>
    </w:pPr>
    <w:rPr>
      <w:rFonts w:eastAsia="Times New Roman"/>
    </w:rPr>
  </w:style>
  <w:style w:type="paragraph" w:styleId="TableofFigures">
    <w:name w:val="table of figures"/>
    <w:basedOn w:val="Normal"/>
    <w:next w:val="Normal"/>
    <w:uiPriority w:val="99"/>
    <w:semiHidden/>
    <w:rsid w:val="00FB701A"/>
    <w:pPr>
      <w:spacing w:before="0" w:after="240"/>
      <w:ind w:left="480" w:hanging="480"/>
    </w:pPr>
    <w:rPr>
      <w:rFonts w:eastAsia="Times New Roman"/>
    </w:rPr>
  </w:style>
  <w:style w:type="paragraph" w:styleId="Title">
    <w:name w:val="Title"/>
    <w:basedOn w:val="Normal"/>
    <w:link w:val="TitleChar"/>
    <w:uiPriority w:val="99"/>
    <w:qFormat/>
    <w:rsid w:val="00FB701A"/>
    <w:pPr>
      <w:spacing w:before="240" w:after="60"/>
      <w:jc w:val="center"/>
      <w:outlineLvl w:val="0"/>
    </w:pPr>
    <w:rPr>
      <w:rFonts w:ascii="Arial" w:eastAsia="Times New Roman" w:hAnsi="Arial"/>
      <w:b/>
      <w:kern w:val="28"/>
      <w:sz w:val="32"/>
      <w:lang w:val="bg-BG" w:eastAsia="en-US"/>
    </w:rPr>
  </w:style>
  <w:style w:type="character" w:customStyle="1" w:styleId="TitleChar">
    <w:name w:val="Title Char"/>
    <w:basedOn w:val="DefaultParagraphFont"/>
    <w:link w:val="Title"/>
    <w:uiPriority w:val="99"/>
    <w:locked/>
    <w:rsid w:val="00FB701A"/>
    <w:rPr>
      <w:rFonts w:ascii="Arial" w:hAnsi="Arial"/>
      <w:b/>
      <w:kern w:val="28"/>
      <w:sz w:val="32"/>
      <w:lang w:eastAsia="en-US"/>
    </w:rPr>
  </w:style>
  <w:style w:type="paragraph" w:styleId="TOAHeading">
    <w:name w:val="toa heading"/>
    <w:basedOn w:val="Normal"/>
    <w:next w:val="Normal"/>
    <w:uiPriority w:val="99"/>
    <w:semiHidden/>
    <w:rsid w:val="00FB701A"/>
    <w:pPr>
      <w:spacing w:after="240"/>
    </w:pPr>
    <w:rPr>
      <w:rFonts w:ascii="Arial" w:eastAsia="Times New Roman" w:hAnsi="Arial"/>
      <w:b/>
    </w:rPr>
  </w:style>
  <w:style w:type="paragraph" w:customStyle="1" w:styleId="YReferences">
    <w:name w:val="YReferences"/>
    <w:basedOn w:val="Normal"/>
    <w:next w:val="Normal"/>
    <w:uiPriority w:val="99"/>
    <w:rsid w:val="00FB701A"/>
    <w:pPr>
      <w:spacing w:before="0" w:after="480"/>
      <w:ind w:left="1531" w:hanging="1531"/>
    </w:pPr>
    <w:rPr>
      <w:rFonts w:eastAsia="Times New Roman"/>
    </w:rPr>
  </w:style>
  <w:style w:type="paragraph" w:customStyle="1" w:styleId="ListBullet1">
    <w:name w:val="List Bullet 1"/>
    <w:basedOn w:val="Text1"/>
    <w:uiPriority w:val="99"/>
    <w:rsid w:val="00FB701A"/>
    <w:pPr>
      <w:tabs>
        <w:tab w:val="num" w:pos="765"/>
      </w:tabs>
      <w:spacing w:before="0" w:after="240"/>
      <w:ind w:left="765" w:hanging="283"/>
    </w:pPr>
    <w:rPr>
      <w:rFonts w:eastAsia="Times New Roman"/>
    </w:rPr>
  </w:style>
  <w:style w:type="paragraph" w:customStyle="1" w:styleId="ListDash">
    <w:name w:val="List Dash"/>
    <w:basedOn w:val="Normal"/>
    <w:uiPriority w:val="99"/>
    <w:rsid w:val="00FB701A"/>
    <w:pPr>
      <w:numPr>
        <w:numId w:val="7"/>
      </w:numPr>
      <w:spacing w:before="0" w:after="240"/>
    </w:pPr>
    <w:rPr>
      <w:rFonts w:eastAsia="Times New Roman"/>
    </w:rPr>
  </w:style>
  <w:style w:type="paragraph" w:customStyle="1" w:styleId="ListDash1">
    <w:name w:val="List Dash 1"/>
    <w:basedOn w:val="Text1"/>
    <w:uiPriority w:val="99"/>
    <w:rsid w:val="00FB701A"/>
    <w:pPr>
      <w:numPr>
        <w:numId w:val="8"/>
      </w:numPr>
      <w:spacing w:before="0" w:after="240"/>
    </w:pPr>
    <w:rPr>
      <w:rFonts w:eastAsia="Times New Roman"/>
    </w:rPr>
  </w:style>
  <w:style w:type="paragraph" w:customStyle="1" w:styleId="ListDash2">
    <w:name w:val="List Dash 2"/>
    <w:basedOn w:val="Text2"/>
    <w:uiPriority w:val="99"/>
    <w:rsid w:val="00FB701A"/>
    <w:pPr>
      <w:numPr>
        <w:numId w:val="9"/>
      </w:numPr>
      <w:spacing w:before="0" w:after="240"/>
    </w:pPr>
    <w:rPr>
      <w:rFonts w:eastAsia="Times New Roman"/>
    </w:rPr>
  </w:style>
  <w:style w:type="paragraph" w:customStyle="1" w:styleId="ListDash3">
    <w:name w:val="List Dash 3"/>
    <w:basedOn w:val="Text3"/>
    <w:uiPriority w:val="99"/>
    <w:rsid w:val="00FB701A"/>
    <w:pPr>
      <w:numPr>
        <w:numId w:val="10"/>
      </w:numPr>
      <w:spacing w:before="0" w:after="240"/>
    </w:pPr>
    <w:rPr>
      <w:rFonts w:eastAsia="Times New Roman"/>
    </w:rPr>
  </w:style>
  <w:style w:type="paragraph" w:customStyle="1" w:styleId="ListDash4">
    <w:name w:val="List Dash 4"/>
    <w:basedOn w:val="Text4"/>
    <w:uiPriority w:val="99"/>
    <w:rsid w:val="00FB701A"/>
    <w:pPr>
      <w:numPr>
        <w:numId w:val="11"/>
      </w:numPr>
      <w:spacing w:before="0" w:after="240"/>
    </w:pPr>
    <w:rPr>
      <w:rFonts w:eastAsia="Times New Roman"/>
    </w:rPr>
  </w:style>
  <w:style w:type="paragraph" w:customStyle="1" w:styleId="ListNumberLevel2">
    <w:name w:val="List Number (Level 2)"/>
    <w:basedOn w:val="Normal"/>
    <w:uiPriority w:val="99"/>
    <w:rsid w:val="00FB701A"/>
    <w:pPr>
      <w:numPr>
        <w:ilvl w:val="1"/>
        <w:numId w:val="12"/>
      </w:numPr>
      <w:spacing w:before="0" w:after="240"/>
    </w:pPr>
    <w:rPr>
      <w:rFonts w:eastAsia="Times New Roman"/>
    </w:rPr>
  </w:style>
  <w:style w:type="paragraph" w:customStyle="1" w:styleId="ListNumberLevel3">
    <w:name w:val="List Number (Level 3)"/>
    <w:basedOn w:val="Normal"/>
    <w:uiPriority w:val="99"/>
    <w:rsid w:val="00FB701A"/>
    <w:pPr>
      <w:numPr>
        <w:ilvl w:val="2"/>
        <w:numId w:val="12"/>
      </w:numPr>
      <w:spacing w:before="0" w:after="240"/>
    </w:pPr>
    <w:rPr>
      <w:rFonts w:eastAsia="Times New Roman"/>
    </w:rPr>
  </w:style>
  <w:style w:type="paragraph" w:customStyle="1" w:styleId="ListNumberLevel4">
    <w:name w:val="List Number (Level 4)"/>
    <w:basedOn w:val="Normal"/>
    <w:uiPriority w:val="99"/>
    <w:rsid w:val="00FB701A"/>
    <w:pPr>
      <w:numPr>
        <w:ilvl w:val="3"/>
        <w:numId w:val="12"/>
      </w:numPr>
      <w:spacing w:before="0" w:after="240"/>
    </w:pPr>
    <w:rPr>
      <w:rFonts w:eastAsia="Times New Roman"/>
    </w:rPr>
  </w:style>
  <w:style w:type="paragraph" w:customStyle="1" w:styleId="ListNumber1">
    <w:name w:val="List Number 1"/>
    <w:basedOn w:val="Text1"/>
    <w:uiPriority w:val="99"/>
    <w:rsid w:val="00FB701A"/>
    <w:pPr>
      <w:numPr>
        <w:numId w:val="13"/>
      </w:numPr>
      <w:spacing w:before="0" w:after="240"/>
    </w:pPr>
    <w:rPr>
      <w:rFonts w:eastAsia="Times New Roman"/>
    </w:rPr>
  </w:style>
  <w:style w:type="paragraph" w:customStyle="1" w:styleId="ListNumber1Level2">
    <w:name w:val="List Number 1 (Level 2)"/>
    <w:basedOn w:val="Text1"/>
    <w:uiPriority w:val="99"/>
    <w:rsid w:val="00FB701A"/>
    <w:pPr>
      <w:numPr>
        <w:ilvl w:val="1"/>
        <w:numId w:val="13"/>
      </w:numPr>
      <w:spacing w:before="0" w:after="240"/>
    </w:pPr>
    <w:rPr>
      <w:rFonts w:eastAsia="Times New Roman"/>
    </w:rPr>
  </w:style>
  <w:style w:type="paragraph" w:customStyle="1" w:styleId="ListNumber1Level3">
    <w:name w:val="List Number 1 (Level 3)"/>
    <w:basedOn w:val="Text1"/>
    <w:uiPriority w:val="99"/>
    <w:rsid w:val="00FB701A"/>
    <w:pPr>
      <w:numPr>
        <w:ilvl w:val="2"/>
        <w:numId w:val="13"/>
      </w:numPr>
      <w:spacing w:before="0" w:after="240"/>
    </w:pPr>
    <w:rPr>
      <w:rFonts w:eastAsia="Times New Roman"/>
    </w:rPr>
  </w:style>
  <w:style w:type="paragraph" w:customStyle="1" w:styleId="ListNumber1Level4">
    <w:name w:val="List Number 1 (Level 4)"/>
    <w:basedOn w:val="Text1"/>
    <w:uiPriority w:val="99"/>
    <w:rsid w:val="00FB701A"/>
    <w:pPr>
      <w:numPr>
        <w:ilvl w:val="3"/>
        <w:numId w:val="13"/>
      </w:numPr>
      <w:spacing w:before="0" w:after="240"/>
    </w:pPr>
    <w:rPr>
      <w:rFonts w:eastAsia="Times New Roman"/>
    </w:rPr>
  </w:style>
  <w:style w:type="paragraph" w:customStyle="1" w:styleId="ListNumber2Level2">
    <w:name w:val="List Number 2 (Level 2)"/>
    <w:basedOn w:val="Text2"/>
    <w:uiPriority w:val="99"/>
    <w:rsid w:val="00FB701A"/>
    <w:pPr>
      <w:numPr>
        <w:ilvl w:val="1"/>
        <w:numId w:val="14"/>
      </w:numPr>
      <w:spacing w:before="0" w:after="240"/>
    </w:pPr>
    <w:rPr>
      <w:rFonts w:eastAsia="Times New Roman"/>
    </w:rPr>
  </w:style>
  <w:style w:type="paragraph" w:customStyle="1" w:styleId="ListNumber2Level3">
    <w:name w:val="List Number 2 (Level 3)"/>
    <w:basedOn w:val="Text2"/>
    <w:uiPriority w:val="99"/>
    <w:rsid w:val="00FB701A"/>
    <w:pPr>
      <w:numPr>
        <w:ilvl w:val="2"/>
        <w:numId w:val="14"/>
      </w:numPr>
      <w:spacing w:before="0" w:after="240"/>
    </w:pPr>
    <w:rPr>
      <w:rFonts w:eastAsia="Times New Roman"/>
    </w:rPr>
  </w:style>
  <w:style w:type="paragraph" w:customStyle="1" w:styleId="ListNumber2Level4">
    <w:name w:val="List Number 2 (Level 4)"/>
    <w:basedOn w:val="Text2"/>
    <w:uiPriority w:val="99"/>
    <w:rsid w:val="00FB701A"/>
    <w:pPr>
      <w:numPr>
        <w:ilvl w:val="3"/>
        <w:numId w:val="14"/>
      </w:numPr>
      <w:spacing w:before="0" w:after="240"/>
      <w:ind w:left="3901" w:hanging="703"/>
    </w:pPr>
    <w:rPr>
      <w:rFonts w:eastAsia="Times New Roman"/>
    </w:rPr>
  </w:style>
  <w:style w:type="paragraph" w:customStyle="1" w:styleId="ListNumber3Level2">
    <w:name w:val="List Number 3 (Level 2)"/>
    <w:basedOn w:val="Text3"/>
    <w:uiPriority w:val="99"/>
    <w:rsid w:val="00FB701A"/>
    <w:pPr>
      <w:numPr>
        <w:ilvl w:val="1"/>
        <w:numId w:val="15"/>
      </w:numPr>
      <w:spacing w:before="0" w:after="240"/>
    </w:pPr>
    <w:rPr>
      <w:rFonts w:eastAsia="Times New Roman"/>
    </w:rPr>
  </w:style>
  <w:style w:type="paragraph" w:customStyle="1" w:styleId="ListNumber3Level3">
    <w:name w:val="List Number 3 (Level 3)"/>
    <w:basedOn w:val="Text3"/>
    <w:uiPriority w:val="99"/>
    <w:rsid w:val="00FB701A"/>
    <w:pPr>
      <w:numPr>
        <w:ilvl w:val="2"/>
        <w:numId w:val="15"/>
      </w:numPr>
      <w:spacing w:before="0" w:after="240"/>
    </w:pPr>
    <w:rPr>
      <w:rFonts w:eastAsia="Times New Roman"/>
    </w:rPr>
  </w:style>
  <w:style w:type="paragraph" w:customStyle="1" w:styleId="ListNumber3Level4">
    <w:name w:val="List Number 3 (Level 4)"/>
    <w:basedOn w:val="Text3"/>
    <w:uiPriority w:val="99"/>
    <w:rsid w:val="00FB701A"/>
    <w:pPr>
      <w:numPr>
        <w:ilvl w:val="3"/>
        <w:numId w:val="15"/>
      </w:numPr>
      <w:spacing w:before="0" w:after="240"/>
    </w:pPr>
    <w:rPr>
      <w:rFonts w:eastAsia="Times New Roman"/>
    </w:rPr>
  </w:style>
  <w:style w:type="paragraph" w:customStyle="1" w:styleId="ListNumber4Level2">
    <w:name w:val="List Number 4 (Level 2)"/>
    <w:basedOn w:val="Text4"/>
    <w:uiPriority w:val="99"/>
    <w:rsid w:val="00FB701A"/>
    <w:pPr>
      <w:numPr>
        <w:ilvl w:val="1"/>
        <w:numId w:val="16"/>
      </w:numPr>
      <w:spacing w:before="0" w:after="240"/>
    </w:pPr>
    <w:rPr>
      <w:rFonts w:eastAsia="Times New Roman"/>
    </w:rPr>
  </w:style>
  <w:style w:type="paragraph" w:customStyle="1" w:styleId="ListNumber4Level3">
    <w:name w:val="List Number 4 (Level 3)"/>
    <w:basedOn w:val="Text4"/>
    <w:uiPriority w:val="99"/>
    <w:rsid w:val="00FB701A"/>
    <w:pPr>
      <w:numPr>
        <w:ilvl w:val="2"/>
        <w:numId w:val="16"/>
      </w:numPr>
      <w:spacing w:before="0" w:after="240"/>
    </w:pPr>
    <w:rPr>
      <w:rFonts w:eastAsia="Times New Roman"/>
    </w:rPr>
  </w:style>
  <w:style w:type="paragraph" w:customStyle="1" w:styleId="ListNumber4Level4">
    <w:name w:val="List Number 4 (Level 4)"/>
    <w:basedOn w:val="Text4"/>
    <w:uiPriority w:val="99"/>
    <w:rsid w:val="00FB701A"/>
    <w:pPr>
      <w:numPr>
        <w:ilvl w:val="3"/>
        <w:numId w:val="16"/>
      </w:numPr>
      <w:spacing w:before="0" w:after="240"/>
    </w:pPr>
    <w:rPr>
      <w:rFonts w:eastAsia="Times New Roman"/>
    </w:rPr>
  </w:style>
  <w:style w:type="paragraph" w:customStyle="1" w:styleId="Contact">
    <w:name w:val="Contact"/>
    <w:basedOn w:val="Normal"/>
    <w:next w:val="Enclosures"/>
    <w:uiPriority w:val="99"/>
    <w:rsid w:val="00FB701A"/>
    <w:pPr>
      <w:spacing w:before="480" w:after="0"/>
      <w:ind w:left="567" w:hanging="567"/>
      <w:jc w:val="left"/>
    </w:pPr>
    <w:rPr>
      <w:rFonts w:eastAsia="Times New Roman"/>
    </w:rPr>
  </w:style>
  <w:style w:type="paragraph" w:customStyle="1" w:styleId="DisclaimerNotice">
    <w:name w:val="Disclaimer Notice"/>
    <w:basedOn w:val="Normal"/>
    <w:next w:val="AddressTR"/>
    <w:uiPriority w:val="99"/>
    <w:rsid w:val="00FB701A"/>
    <w:pPr>
      <w:spacing w:before="0" w:after="240"/>
      <w:ind w:left="5103"/>
      <w:jc w:val="left"/>
    </w:pPr>
    <w:rPr>
      <w:rFonts w:eastAsia="Times New Roman"/>
      <w:i/>
      <w:sz w:val="20"/>
    </w:rPr>
  </w:style>
  <w:style w:type="paragraph" w:customStyle="1" w:styleId="Disclaimer">
    <w:name w:val="Disclaimer"/>
    <w:basedOn w:val="Normal"/>
    <w:uiPriority w:val="99"/>
    <w:rsid w:val="00FB701A"/>
    <w:pPr>
      <w:keepLines/>
      <w:pBdr>
        <w:top w:val="single" w:sz="4" w:space="1" w:color="auto"/>
      </w:pBdr>
      <w:spacing w:before="480" w:after="0"/>
    </w:pPr>
    <w:rPr>
      <w:rFonts w:eastAsia="Times New Roman"/>
      <w:i/>
    </w:rPr>
  </w:style>
  <w:style w:type="character" w:styleId="FollowedHyperlink">
    <w:name w:val="FollowedHyperlink"/>
    <w:basedOn w:val="DefaultParagraphFont"/>
    <w:uiPriority w:val="99"/>
    <w:rsid w:val="00FB701A"/>
    <w:rPr>
      <w:rFonts w:cs="Times New Roman"/>
      <w:color w:val="800080"/>
      <w:u w:val="single"/>
    </w:rPr>
  </w:style>
  <w:style w:type="paragraph" w:customStyle="1" w:styleId="DisclaimerSJ">
    <w:name w:val="Disclaimer_SJ"/>
    <w:basedOn w:val="Normal"/>
    <w:next w:val="Normal"/>
    <w:uiPriority w:val="99"/>
    <w:rsid w:val="00FB701A"/>
    <w:pPr>
      <w:spacing w:before="0" w:after="0"/>
    </w:pPr>
    <w:rPr>
      <w:rFonts w:ascii="Arial" w:eastAsia="Times New Roman" w:hAnsi="Arial"/>
      <w:b/>
      <w:sz w:val="16"/>
    </w:rPr>
  </w:style>
  <w:style w:type="paragraph" w:styleId="NormalWeb">
    <w:name w:val="Normal (Web)"/>
    <w:basedOn w:val="Normal"/>
    <w:rsid w:val="00FB701A"/>
    <w:pPr>
      <w:suppressAutoHyphens/>
      <w:spacing w:before="100" w:after="100"/>
      <w:jc w:val="left"/>
    </w:pPr>
    <w:rPr>
      <w:rFonts w:eastAsia="Times New Roman"/>
      <w:szCs w:val="24"/>
      <w:lang w:eastAsia="ar-SA"/>
    </w:rPr>
  </w:style>
  <w:style w:type="character" w:customStyle="1" w:styleId="Text1Char">
    <w:name w:val="Text 1 Char"/>
    <w:link w:val="Text1"/>
    <w:uiPriority w:val="99"/>
    <w:locked/>
    <w:rsid w:val="00FB701A"/>
    <w:rPr>
      <w:rFonts w:ascii="Times New Roman" w:hAnsi="Times New Roman"/>
      <w:sz w:val="22"/>
      <w:lang w:eastAsia="en-US"/>
    </w:rPr>
  </w:style>
  <w:style w:type="table" w:styleId="TableGrid">
    <w:name w:val="Table Grid"/>
    <w:basedOn w:val="TableNormal"/>
    <w:uiPriority w:val="99"/>
    <w:rsid w:val="00FB701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nualNumPar1Char">
    <w:name w:val="Manual NumPar 1 Char"/>
    <w:link w:val="ManualNumPar1"/>
    <w:uiPriority w:val="99"/>
    <w:locked/>
    <w:rsid w:val="00FB701A"/>
    <w:rPr>
      <w:rFonts w:ascii="Times New Roman" w:hAnsi="Times New Roman"/>
      <w:sz w:val="22"/>
      <w:lang w:eastAsia="en-US"/>
    </w:rPr>
  </w:style>
  <w:style w:type="character" w:styleId="PageNumber">
    <w:name w:val="page number"/>
    <w:basedOn w:val="DefaultParagraphFont"/>
    <w:uiPriority w:val="99"/>
    <w:rsid w:val="00FB701A"/>
    <w:rPr>
      <w:rFonts w:cs="Times New Roman"/>
    </w:rPr>
  </w:style>
  <w:style w:type="paragraph" w:styleId="BalloonText">
    <w:name w:val="Balloon Text"/>
    <w:basedOn w:val="Normal"/>
    <w:link w:val="BalloonTextChar"/>
    <w:uiPriority w:val="99"/>
    <w:semiHidden/>
    <w:rsid w:val="00FB701A"/>
    <w:pPr>
      <w:spacing w:before="0" w:after="240"/>
    </w:pPr>
    <w:rPr>
      <w:rFonts w:ascii="Tahoma" w:eastAsia="Times New Roman" w:hAnsi="Tahoma"/>
      <w:sz w:val="16"/>
      <w:szCs w:val="16"/>
      <w:lang w:val="bg-BG" w:eastAsia="en-US"/>
    </w:rPr>
  </w:style>
  <w:style w:type="character" w:customStyle="1" w:styleId="BalloonTextChar">
    <w:name w:val="Balloon Text Char"/>
    <w:basedOn w:val="DefaultParagraphFont"/>
    <w:link w:val="BalloonText"/>
    <w:uiPriority w:val="99"/>
    <w:semiHidden/>
    <w:locked/>
    <w:rsid w:val="00FB701A"/>
    <w:rPr>
      <w:rFonts w:ascii="Tahoma" w:hAnsi="Tahoma"/>
      <w:sz w:val="16"/>
      <w:lang w:eastAsia="en-US"/>
    </w:rPr>
  </w:style>
  <w:style w:type="paragraph" w:customStyle="1" w:styleId="StyleHeading3BoldNotItalic">
    <w:name w:val="Style Heading 3 + Bold Not Italic"/>
    <w:basedOn w:val="Heading3"/>
    <w:autoRedefine/>
    <w:uiPriority w:val="99"/>
    <w:rsid w:val="00FB701A"/>
    <w:pPr>
      <w:spacing w:before="0" w:after="240"/>
      <w:ind w:left="720" w:hanging="720"/>
    </w:pPr>
    <w:rPr>
      <w:rFonts w:ascii="Times New Roman Bold" w:hAnsi="Times New Roman Bold"/>
    </w:rPr>
  </w:style>
  <w:style w:type="character" w:styleId="CommentReference">
    <w:name w:val="annotation reference"/>
    <w:basedOn w:val="DefaultParagraphFont"/>
    <w:rsid w:val="00FB701A"/>
    <w:rPr>
      <w:rFonts w:cs="Times New Roman"/>
      <w:sz w:val="16"/>
    </w:rPr>
  </w:style>
  <w:style w:type="paragraph" w:styleId="CommentSubject">
    <w:name w:val="annotation subject"/>
    <w:basedOn w:val="CommentText"/>
    <w:next w:val="CommentText"/>
    <w:link w:val="CommentSubjectChar"/>
    <w:uiPriority w:val="99"/>
    <w:semiHidden/>
    <w:rsid w:val="00FB701A"/>
    <w:rPr>
      <w:b/>
      <w:bCs/>
    </w:rPr>
  </w:style>
  <w:style w:type="character" w:customStyle="1" w:styleId="CommentSubjectChar">
    <w:name w:val="Comment Subject Char"/>
    <w:basedOn w:val="CommentTextChar"/>
    <w:link w:val="CommentSubject"/>
    <w:uiPriority w:val="99"/>
    <w:semiHidden/>
    <w:locked/>
    <w:rsid w:val="00FB701A"/>
    <w:rPr>
      <w:rFonts w:ascii="Times New Roman" w:hAnsi="Times New Roman"/>
      <w:b/>
      <w:lang w:eastAsia="en-US"/>
    </w:rPr>
  </w:style>
  <w:style w:type="paragraph" w:customStyle="1" w:styleId="Annextitle">
    <w:name w:val="Annex title"/>
    <w:basedOn w:val="Normal"/>
    <w:autoRedefine/>
    <w:uiPriority w:val="99"/>
    <w:rsid w:val="00FB701A"/>
    <w:pPr>
      <w:spacing w:after="240"/>
      <w:jc w:val="left"/>
    </w:pPr>
    <w:rPr>
      <w:rFonts w:ascii="Times New Roman Bold" w:eastAsia="Times New Roman" w:hAnsi="Times New Roman Bold"/>
      <w:iCs/>
      <w:smallCaps/>
      <w:szCs w:val="24"/>
    </w:rPr>
  </w:style>
  <w:style w:type="paragraph" w:styleId="Revision">
    <w:name w:val="Revision"/>
    <w:hidden/>
    <w:uiPriority w:val="99"/>
    <w:semiHidden/>
    <w:rsid w:val="00FB701A"/>
    <w:rPr>
      <w:rFonts w:ascii="Times New Roman" w:eastAsia="Times New Roman" w:hAnsi="Times New Roman"/>
      <w:sz w:val="24"/>
      <w:szCs w:val="20"/>
      <w:lang w:val="en-GB" w:eastAsia="en-US"/>
    </w:rPr>
  </w:style>
  <w:style w:type="character" w:styleId="EndnoteReference">
    <w:name w:val="endnote reference"/>
    <w:basedOn w:val="DefaultParagraphFont"/>
    <w:uiPriority w:val="99"/>
    <w:rsid w:val="00FB701A"/>
    <w:rPr>
      <w:rFonts w:cs="Times New Roman"/>
      <w:vertAlign w:val="superscript"/>
    </w:rPr>
  </w:style>
  <w:style w:type="paragraph" w:styleId="ListParagraph">
    <w:name w:val="List Paragraph"/>
    <w:basedOn w:val="Normal"/>
    <w:link w:val="ListParagraphChar"/>
    <w:uiPriority w:val="34"/>
    <w:qFormat/>
    <w:rsid w:val="00FB701A"/>
    <w:pPr>
      <w:spacing w:before="0" w:after="240"/>
      <w:ind w:left="720"/>
    </w:pPr>
    <w:rPr>
      <w:rFonts w:eastAsia="Times New Roman"/>
    </w:rPr>
  </w:style>
  <w:style w:type="paragraph" w:customStyle="1" w:styleId="StyleHeading1Hanging085cm">
    <w:name w:val="Style Heading 1 + Hanging:  0.85 cm"/>
    <w:basedOn w:val="Heading1"/>
    <w:autoRedefine/>
    <w:uiPriority w:val="99"/>
    <w:rsid w:val="00FB701A"/>
    <w:pPr>
      <w:numPr>
        <w:numId w:val="0"/>
      </w:numPr>
      <w:spacing w:after="240"/>
    </w:pPr>
    <w:rPr>
      <w:bCs w:val="0"/>
      <w:szCs w:val="24"/>
    </w:rPr>
  </w:style>
  <w:style w:type="paragraph" w:customStyle="1" w:styleId="StyleHeading1Left0cm">
    <w:name w:val="Style Heading 1 + Left:  0 cm"/>
    <w:basedOn w:val="Heading1"/>
    <w:autoRedefine/>
    <w:uiPriority w:val="99"/>
    <w:rsid w:val="00FB701A"/>
    <w:pPr>
      <w:numPr>
        <w:numId w:val="18"/>
      </w:numPr>
      <w:spacing w:after="240"/>
    </w:pPr>
    <w:rPr>
      <w:rFonts w:ascii="Times New Roman Bold" w:hAnsi="Times New Roman Bold"/>
      <w:bCs w:val="0"/>
      <w:szCs w:val="24"/>
    </w:rPr>
  </w:style>
  <w:style w:type="character" w:customStyle="1" w:styleId="CharacterStyle2">
    <w:name w:val="Character Style 2"/>
    <w:uiPriority w:val="99"/>
    <w:rsid w:val="00FB701A"/>
    <w:rPr>
      <w:sz w:val="20"/>
    </w:rPr>
  </w:style>
  <w:style w:type="character" w:styleId="Hyperlink">
    <w:name w:val="Hyperlink"/>
    <w:basedOn w:val="DefaultParagraphFont"/>
    <w:uiPriority w:val="99"/>
    <w:rsid w:val="00481558"/>
    <w:rPr>
      <w:rFonts w:cs="Times New Roman"/>
      <w:color w:val="0000FF"/>
      <w:u w:val="single"/>
    </w:rPr>
  </w:style>
  <w:style w:type="paragraph" w:styleId="Header">
    <w:name w:val="header"/>
    <w:basedOn w:val="Normal"/>
    <w:link w:val="HeaderChar"/>
    <w:uiPriority w:val="99"/>
    <w:rsid w:val="006A4BDD"/>
    <w:pPr>
      <w:tabs>
        <w:tab w:val="center" w:pos="4535"/>
        <w:tab w:val="right" w:pos="9071"/>
      </w:tabs>
      <w:spacing w:before="0"/>
    </w:pPr>
    <w:rPr>
      <w:szCs w:val="22"/>
      <w:lang w:eastAsia="en-US"/>
    </w:rPr>
  </w:style>
  <w:style w:type="character" w:customStyle="1" w:styleId="HeaderChar">
    <w:name w:val="Header Char"/>
    <w:basedOn w:val="DefaultParagraphFont"/>
    <w:link w:val="Header"/>
    <w:uiPriority w:val="99"/>
    <w:locked/>
    <w:rsid w:val="006A4BDD"/>
    <w:rPr>
      <w:rFonts w:ascii="Times New Roman" w:eastAsia="Times New Roman" w:hAnsi="Times New Roman" w:cs="Times New Roman"/>
      <w:sz w:val="22"/>
      <w:szCs w:val="22"/>
      <w:lang w:eastAsia="en-US"/>
    </w:rPr>
  </w:style>
  <w:style w:type="paragraph" w:styleId="Footer">
    <w:name w:val="footer"/>
    <w:basedOn w:val="Normal"/>
    <w:link w:val="FooterChar"/>
    <w:uiPriority w:val="99"/>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locked/>
    <w:rsid w:val="0075503A"/>
    <w:rPr>
      <w:rFonts w:ascii="Times New Roman" w:hAnsi="Times New Roman"/>
      <w:sz w:val="24"/>
      <w:shd w:val="clear" w:color="auto" w:fill="auto"/>
      <w:lang w:val="en-GB"/>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f,Char1,fn Char"/>
    <w:basedOn w:val="Normal"/>
    <w:link w:val="FootnoteTextChar"/>
    <w:uiPriority w:val="99"/>
    <w:qFormat/>
    <w:rsid w:val="0075503A"/>
    <w:pPr>
      <w:spacing w:before="0" w:after="0"/>
      <w:ind w:left="720" w:hanging="720"/>
    </w:pPr>
    <w:rPr>
      <w:sz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semiHidden/>
    <w:locked/>
    <w:rsid w:val="0075503A"/>
    <w:rPr>
      <w:rFonts w:ascii="Times New Roman" w:hAnsi="Times New Roman"/>
      <w:sz w:val="20"/>
      <w:shd w:val="clear" w:color="auto" w:fill="auto"/>
      <w:lang w:val="en-GB"/>
    </w:rPr>
  </w:style>
  <w:style w:type="paragraph" w:styleId="TOCHeading">
    <w:name w:val="TOC Heading"/>
    <w:basedOn w:val="Normal"/>
    <w:next w:val="Normal"/>
    <w:uiPriority w:val="99"/>
    <w:qFormat/>
    <w:rsid w:val="0075503A"/>
    <w:pPr>
      <w:spacing w:after="240"/>
      <w:jc w:val="center"/>
    </w:pPr>
    <w:rPr>
      <w:b/>
      <w:sz w:val="28"/>
    </w:rPr>
  </w:style>
  <w:style w:type="paragraph" w:styleId="TOC1">
    <w:name w:val="toc 1"/>
    <w:basedOn w:val="Normal"/>
    <w:next w:val="Normal"/>
    <w:uiPriority w:val="99"/>
    <w:semiHidden/>
    <w:rsid w:val="0075503A"/>
    <w:pPr>
      <w:tabs>
        <w:tab w:val="right" w:leader="dot" w:pos="9071"/>
      </w:tabs>
      <w:spacing w:before="60"/>
      <w:ind w:left="850" w:hanging="850"/>
      <w:jc w:val="left"/>
    </w:pPr>
  </w:style>
  <w:style w:type="paragraph" w:styleId="TOC2">
    <w:name w:val="toc 2"/>
    <w:basedOn w:val="Normal"/>
    <w:next w:val="Normal"/>
    <w:uiPriority w:val="99"/>
    <w:semiHidden/>
    <w:rsid w:val="0075503A"/>
    <w:pPr>
      <w:tabs>
        <w:tab w:val="right" w:leader="dot" w:pos="9071"/>
      </w:tabs>
      <w:spacing w:before="60"/>
      <w:ind w:left="850" w:hanging="850"/>
      <w:jc w:val="left"/>
    </w:pPr>
  </w:style>
  <w:style w:type="paragraph" w:styleId="TOC3">
    <w:name w:val="toc 3"/>
    <w:basedOn w:val="Normal"/>
    <w:next w:val="Normal"/>
    <w:uiPriority w:val="99"/>
    <w:semiHidden/>
    <w:rsid w:val="0075503A"/>
    <w:pPr>
      <w:tabs>
        <w:tab w:val="right" w:leader="dot" w:pos="9071"/>
      </w:tabs>
      <w:spacing w:before="60"/>
      <w:ind w:left="850" w:hanging="850"/>
      <w:jc w:val="left"/>
    </w:pPr>
  </w:style>
  <w:style w:type="paragraph" w:styleId="TOC4">
    <w:name w:val="toc 4"/>
    <w:basedOn w:val="Normal"/>
    <w:next w:val="Normal"/>
    <w:uiPriority w:val="99"/>
    <w:semiHidden/>
    <w:rsid w:val="0075503A"/>
    <w:pPr>
      <w:tabs>
        <w:tab w:val="right" w:leader="dot" w:pos="9071"/>
      </w:tabs>
      <w:spacing w:before="60"/>
      <w:ind w:left="850" w:hanging="850"/>
      <w:jc w:val="left"/>
    </w:pPr>
  </w:style>
  <w:style w:type="paragraph" w:styleId="TOC5">
    <w:name w:val="toc 5"/>
    <w:basedOn w:val="Normal"/>
    <w:next w:val="Normal"/>
    <w:uiPriority w:val="99"/>
    <w:semiHidden/>
    <w:rsid w:val="0075503A"/>
    <w:pPr>
      <w:tabs>
        <w:tab w:val="right" w:leader="dot" w:pos="9071"/>
      </w:tabs>
      <w:spacing w:before="300"/>
      <w:jc w:val="left"/>
    </w:pPr>
  </w:style>
  <w:style w:type="paragraph" w:styleId="TOC6">
    <w:name w:val="toc 6"/>
    <w:basedOn w:val="Normal"/>
    <w:next w:val="Normal"/>
    <w:uiPriority w:val="99"/>
    <w:semiHidden/>
    <w:rsid w:val="0075503A"/>
    <w:pPr>
      <w:tabs>
        <w:tab w:val="right" w:leader="dot" w:pos="9071"/>
      </w:tabs>
      <w:spacing w:before="240"/>
      <w:jc w:val="left"/>
    </w:pPr>
  </w:style>
  <w:style w:type="paragraph" w:styleId="TOC7">
    <w:name w:val="toc 7"/>
    <w:basedOn w:val="Normal"/>
    <w:next w:val="Normal"/>
    <w:uiPriority w:val="99"/>
    <w:semiHidden/>
    <w:rsid w:val="0075503A"/>
    <w:pPr>
      <w:tabs>
        <w:tab w:val="right" w:leader="dot" w:pos="9071"/>
      </w:tabs>
      <w:spacing w:before="180"/>
      <w:jc w:val="left"/>
    </w:pPr>
  </w:style>
  <w:style w:type="paragraph" w:styleId="TOC8">
    <w:name w:val="toc 8"/>
    <w:basedOn w:val="Normal"/>
    <w:next w:val="Normal"/>
    <w:uiPriority w:val="99"/>
    <w:semiHidden/>
    <w:rsid w:val="0075503A"/>
    <w:pPr>
      <w:tabs>
        <w:tab w:val="right" w:leader="dot" w:pos="9071"/>
      </w:tabs>
      <w:jc w:val="left"/>
    </w:pPr>
  </w:style>
  <w:style w:type="paragraph" w:styleId="TOC9">
    <w:name w:val="toc 9"/>
    <w:basedOn w:val="Normal"/>
    <w:next w:val="Normal"/>
    <w:uiPriority w:val="99"/>
    <w:semiHidden/>
    <w:rsid w:val="0075503A"/>
    <w:pPr>
      <w:tabs>
        <w:tab w:val="right" w:leader="dot" w:pos="9071"/>
      </w:tabs>
    </w:pPr>
  </w:style>
  <w:style w:type="paragraph" w:customStyle="1" w:styleId="HeaderLandscape">
    <w:name w:val="HeaderLandscape"/>
    <w:basedOn w:val="Normal"/>
    <w:uiPriority w:val="99"/>
    <w:rsid w:val="006A4BDD"/>
    <w:pPr>
      <w:tabs>
        <w:tab w:val="center" w:pos="7285"/>
        <w:tab w:val="right" w:pos="14003"/>
      </w:tabs>
      <w:spacing w:before="0"/>
    </w:pPr>
    <w:rPr>
      <w:szCs w:val="22"/>
      <w:lang w:eastAsia="en-US"/>
    </w:rPr>
  </w:style>
  <w:style w:type="paragraph" w:customStyle="1" w:styleId="FooterLandscape">
    <w:name w:val="FooterLandscape"/>
    <w:basedOn w:val="Normal"/>
    <w:uiPriority w:val="99"/>
    <w:rsid w:val="0075503A"/>
    <w:pPr>
      <w:tabs>
        <w:tab w:val="center" w:pos="7285"/>
        <w:tab w:val="center" w:pos="10913"/>
        <w:tab w:val="right" w:pos="15137"/>
      </w:tabs>
      <w:spacing w:before="360" w:after="0"/>
      <w:ind w:left="-567" w:right="-567"/>
      <w:jc w:val="left"/>
    </w:pPr>
  </w:style>
  <w:style w:type="character" w:styleId="FootnoteReference">
    <w:name w:val="footnote reference"/>
    <w:aliases w:val="Footnote symbol,Überschrift 4 Zchn1,Título 4 Car Zchn,Heading 4 Char1 Car Zchn,no vale 2 Zchn,no vale 2 Car Zchn,ftref,-E Fußnotenzeichen,ESPON Footnote No,Footnote call,Odwołanie przypisu,Voetnootverwijzing,FuЯnotenzeichen2,Fussnota"/>
    <w:basedOn w:val="DefaultParagraphFont"/>
    <w:uiPriority w:val="99"/>
    <w:rsid w:val="0075503A"/>
    <w:rPr>
      <w:rFonts w:cs="Times New Roman"/>
      <w:shd w:val="clear" w:color="auto" w:fill="auto"/>
      <w:vertAlign w:val="superscript"/>
    </w:rPr>
  </w:style>
  <w:style w:type="paragraph" w:customStyle="1" w:styleId="Text1">
    <w:name w:val="Text 1"/>
    <w:basedOn w:val="Normal"/>
    <w:link w:val="Text1Char"/>
    <w:uiPriority w:val="99"/>
    <w:rsid w:val="0075503A"/>
    <w:pPr>
      <w:ind w:left="850"/>
    </w:pPr>
    <w:rPr>
      <w:szCs w:val="22"/>
      <w:lang w:val="bg-BG" w:eastAsia="en-US"/>
    </w:rPr>
  </w:style>
  <w:style w:type="paragraph" w:customStyle="1" w:styleId="Text2">
    <w:name w:val="Text 2"/>
    <w:basedOn w:val="Normal"/>
    <w:uiPriority w:val="99"/>
    <w:rsid w:val="0075503A"/>
    <w:pPr>
      <w:ind w:left="1417"/>
    </w:pPr>
  </w:style>
  <w:style w:type="paragraph" w:customStyle="1" w:styleId="Text3">
    <w:name w:val="Text 3"/>
    <w:basedOn w:val="Normal"/>
    <w:uiPriority w:val="99"/>
    <w:rsid w:val="0075503A"/>
    <w:pPr>
      <w:ind w:left="1984"/>
    </w:pPr>
  </w:style>
  <w:style w:type="paragraph" w:customStyle="1" w:styleId="Text4">
    <w:name w:val="Text 4"/>
    <w:basedOn w:val="Normal"/>
    <w:uiPriority w:val="99"/>
    <w:rsid w:val="0075503A"/>
    <w:pPr>
      <w:ind w:left="2551"/>
    </w:pPr>
  </w:style>
  <w:style w:type="paragraph" w:customStyle="1" w:styleId="NormalCentered">
    <w:name w:val="Normal Centered"/>
    <w:basedOn w:val="Normal"/>
    <w:uiPriority w:val="99"/>
    <w:rsid w:val="0075503A"/>
    <w:pPr>
      <w:jc w:val="center"/>
    </w:pPr>
  </w:style>
  <w:style w:type="paragraph" w:customStyle="1" w:styleId="NormalLeft">
    <w:name w:val="Normal Left"/>
    <w:basedOn w:val="Normal"/>
    <w:uiPriority w:val="99"/>
    <w:rsid w:val="0075503A"/>
    <w:pPr>
      <w:jc w:val="left"/>
    </w:pPr>
  </w:style>
  <w:style w:type="paragraph" w:customStyle="1" w:styleId="NormalRight">
    <w:name w:val="Normal Right"/>
    <w:basedOn w:val="Normal"/>
    <w:uiPriority w:val="99"/>
    <w:rsid w:val="0075503A"/>
    <w:pPr>
      <w:jc w:val="right"/>
    </w:pPr>
  </w:style>
  <w:style w:type="paragraph" w:customStyle="1" w:styleId="QuotedText">
    <w:name w:val="Quoted Text"/>
    <w:basedOn w:val="Normal"/>
    <w:uiPriority w:val="99"/>
    <w:rsid w:val="0075503A"/>
    <w:pPr>
      <w:ind w:left="1417"/>
    </w:pPr>
  </w:style>
  <w:style w:type="paragraph" w:customStyle="1" w:styleId="Point0">
    <w:name w:val="Point 0"/>
    <w:basedOn w:val="Normal"/>
    <w:uiPriority w:val="99"/>
    <w:rsid w:val="0075503A"/>
    <w:pPr>
      <w:ind w:left="850" w:hanging="850"/>
    </w:pPr>
  </w:style>
  <w:style w:type="paragraph" w:customStyle="1" w:styleId="Point1">
    <w:name w:val="Point 1"/>
    <w:basedOn w:val="Normal"/>
    <w:uiPriority w:val="99"/>
    <w:rsid w:val="0075503A"/>
    <w:pPr>
      <w:ind w:left="1417" w:hanging="567"/>
    </w:pPr>
  </w:style>
  <w:style w:type="paragraph" w:customStyle="1" w:styleId="Point2">
    <w:name w:val="Point 2"/>
    <w:basedOn w:val="Normal"/>
    <w:uiPriority w:val="99"/>
    <w:rsid w:val="0075503A"/>
    <w:pPr>
      <w:ind w:left="1984" w:hanging="567"/>
    </w:pPr>
  </w:style>
  <w:style w:type="paragraph" w:customStyle="1" w:styleId="Point3">
    <w:name w:val="Point 3"/>
    <w:basedOn w:val="Normal"/>
    <w:uiPriority w:val="99"/>
    <w:rsid w:val="0075503A"/>
    <w:pPr>
      <w:ind w:left="2551" w:hanging="567"/>
    </w:pPr>
  </w:style>
  <w:style w:type="paragraph" w:customStyle="1" w:styleId="Point4">
    <w:name w:val="Point 4"/>
    <w:basedOn w:val="Normal"/>
    <w:uiPriority w:val="99"/>
    <w:rsid w:val="0075503A"/>
    <w:pPr>
      <w:ind w:left="3118" w:hanging="567"/>
    </w:pPr>
  </w:style>
  <w:style w:type="paragraph" w:customStyle="1" w:styleId="Tiret0">
    <w:name w:val="Tiret 0"/>
    <w:basedOn w:val="Point0"/>
    <w:uiPriority w:val="99"/>
    <w:rsid w:val="0075503A"/>
    <w:pPr>
      <w:numPr>
        <w:numId w:val="20"/>
      </w:numPr>
    </w:pPr>
  </w:style>
  <w:style w:type="paragraph" w:customStyle="1" w:styleId="Tiret1">
    <w:name w:val="Tiret 1"/>
    <w:basedOn w:val="Point1"/>
    <w:uiPriority w:val="99"/>
    <w:rsid w:val="0075503A"/>
    <w:pPr>
      <w:numPr>
        <w:numId w:val="21"/>
      </w:numPr>
    </w:pPr>
  </w:style>
  <w:style w:type="paragraph" w:customStyle="1" w:styleId="Tiret2">
    <w:name w:val="Tiret 2"/>
    <w:basedOn w:val="Point2"/>
    <w:uiPriority w:val="99"/>
    <w:rsid w:val="0075503A"/>
    <w:pPr>
      <w:numPr>
        <w:numId w:val="22"/>
      </w:numPr>
    </w:pPr>
  </w:style>
  <w:style w:type="paragraph" w:customStyle="1" w:styleId="Tiret3">
    <w:name w:val="Tiret 3"/>
    <w:basedOn w:val="Point3"/>
    <w:uiPriority w:val="99"/>
    <w:rsid w:val="0075503A"/>
    <w:pPr>
      <w:numPr>
        <w:numId w:val="23"/>
      </w:numPr>
    </w:pPr>
  </w:style>
  <w:style w:type="paragraph" w:customStyle="1" w:styleId="Tiret4">
    <w:name w:val="Tiret 4"/>
    <w:basedOn w:val="Point4"/>
    <w:uiPriority w:val="99"/>
    <w:rsid w:val="0075503A"/>
    <w:pPr>
      <w:numPr>
        <w:numId w:val="24"/>
      </w:numPr>
    </w:pPr>
  </w:style>
  <w:style w:type="paragraph" w:customStyle="1" w:styleId="PointDouble0">
    <w:name w:val="PointDouble 0"/>
    <w:basedOn w:val="Normal"/>
    <w:uiPriority w:val="99"/>
    <w:rsid w:val="0075503A"/>
    <w:pPr>
      <w:tabs>
        <w:tab w:val="left" w:pos="850"/>
      </w:tabs>
      <w:ind w:left="1417" w:hanging="1417"/>
    </w:pPr>
  </w:style>
  <w:style w:type="paragraph" w:customStyle="1" w:styleId="PointDouble1">
    <w:name w:val="PointDouble 1"/>
    <w:basedOn w:val="Normal"/>
    <w:uiPriority w:val="99"/>
    <w:rsid w:val="0075503A"/>
    <w:pPr>
      <w:tabs>
        <w:tab w:val="left" w:pos="1417"/>
      </w:tabs>
      <w:ind w:left="1984" w:hanging="1134"/>
    </w:pPr>
  </w:style>
  <w:style w:type="paragraph" w:customStyle="1" w:styleId="PointDouble2">
    <w:name w:val="PointDouble 2"/>
    <w:basedOn w:val="Normal"/>
    <w:uiPriority w:val="99"/>
    <w:rsid w:val="0075503A"/>
    <w:pPr>
      <w:tabs>
        <w:tab w:val="left" w:pos="1984"/>
      </w:tabs>
      <w:ind w:left="2551" w:hanging="1134"/>
    </w:pPr>
  </w:style>
  <w:style w:type="paragraph" w:customStyle="1" w:styleId="PointDouble3">
    <w:name w:val="PointDouble 3"/>
    <w:basedOn w:val="Normal"/>
    <w:uiPriority w:val="99"/>
    <w:rsid w:val="0075503A"/>
    <w:pPr>
      <w:tabs>
        <w:tab w:val="left" w:pos="2551"/>
      </w:tabs>
      <w:ind w:left="3118" w:hanging="1134"/>
    </w:pPr>
  </w:style>
  <w:style w:type="paragraph" w:customStyle="1" w:styleId="PointDouble4">
    <w:name w:val="PointDouble 4"/>
    <w:basedOn w:val="Normal"/>
    <w:uiPriority w:val="99"/>
    <w:rsid w:val="0075503A"/>
    <w:pPr>
      <w:tabs>
        <w:tab w:val="left" w:pos="3118"/>
      </w:tabs>
      <w:ind w:left="3685" w:hanging="1134"/>
    </w:pPr>
  </w:style>
  <w:style w:type="paragraph" w:customStyle="1" w:styleId="PointTriple0">
    <w:name w:val="PointTriple 0"/>
    <w:basedOn w:val="Normal"/>
    <w:uiPriority w:val="99"/>
    <w:rsid w:val="0075503A"/>
    <w:pPr>
      <w:tabs>
        <w:tab w:val="left" w:pos="850"/>
        <w:tab w:val="left" w:pos="1417"/>
      </w:tabs>
      <w:ind w:left="1984" w:hanging="1984"/>
    </w:pPr>
  </w:style>
  <w:style w:type="paragraph" w:customStyle="1" w:styleId="PointTriple1">
    <w:name w:val="PointTriple 1"/>
    <w:basedOn w:val="Normal"/>
    <w:uiPriority w:val="99"/>
    <w:rsid w:val="0075503A"/>
    <w:pPr>
      <w:tabs>
        <w:tab w:val="left" w:pos="1417"/>
        <w:tab w:val="left" w:pos="1984"/>
      </w:tabs>
      <w:ind w:left="2551" w:hanging="1701"/>
    </w:pPr>
  </w:style>
  <w:style w:type="paragraph" w:customStyle="1" w:styleId="PointTriple2">
    <w:name w:val="PointTriple 2"/>
    <w:basedOn w:val="Normal"/>
    <w:uiPriority w:val="99"/>
    <w:rsid w:val="0075503A"/>
    <w:pPr>
      <w:tabs>
        <w:tab w:val="left" w:pos="1984"/>
        <w:tab w:val="left" w:pos="2551"/>
      </w:tabs>
      <w:ind w:left="3118" w:hanging="1701"/>
    </w:pPr>
  </w:style>
  <w:style w:type="paragraph" w:customStyle="1" w:styleId="PointTriple3">
    <w:name w:val="PointTriple 3"/>
    <w:basedOn w:val="Normal"/>
    <w:uiPriority w:val="99"/>
    <w:rsid w:val="0075503A"/>
    <w:pPr>
      <w:tabs>
        <w:tab w:val="left" w:pos="2551"/>
        <w:tab w:val="left" w:pos="3118"/>
      </w:tabs>
      <w:ind w:left="3685" w:hanging="1701"/>
    </w:pPr>
  </w:style>
  <w:style w:type="paragraph" w:customStyle="1" w:styleId="PointTriple4">
    <w:name w:val="PointTriple 4"/>
    <w:basedOn w:val="Normal"/>
    <w:uiPriority w:val="99"/>
    <w:rsid w:val="0075503A"/>
    <w:pPr>
      <w:tabs>
        <w:tab w:val="left" w:pos="3118"/>
        <w:tab w:val="left" w:pos="3685"/>
      </w:tabs>
      <w:ind w:left="4252" w:hanging="1701"/>
    </w:pPr>
  </w:style>
  <w:style w:type="paragraph" w:customStyle="1" w:styleId="NumPar1">
    <w:name w:val="NumPar 1"/>
    <w:basedOn w:val="Normal"/>
    <w:next w:val="Text1"/>
    <w:uiPriority w:val="99"/>
    <w:rsid w:val="0075503A"/>
    <w:pPr>
      <w:numPr>
        <w:numId w:val="25"/>
      </w:numPr>
    </w:pPr>
  </w:style>
  <w:style w:type="paragraph" w:customStyle="1" w:styleId="NumPar2">
    <w:name w:val="NumPar 2"/>
    <w:basedOn w:val="Normal"/>
    <w:next w:val="Text1"/>
    <w:uiPriority w:val="99"/>
    <w:rsid w:val="0075503A"/>
    <w:pPr>
      <w:numPr>
        <w:ilvl w:val="1"/>
        <w:numId w:val="25"/>
      </w:numPr>
    </w:pPr>
  </w:style>
  <w:style w:type="paragraph" w:customStyle="1" w:styleId="NumPar3">
    <w:name w:val="NumPar 3"/>
    <w:basedOn w:val="Normal"/>
    <w:next w:val="Text1"/>
    <w:uiPriority w:val="99"/>
    <w:rsid w:val="0075503A"/>
    <w:pPr>
      <w:numPr>
        <w:ilvl w:val="2"/>
        <w:numId w:val="25"/>
      </w:numPr>
    </w:pPr>
  </w:style>
  <w:style w:type="paragraph" w:customStyle="1" w:styleId="NumPar4">
    <w:name w:val="NumPar 4"/>
    <w:basedOn w:val="Normal"/>
    <w:next w:val="Text1"/>
    <w:uiPriority w:val="99"/>
    <w:rsid w:val="0075503A"/>
    <w:pPr>
      <w:numPr>
        <w:ilvl w:val="3"/>
        <w:numId w:val="25"/>
      </w:numPr>
    </w:pPr>
  </w:style>
  <w:style w:type="paragraph" w:customStyle="1" w:styleId="ManualNumPar1">
    <w:name w:val="Manual NumPar 1"/>
    <w:basedOn w:val="Normal"/>
    <w:next w:val="Text1"/>
    <w:link w:val="ManualNumPar1Char"/>
    <w:uiPriority w:val="99"/>
    <w:rsid w:val="0075503A"/>
    <w:pPr>
      <w:ind w:left="850" w:hanging="850"/>
    </w:pPr>
    <w:rPr>
      <w:szCs w:val="22"/>
      <w:lang w:val="bg-BG" w:eastAsia="en-US"/>
    </w:rPr>
  </w:style>
  <w:style w:type="paragraph" w:customStyle="1" w:styleId="ManualNumPar2">
    <w:name w:val="Manual NumPar 2"/>
    <w:basedOn w:val="Normal"/>
    <w:next w:val="Text1"/>
    <w:uiPriority w:val="99"/>
    <w:rsid w:val="0075503A"/>
    <w:pPr>
      <w:ind w:left="850" w:hanging="850"/>
    </w:pPr>
  </w:style>
  <w:style w:type="paragraph" w:customStyle="1" w:styleId="ManualNumPar3">
    <w:name w:val="Manual NumPar 3"/>
    <w:basedOn w:val="Normal"/>
    <w:next w:val="Text1"/>
    <w:uiPriority w:val="99"/>
    <w:rsid w:val="0075503A"/>
    <w:pPr>
      <w:ind w:left="850" w:hanging="850"/>
    </w:pPr>
  </w:style>
  <w:style w:type="paragraph" w:customStyle="1" w:styleId="ManualNumPar4">
    <w:name w:val="Manual NumPar 4"/>
    <w:basedOn w:val="Normal"/>
    <w:next w:val="Text1"/>
    <w:uiPriority w:val="99"/>
    <w:rsid w:val="0075503A"/>
    <w:pPr>
      <w:ind w:left="850" w:hanging="850"/>
    </w:pPr>
  </w:style>
  <w:style w:type="paragraph" w:customStyle="1" w:styleId="QuotedNumPar">
    <w:name w:val="Quoted NumPar"/>
    <w:basedOn w:val="Normal"/>
    <w:uiPriority w:val="99"/>
    <w:rsid w:val="0075503A"/>
    <w:pPr>
      <w:ind w:left="1417" w:hanging="567"/>
    </w:pPr>
  </w:style>
  <w:style w:type="paragraph" w:customStyle="1" w:styleId="ManualHeading1">
    <w:name w:val="Manual Heading 1"/>
    <w:basedOn w:val="Normal"/>
    <w:next w:val="Text1"/>
    <w:uiPriority w:val="99"/>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uiPriority w:val="99"/>
    <w:rsid w:val="0075503A"/>
    <w:pPr>
      <w:keepNext/>
      <w:tabs>
        <w:tab w:val="left" w:pos="850"/>
      </w:tabs>
      <w:ind w:left="850" w:hanging="850"/>
      <w:outlineLvl w:val="1"/>
    </w:pPr>
    <w:rPr>
      <w:b/>
    </w:rPr>
  </w:style>
  <w:style w:type="paragraph" w:customStyle="1" w:styleId="ManualHeading3">
    <w:name w:val="Manual Heading 3"/>
    <w:basedOn w:val="Normal"/>
    <w:next w:val="Text1"/>
    <w:uiPriority w:val="99"/>
    <w:rsid w:val="0075503A"/>
    <w:pPr>
      <w:keepNext/>
      <w:tabs>
        <w:tab w:val="left" w:pos="850"/>
      </w:tabs>
      <w:ind w:left="850" w:hanging="850"/>
      <w:outlineLvl w:val="2"/>
    </w:pPr>
    <w:rPr>
      <w:i/>
    </w:rPr>
  </w:style>
  <w:style w:type="paragraph" w:customStyle="1" w:styleId="ManualHeading4">
    <w:name w:val="Manual Heading 4"/>
    <w:basedOn w:val="Normal"/>
    <w:next w:val="Text1"/>
    <w:uiPriority w:val="99"/>
    <w:rsid w:val="0075503A"/>
    <w:pPr>
      <w:keepNext/>
      <w:tabs>
        <w:tab w:val="left" w:pos="850"/>
      </w:tabs>
      <w:ind w:left="850" w:hanging="850"/>
      <w:outlineLvl w:val="3"/>
    </w:pPr>
  </w:style>
  <w:style w:type="paragraph" w:customStyle="1" w:styleId="ChapterTitle">
    <w:name w:val="ChapterTitle"/>
    <w:basedOn w:val="Normal"/>
    <w:next w:val="Normal"/>
    <w:uiPriority w:val="99"/>
    <w:rsid w:val="0075503A"/>
    <w:pPr>
      <w:keepNext/>
      <w:spacing w:after="360"/>
      <w:jc w:val="center"/>
    </w:pPr>
    <w:rPr>
      <w:b/>
      <w:sz w:val="32"/>
    </w:rPr>
  </w:style>
  <w:style w:type="paragraph" w:customStyle="1" w:styleId="PartTitle">
    <w:name w:val="PartTitle"/>
    <w:basedOn w:val="Normal"/>
    <w:next w:val="ChapterTitle"/>
    <w:uiPriority w:val="99"/>
    <w:rsid w:val="0075503A"/>
    <w:pPr>
      <w:keepNext/>
      <w:pageBreakBefore/>
      <w:spacing w:after="360"/>
      <w:jc w:val="center"/>
    </w:pPr>
    <w:rPr>
      <w:b/>
      <w:sz w:val="36"/>
    </w:rPr>
  </w:style>
  <w:style w:type="paragraph" w:customStyle="1" w:styleId="SectionTitle">
    <w:name w:val="SectionTitle"/>
    <w:basedOn w:val="Normal"/>
    <w:next w:val="Heading1"/>
    <w:uiPriority w:val="99"/>
    <w:rsid w:val="0075503A"/>
    <w:pPr>
      <w:keepNext/>
      <w:spacing w:after="360"/>
      <w:jc w:val="center"/>
    </w:pPr>
    <w:rPr>
      <w:b/>
      <w:smallCaps/>
      <w:sz w:val="28"/>
    </w:rPr>
  </w:style>
  <w:style w:type="paragraph" w:customStyle="1" w:styleId="TableTitle">
    <w:name w:val="Table Title"/>
    <w:basedOn w:val="Normal"/>
    <w:next w:val="Normal"/>
    <w:uiPriority w:val="99"/>
    <w:rsid w:val="0075503A"/>
    <w:pPr>
      <w:jc w:val="center"/>
    </w:pPr>
    <w:rPr>
      <w:b/>
    </w:rPr>
  </w:style>
  <w:style w:type="character" w:customStyle="1" w:styleId="Marker">
    <w:name w:val="Marker"/>
    <w:uiPriority w:val="99"/>
    <w:rsid w:val="0075503A"/>
    <w:rPr>
      <w:color w:val="0000FF"/>
      <w:shd w:val="clear" w:color="auto" w:fill="auto"/>
    </w:rPr>
  </w:style>
  <w:style w:type="character" w:customStyle="1" w:styleId="Marker1">
    <w:name w:val="Marker1"/>
    <w:uiPriority w:val="99"/>
    <w:rsid w:val="0075503A"/>
    <w:rPr>
      <w:color w:val="008000"/>
      <w:shd w:val="clear" w:color="auto" w:fill="auto"/>
    </w:rPr>
  </w:style>
  <w:style w:type="character" w:customStyle="1" w:styleId="Marker2">
    <w:name w:val="Marker2"/>
    <w:uiPriority w:val="99"/>
    <w:rsid w:val="0075503A"/>
    <w:rPr>
      <w:color w:val="FF0000"/>
      <w:shd w:val="clear" w:color="auto" w:fill="auto"/>
    </w:rPr>
  </w:style>
  <w:style w:type="paragraph" w:customStyle="1" w:styleId="Point0number">
    <w:name w:val="Point 0 (number)"/>
    <w:basedOn w:val="Normal"/>
    <w:uiPriority w:val="99"/>
    <w:rsid w:val="0075503A"/>
    <w:pPr>
      <w:numPr>
        <w:numId w:val="27"/>
      </w:numPr>
    </w:pPr>
  </w:style>
  <w:style w:type="paragraph" w:customStyle="1" w:styleId="Point1number">
    <w:name w:val="Point 1 (number)"/>
    <w:basedOn w:val="Normal"/>
    <w:uiPriority w:val="99"/>
    <w:rsid w:val="0075503A"/>
    <w:pPr>
      <w:numPr>
        <w:ilvl w:val="2"/>
        <w:numId w:val="27"/>
      </w:numPr>
    </w:pPr>
  </w:style>
  <w:style w:type="paragraph" w:customStyle="1" w:styleId="Point2number">
    <w:name w:val="Point 2 (number)"/>
    <w:basedOn w:val="Normal"/>
    <w:uiPriority w:val="99"/>
    <w:rsid w:val="0075503A"/>
    <w:pPr>
      <w:numPr>
        <w:ilvl w:val="4"/>
        <w:numId w:val="27"/>
      </w:numPr>
    </w:pPr>
  </w:style>
  <w:style w:type="paragraph" w:customStyle="1" w:styleId="Point3number">
    <w:name w:val="Point 3 (number)"/>
    <w:basedOn w:val="Normal"/>
    <w:uiPriority w:val="99"/>
    <w:rsid w:val="0075503A"/>
    <w:pPr>
      <w:numPr>
        <w:ilvl w:val="6"/>
        <w:numId w:val="27"/>
      </w:numPr>
    </w:pPr>
  </w:style>
  <w:style w:type="paragraph" w:customStyle="1" w:styleId="Point0letter">
    <w:name w:val="Point 0 (letter)"/>
    <w:basedOn w:val="Normal"/>
    <w:uiPriority w:val="99"/>
    <w:rsid w:val="0075503A"/>
    <w:pPr>
      <w:numPr>
        <w:ilvl w:val="1"/>
        <w:numId w:val="27"/>
      </w:numPr>
    </w:pPr>
  </w:style>
  <w:style w:type="paragraph" w:customStyle="1" w:styleId="Point1letter">
    <w:name w:val="Point 1 (letter)"/>
    <w:basedOn w:val="Normal"/>
    <w:uiPriority w:val="99"/>
    <w:rsid w:val="0075503A"/>
    <w:pPr>
      <w:numPr>
        <w:ilvl w:val="3"/>
        <w:numId w:val="27"/>
      </w:numPr>
    </w:pPr>
  </w:style>
  <w:style w:type="paragraph" w:customStyle="1" w:styleId="Point2letter">
    <w:name w:val="Point 2 (letter)"/>
    <w:basedOn w:val="Normal"/>
    <w:uiPriority w:val="99"/>
    <w:rsid w:val="0075503A"/>
    <w:pPr>
      <w:numPr>
        <w:ilvl w:val="5"/>
        <w:numId w:val="27"/>
      </w:numPr>
    </w:pPr>
  </w:style>
  <w:style w:type="paragraph" w:customStyle="1" w:styleId="Point3letter">
    <w:name w:val="Point 3 (letter)"/>
    <w:basedOn w:val="Normal"/>
    <w:uiPriority w:val="99"/>
    <w:rsid w:val="0075503A"/>
    <w:pPr>
      <w:numPr>
        <w:ilvl w:val="7"/>
        <w:numId w:val="27"/>
      </w:numPr>
    </w:pPr>
  </w:style>
  <w:style w:type="paragraph" w:customStyle="1" w:styleId="Point4letter">
    <w:name w:val="Point 4 (letter)"/>
    <w:basedOn w:val="Normal"/>
    <w:uiPriority w:val="99"/>
    <w:rsid w:val="0075503A"/>
    <w:pPr>
      <w:numPr>
        <w:ilvl w:val="8"/>
        <w:numId w:val="27"/>
      </w:numPr>
    </w:pPr>
  </w:style>
  <w:style w:type="paragraph" w:customStyle="1" w:styleId="Bullet0">
    <w:name w:val="Bullet 0"/>
    <w:basedOn w:val="Normal"/>
    <w:uiPriority w:val="99"/>
    <w:rsid w:val="0075503A"/>
    <w:pPr>
      <w:tabs>
        <w:tab w:val="num" w:pos="850"/>
      </w:tabs>
      <w:ind w:left="850" w:hanging="850"/>
    </w:pPr>
  </w:style>
  <w:style w:type="paragraph" w:customStyle="1" w:styleId="Bullet1">
    <w:name w:val="Bullet 1"/>
    <w:basedOn w:val="Normal"/>
    <w:uiPriority w:val="99"/>
    <w:rsid w:val="0075503A"/>
    <w:pPr>
      <w:numPr>
        <w:numId w:val="28"/>
      </w:numPr>
    </w:pPr>
  </w:style>
  <w:style w:type="paragraph" w:customStyle="1" w:styleId="Bullet2">
    <w:name w:val="Bullet 2"/>
    <w:basedOn w:val="Normal"/>
    <w:uiPriority w:val="99"/>
    <w:rsid w:val="0075503A"/>
    <w:pPr>
      <w:numPr>
        <w:numId w:val="29"/>
      </w:numPr>
    </w:pPr>
  </w:style>
  <w:style w:type="paragraph" w:customStyle="1" w:styleId="Bullet3">
    <w:name w:val="Bullet 3"/>
    <w:basedOn w:val="Normal"/>
    <w:uiPriority w:val="99"/>
    <w:rsid w:val="0075503A"/>
    <w:pPr>
      <w:numPr>
        <w:numId w:val="30"/>
      </w:numPr>
    </w:pPr>
  </w:style>
  <w:style w:type="paragraph" w:customStyle="1" w:styleId="Bullet4">
    <w:name w:val="Bullet 4"/>
    <w:basedOn w:val="Normal"/>
    <w:uiPriority w:val="99"/>
    <w:rsid w:val="0075503A"/>
    <w:pPr>
      <w:numPr>
        <w:numId w:val="31"/>
      </w:numPr>
    </w:pPr>
  </w:style>
  <w:style w:type="paragraph" w:customStyle="1" w:styleId="Annexetitreexpos">
    <w:name w:val="Annexe titre (exposé)"/>
    <w:basedOn w:val="Normal"/>
    <w:next w:val="Normal"/>
    <w:uiPriority w:val="99"/>
    <w:rsid w:val="0075503A"/>
    <w:pPr>
      <w:jc w:val="center"/>
    </w:pPr>
    <w:rPr>
      <w:b/>
      <w:u w:val="single"/>
    </w:rPr>
  </w:style>
  <w:style w:type="paragraph" w:customStyle="1" w:styleId="Annexetitre">
    <w:name w:val="Annexe titre"/>
    <w:basedOn w:val="Normal"/>
    <w:next w:val="Normal"/>
    <w:uiPriority w:val="99"/>
    <w:rsid w:val="0075503A"/>
    <w:pPr>
      <w:jc w:val="center"/>
    </w:pPr>
    <w:rPr>
      <w:b/>
      <w:u w:val="single"/>
    </w:rPr>
  </w:style>
  <w:style w:type="paragraph" w:customStyle="1" w:styleId="Annexetitrefichefinancire">
    <w:name w:val="Annexe titre (fiche financière)"/>
    <w:basedOn w:val="Normal"/>
    <w:next w:val="Normal"/>
    <w:uiPriority w:val="99"/>
    <w:rsid w:val="0075503A"/>
    <w:pPr>
      <w:jc w:val="center"/>
    </w:pPr>
    <w:rPr>
      <w:b/>
      <w:u w:val="single"/>
    </w:rPr>
  </w:style>
  <w:style w:type="paragraph" w:customStyle="1" w:styleId="Applicationdirecte">
    <w:name w:val="Application directe"/>
    <w:basedOn w:val="Normal"/>
    <w:next w:val="Fait"/>
    <w:uiPriority w:val="99"/>
    <w:rsid w:val="0075503A"/>
    <w:pPr>
      <w:spacing w:before="480"/>
    </w:pPr>
  </w:style>
  <w:style w:type="paragraph" w:customStyle="1" w:styleId="Avertissementtitre">
    <w:name w:val="Avertissement titre"/>
    <w:basedOn w:val="Normal"/>
    <w:next w:val="Normal"/>
    <w:uiPriority w:val="99"/>
    <w:rsid w:val="0075503A"/>
    <w:pPr>
      <w:keepNext/>
      <w:spacing w:before="480"/>
    </w:pPr>
    <w:rPr>
      <w:u w:val="single"/>
    </w:rPr>
  </w:style>
  <w:style w:type="paragraph" w:customStyle="1" w:styleId="Confidence">
    <w:name w:val="Confidence"/>
    <w:basedOn w:val="Normal"/>
    <w:next w:val="Normal"/>
    <w:uiPriority w:val="99"/>
    <w:rsid w:val="0075503A"/>
    <w:pPr>
      <w:spacing w:before="360"/>
      <w:jc w:val="center"/>
    </w:pPr>
  </w:style>
  <w:style w:type="paragraph" w:customStyle="1" w:styleId="Confidentialit">
    <w:name w:val="Confidentialité"/>
    <w:basedOn w:val="Normal"/>
    <w:next w:val="TypedudocumentPagedecouverture"/>
    <w:uiPriority w:val="99"/>
    <w:rsid w:val="0075503A"/>
    <w:pPr>
      <w:spacing w:before="240" w:after="240"/>
      <w:ind w:left="5103"/>
      <w:jc w:val="left"/>
    </w:pPr>
    <w:rPr>
      <w:i/>
      <w:sz w:val="32"/>
    </w:rPr>
  </w:style>
  <w:style w:type="paragraph" w:customStyle="1" w:styleId="Considrant">
    <w:name w:val="Considérant"/>
    <w:basedOn w:val="Normal"/>
    <w:uiPriority w:val="99"/>
    <w:rsid w:val="0075503A"/>
    <w:pPr>
      <w:numPr>
        <w:numId w:val="32"/>
      </w:numPr>
    </w:pPr>
  </w:style>
  <w:style w:type="paragraph" w:customStyle="1" w:styleId="Corrigendum">
    <w:name w:val="Corrigendum"/>
    <w:basedOn w:val="Normal"/>
    <w:next w:val="Normal"/>
    <w:uiPriority w:val="99"/>
    <w:rsid w:val="0075503A"/>
    <w:pPr>
      <w:spacing w:before="0" w:after="240"/>
      <w:jc w:val="left"/>
    </w:pPr>
  </w:style>
  <w:style w:type="paragraph" w:customStyle="1" w:styleId="Datedadoption">
    <w:name w:val="Date d'adoption"/>
    <w:basedOn w:val="Normal"/>
    <w:next w:val="Titreobjet"/>
    <w:uiPriority w:val="99"/>
    <w:rsid w:val="0075503A"/>
    <w:pPr>
      <w:spacing w:before="360" w:after="0"/>
      <w:jc w:val="center"/>
    </w:pPr>
    <w:rPr>
      <w:b/>
    </w:rPr>
  </w:style>
  <w:style w:type="paragraph" w:customStyle="1" w:styleId="Emission">
    <w:name w:val="Emission"/>
    <w:basedOn w:val="Normal"/>
    <w:next w:val="Rfrenceinstitutionnelle"/>
    <w:uiPriority w:val="99"/>
    <w:rsid w:val="0075503A"/>
    <w:pPr>
      <w:spacing w:before="0" w:after="0"/>
      <w:ind w:left="5103"/>
      <w:jc w:val="left"/>
    </w:pPr>
  </w:style>
  <w:style w:type="paragraph" w:customStyle="1" w:styleId="Exposdesmotifstitre">
    <w:name w:val="Exposé des motifs titre"/>
    <w:basedOn w:val="Normal"/>
    <w:next w:val="Normal"/>
    <w:uiPriority w:val="99"/>
    <w:rsid w:val="0075503A"/>
    <w:pPr>
      <w:jc w:val="center"/>
    </w:pPr>
    <w:rPr>
      <w:b/>
      <w:u w:val="single"/>
    </w:rPr>
  </w:style>
  <w:style w:type="paragraph" w:customStyle="1" w:styleId="Fait">
    <w:name w:val="Fait à"/>
    <w:basedOn w:val="Normal"/>
    <w:next w:val="Institutionquisigne"/>
    <w:uiPriority w:val="99"/>
    <w:rsid w:val="0075503A"/>
    <w:pPr>
      <w:keepNext/>
      <w:spacing w:after="0"/>
    </w:pPr>
  </w:style>
  <w:style w:type="paragraph" w:customStyle="1" w:styleId="Formuledadoption">
    <w:name w:val="Formule d'adoption"/>
    <w:basedOn w:val="Normal"/>
    <w:next w:val="Titrearticle"/>
    <w:uiPriority w:val="99"/>
    <w:rsid w:val="0075503A"/>
    <w:pPr>
      <w:keepNext/>
    </w:pPr>
  </w:style>
  <w:style w:type="paragraph" w:customStyle="1" w:styleId="Institutionquiagit">
    <w:name w:val="Institution qui agit"/>
    <w:basedOn w:val="Normal"/>
    <w:next w:val="Normal"/>
    <w:uiPriority w:val="99"/>
    <w:rsid w:val="0075503A"/>
    <w:pPr>
      <w:keepNext/>
      <w:spacing w:before="600"/>
    </w:pPr>
  </w:style>
  <w:style w:type="paragraph" w:customStyle="1" w:styleId="Institutionquisigne">
    <w:name w:val="Institution qui signe"/>
    <w:basedOn w:val="Normal"/>
    <w:next w:val="Personnequisigne"/>
    <w:uiPriority w:val="99"/>
    <w:rsid w:val="0075503A"/>
    <w:pPr>
      <w:keepNext/>
      <w:tabs>
        <w:tab w:val="left" w:pos="4252"/>
      </w:tabs>
      <w:spacing w:before="720" w:after="0"/>
    </w:pPr>
    <w:rPr>
      <w:i/>
    </w:rPr>
  </w:style>
  <w:style w:type="paragraph" w:customStyle="1" w:styleId="Langue">
    <w:name w:val="Langue"/>
    <w:basedOn w:val="Normal"/>
    <w:next w:val="Rfrenceinterne"/>
    <w:uiPriority w:val="99"/>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uiPriority w:val="99"/>
    <w:rsid w:val="0075503A"/>
    <w:pPr>
      <w:ind w:left="709" w:hanging="709"/>
    </w:pPr>
  </w:style>
  <w:style w:type="paragraph" w:customStyle="1" w:styleId="Nomdelinstitution">
    <w:name w:val="Nom de l'institution"/>
    <w:basedOn w:val="Normal"/>
    <w:next w:val="Emission"/>
    <w:uiPriority w:val="99"/>
    <w:rsid w:val="0075503A"/>
    <w:pPr>
      <w:spacing w:before="0" w:after="0"/>
      <w:jc w:val="left"/>
    </w:pPr>
    <w:rPr>
      <w:rFonts w:ascii="Arial" w:hAnsi="Arial" w:cs="Arial"/>
    </w:rPr>
  </w:style>
  <w:style w:type="paragraph" w:customStyle="1" w:styleId="Personnequisigne">
    <w:name w:val="Personne qui signe"/>
    <w:basedOn w:val="Normal"/>
    <w:next w:val="Institutionquisigne"/>
    <w:uiPriority w:val="99"/>
    <w:rsid w:val="0075503A"/>
    <w:pPr>
      <w:tabs>
        <w:tab w:val="left" w:pos="4252"/>
      </w:tabs>
      <w:spacing w:before="0" w:after="0"/>
      <w:jc w:val="left"/>
    </w:pPr>
    <w:rPr>
      <w:i/>
    </w:rPr>
  </w:style>
  <w:style w:type="paragraph" w:customStyle="1" w:styleId="Rfrenceinstitutionnelle">
    <w:name w:val="Référence institutionnelle"/>
    <w:basedOn w:val="Normal"/>
    <w:next w:val="Confidentialit"/>
    <w:uiPriority w:val="99"/>
    <w:rsid w:val="0075503A"/>
    <w:pPr>
      <w:spacing w:before="0" w:after="240"/>
      <w:ind w:left="5103"/>
      <w:jc w:val="left"/>
    </w:pPr>
  </w:style>
  <w:style w:type="paragraph" w:customStyle="1" w:styleId="Rfrenceinterinstitutionnelle">
    <w:name w:val="Référence interinstitutionnelle"/>
    <w:basedOn w:val="Normal"/>
    <w:next w:val="Statut"/>
    <w:uiPriority w:val="99"/>
    <w:rsid w:val="0075503A"/>
    <w:pPr>
      <w:spacing w:before="0" w:after="0"/>
      <w:ind w:left="5103"/>
      <w:jc w:val="left"/>
    </w:pPr>
  </w:style>
  <w:style w:type="paragraph" w:customStyle="1" w:styleId="Rfrenceinterne">
    <w:name w:val="Référence interne"/>
    <w:basedOn w:val="Normal"/>
    <w:next w:val="Rfrenceinterinstitutionnelle"/>
    <w:uiPriority w:val="99"/>
    <w:rsid w:val="0075503A"/>
    <w:pPr>
      <w:spacing w:before="0" w:after="0"/>
      <w:ind w:left="5103"/>
      <w:jc w:val="left"/>
    </w:pPr>
  </w:style>
  <w:style w:type="paragraph" w:customStyle="1" w:styleId="Sous-titreobjet">
    <w:name w:val="Sous-titre objet"/>
    <w:basedOn w:val="Normal"/>
    <w:uiPriority w:val="99"/>
    <w:rsid w:val="0075503A"/>
    <w:pPr>
      <w:spacing w:before="0" w:after="0"/>
      <w:jc w:val="center"/>
    </w:pPr>
    <w:rPr>
      <w:b/>
    </w:rPr>
  </w:style>
  <w:style w:type="paragraph" w:customStyle="1" w:styleId="Statut">
    <w:name w:val="Statut"/>
    <w:basedOn w:val="Normal"/>
    <w:next w:val="Typedudocument"/>
    <w:uiPriority w:val="99"/>
    <w:rsid w:val="0075503A"/>
    <w:pPr>
      <w:spacing w:before="360" w:after="0"/>
      <w:jc w:val="center"/>
    </w:pPr>
  </w:style>
  <w:style w:type="paragraph" w:customStyle="1" w:styleId="Titrearticle">
    <w:name w:val="Titre article"/>
    <w:basedOn w:val="Normal"/>
    <w:next w:val="Normal"/>
    <w:uiPriority w:val="99"/>
    <w:rsid w:val="0075503A"/>
    <w:pPr>
      <w:keepNext/>
      <w:spacing w:before="360"/>
      <w:jc w:val="center"/>
    </w:pPr>
    <w:rPr>
      <w:i/>
    </w:rPr>
  </w:style>
  <w:style w:type="paragraph" w:customStyle="1" w:styleId="Titreobjet">
    <w:name w:val="Titre objet"/>
    <w:basedOn w:val="Normal"/>
    <w:next w:val="Sous-titreobjet"/>
    <w:uiPriority w:val="99"/>
    <w:rsid w:val="0075503A"/>
    <w:pPr>
      <w:spacing w:before="180" w:after="180"/>
      <w:jc w:val="center"/>
    </w:pPr>
    <w:rPr>
      <w:b/>
    </w:rPr>
  </w:style>
  <w:style w:type="paragraph" w:customStyle="1" w:styleId="Typedudocument">
    <w:name w:val="Type du document"/>
    <w:basedOn w:val="Normal"/>
    <w:next w:val="Titreobjet"/>
    <w:uiPriority w:val="99"/>
    <w:rsid w:val="0075503A"/>
    <w:pPr>
      <w:spacing w:before="360" w:after="180"/>
      <w:jc w:val="center"/>
    </w:pPr>
    <w:rPr>
      <w:b/>
    </w:rPr>
  </w:style>
  <w:style w:type="character" w:customStyle="1" w:styleId="Added">
    <w:name w:val="Added"/>
    <w:uiPriority w:val="99"/>
    <w:rsid w:val="0075503A"/>
    <w:rPr>
      <w:b/>
      <w:u w:val="single"/>
      <w:shd w:val="clear" w:color="auto" w:fill="auto"/>
    </w:rPr>
  </w:style>
  <w:style w:type="character" w:customStyle="1" w:styleId="Deleted">
    <w:name w:val="Deleted"/>
    <w:uiPriority w:val="99"/>
    <w:rsid w:val="0075503A"/>
    <w:rPr>
      <w:strike/>
      <w:shd w:val="clear" w:color="auto" w:fill="auto"/>
    </w:rPr>
  </w:style>
  <w:style w:type="paragraph" w:customStyle="1" w:styleId="Address">
    <w:name w:val="Address"/>
    <w:basedOn w:val="Normal"/>
    <w:next w:val="Normal"/>
    <w:uiPriority w:val="99"/>
    <w:rsid w:val="0075503A"/>
    <w:pPr>
      <w:keepLines/>
      <w:spacing w:line="360" w:lineRule="auto"/>
      <w:ind w:left="3402"/>
      <w:jc w:val="left"/>
    </w:pPr>
  </w:style>
  <w:style w:type="paragraph" w:customStyle="1" w:styleId="Objetexterne">
    <w:name w:val="Objet externe"/>
    <w:basedOn w:val="Normal"/>
    <w:next w:val="Normal"/>
    <w:uiPriority w:val="99"/>
    <w:rsid w:val="0075503A"/>
    <w:rPr>
      <w:i/>
      <w:caps/>
    </w:rPr>
  </w:style>
  <w:style w:type="paragraph" w:customStyle="1" w:styleId="Pagedecouverture">
    <w:name w:val="Page de couverture"/>
    <w:basedOn w:val="Normal"/>
    <w:next w:val="Normal"/>
    <w:uiPriority w:val="99"/>
    <w:rsid w:val="0075503A"/>
    <w:pPr>
      <w:spacing w:before="0" w:after="0"/>
    </w:pPr>
  </w:style>
  <w:style w:type="paragraph" w:customStyle="1" w:styleId="Supertitre">
    <w:name w:val="Supertitre"/>
    <w:basedOn w:val="Normal"/>
    <w:next w:val="Normal"/>
    <w:uiPriority w:val="99"/>
    <w:rsid w:val="0075503A"/>
    <w:pPr>
      <w:spacing w:before="0" w:after="600"/>
      <w:jc w:val="center"/>
    </w:pPr>
    <w:rPr>
      <w:b/>
    </w:rPr>
  </w:style>
  <w:style w:type="paragraph" w:customStyle="1" w:styleId="Languesfaisantfoi">
    <w:name w:val="Langues faisant foi"/>
    <w:basedOn w:val="Normal"/>
    <w:next w:val="Normal"/>
    <w:uiPriority w:val="99"/>
    <w:rsid w:val="0075503A"/>
    <w:pPr>
      <w:spacing w:before="360" w:after="0"/>
      <w:jc w:val="center"/>
    </w:pPr>
  </w:style>
  <w:style w:type="paragraph" w:customStyle="1" w:styleId="Rfrencecroise">
    <w:name w:val="Référence croisée"/>
    <w:basedOn w:val="Normal"/>
    <w:uiPriority w:val="99"/>
    <w:rsid w:val="0075503A"/>
    <w:pPr>
      <w:spacing w:before="0" w:after="0"/>
      <w:jc w:val="center"/>
    </w:pPr>
  </w:style>
  <w:style w:type="paragraph" w:customStyle="1" w:styleId="Fichefinanciretitre">
    <w:name w:val="Fiche financière titre"/>
    <w:basedOn w:val="Normal"/>
    <w:next w:val="Normal"/>
    <w:uiPriority w:val="99"/>
    <w:rsid w:val="0075503A"/>
    <w:pPr>
      <w:jc w:val="center"/>
    </w:pPr>
    <w:rPr>
      <w:b/>
      <w:u w:val="single"/>
    </w:rPr>
  </w:style>
  <w:style w:type="paragraph" w:customStyle="1" w:styleId="DatedadoptionPagedecouverture">
    <w:name w:val="Date d'adoption (Page de couverture)"/>
    <w:basedOn w:val="Datedadoption"/>
    <w:next w:val="TitreobjetPagedecouverture"/>
    <w:uiPriority w:val="99"/>
    <w:rsid w:val="0075503A"/>
  </w:style>
  <w:style w:type="paragraph" w:customStyle="1" w:styleId="RfrenceinterinstitutionnellePagedecouverture">
    <w:name w:val="Référence interinstitutionnelle (Page de couverture)"/>
    <w:basedOn w:val="Rfrenceinterinstitutionnelle"/>
    <w:next w:val="Confidentialit"/>
    <w:uiPriority w:val="99"/>
    <w:rsid w:val="0075503A"/>
  </w:style>
  <w:style w:type="paragraph" w:customStyle="1" w:styleId="Sous-titreobjetPagedecouverture">
    <w:name w:val="Sous-titre objet (Page de couverture)"/>
    <w:basedOn w:val="Sous-titreobjet"/>
    <w:uiPriority w:val="99"/>
    <w:rsid w:val="0075503A"/>
  </w:style>
  <w:style w:type="paragraph" w:customStyle="1" w:styleId="StatutPagedecouverture">
    <w:name w:val="Statut (Page de couverture)"/>
    <w:basedOn w:val="Statut"/>
    <w:next w:val="TypedudocumentPagedecouverture"/>
    <w:uiPriority w:val="99"/>
    <w:rsid w:val="0075503A"/>
  </w:style>
  <w:style w:type="paragraph" w:customStyle="1" w:styleId="TitreobjetPagedecouverture">
    <w:name w:val="Titre objet (Page de couverture)"/>
    <w:basedOn w:val="Titreobjet"/>
    <w:next w:val="Sous-titreobjetPagedecouverture"/>
    <w:uiPriority w:val="99"/>
    <w:rsid w:val="0075503A"/>
  </w:style>
  <w:style w:type="paragraph" w:customStyle="1" w:styleId="TypedudocumentPagedecouverture">
    <w:name w:val="Type du document (Page de couverture)"/>
    <w:basedOn w:val="Typedudocument"/>
    <w:next w:val="TitreobjetPagedecouverture"/>
    <w:uiPriority w:val="99"/>
    <w:rsid w:val="0075503A"/>
  </w:style>
  <w:style w:type="paragraph" w:customStyle="1" w:styleId="Volume">
    <w:name w:val="Volume"/>
    <w:basedOn w:val="Normal"/>
    <w:next w:val="Confidentialit"/>
    <w:uiPriority w:val="99"/>
    <w:rsid w:val="0075503A"/>
    <w:pPr>
      <w:spacing w:before="0" w:after="240"/>
      <w:ind w:left="5103"/>
      <w:jc w:val="left"/>
    </w:pPr>
  </w:style>
  <w:style w:type="paragraph" w:customStyle="1" w:styleId="IntrtEEE">
    <w:name w:val="Intérêt EEE"/>
    <w:basedOn w:val="Languesfaisantfoi"/>
    <w:next w:val="Normal"/>
    <w:uiPriority w:val="99"/>
    <w:rsid w:val="0075503A"/>
    <w:pPr>
      <w:spacing w:after="240"/>
    </w:pPr>
  </w:style>
  <w:style w:type="paragraph" w:customStyle="1" w:styleId="Accompagnant">
    <w:name w:val="Accompagnant"/>
    <w:basedOn w:val="Normal"/>
    <w:next w:val="Typeacteprincipal"/>
    <w:uiPriority w:val="99"/>
    <w:rsid w:val="0075503A"/>
    <w:pPr>
      <w:spacing w:before="180" w:after="240"/>
      <w:jc w:val="center"/>
    </w:pPr>
    <w:rPr>
      <w:b/>
    </w:rPr>
  </w:style>
  <w:style w:type="paragraph" w:customStyle="1" w:styleId="Typeacteprincipal">
    <w:name w:val="Type acte principal"/>
    <w:basedOn w:val="Normal"/>
    <w:next w:val="Objetacteprincipal"/>
    <w:uiPriority w:val="99"/>
    <w:rsid w:val="0075503A"/>
    <w:pPr>
      <w:spacing w:before="0" w:after="240"/>
      <w:jc w:val="center"/>
    </w:pPr>
    <w:rPr>
      <w:b/>
    </w:rPr>
  </w:style>
  <w:style w:type="paragraph" w:customStyle="1" w:styleId="Objetacteprincipal">
    <w:name w:val="Objet acte principal"/>
    <w:basedOn w:val="Normal"/>
    <w:next w:val="Titrearticle"/>
    <w:uiPriority w:val="99"/>
    <w:rsid w:val="0075503A"/>
    <w:pPr>
      <w:spacing w:before="0" w:after="360"/>
      <w:jc w:val="center"/>
    </w:pPr>
    <w:rPr>
      <w:b/>
    </w:rPr>
  </w:style>
  <w:style w:type="paragraph" w:customStyle="1" w:styleId="IntrtEEEPagedecouverture">
    <w:name w:val="Intérêt EEE (Page de couverture)"/>
    <w:basedOn w:val="IntrtEEE"/>
    <w:next w:val="Rfrencecroise"/>
    <w:uiPriority w:val="99"/>
    <w:rsid w:val="0075503A"/>
  </w:style>
  <w:style w:type="paragraph" w:customStyle="1" w:styleId="AccompagnantPagedecouverture">
    <w:name w:val="Accompagnant (Page de couverture)"/>
    <w:basedOn w:val="Accompagnant"/>
    <w:next w:val="TypeacteprincipalPagedecouverture"/>
    <w:uiPriority w:val="99"/>
    <w:rsid w:val="0075503A"/>
  </w:style>
  <w:style w:type="paragraph" w:customStyle="1" w:styleId="TypeacteprincipalPagedecouverture">
    <w:name w:val="Type acte principal (Page de couverture)"/>
    <w:basedOn w:val="Typeacteprincipal"/>
    <w:next w:val="ObjetacteprincipalPagedecouverture"/>
    <w:uiPriority w:val="99"/>
    <w:rsid w:val="0075503A"/>
  </w:style>
  <w:style w:type="paragraph" w:customStyle="1" w:styleId="ObjetacteprincipalPagedecouverture">
    <w:name w:val="Objet acte principal (Page de couverture)"/>
    <w:basedOn w:val="Objetacteprincipal"/>
    <w:next w:val="Rfrencecroise"/>
    <w:uiPriority w:val="99"/>
    <w:rsid w:val="0075503A"/>
  </w:style>
  <w:style w:type="paragraph" w:customStyle="1" w:styleId="LanguesfaisantfoiPagedecouverture">
    <w:name w:val="Langues faisant foi (Page de couverture)"/>
    <w:basedOn w:val="Normal"/>
    <w:next w:val="Normal"/>
    <w:uiPriority w:val="99"/>
    <w:rsid w:val="0075503A"/>
    <w:pPr>
      <w:spacing w:before="360" w:after="0"/>
      <w:jc w:val="center"/>
    </w:pPr>
  </w:style>
  <w:style w:type="paragraph" w:styleId="NoSpacing">
    <w:name w:val="No Spacing"/>
    <w:link w:val="NoSpacingChar"/>
    <w:uiPriority w:val="99"/>
    <w:qFormat/>
    <w:rsid w:val="00BA642B"/>
    <w:rPr>
      <w:rFonts w:eastAsia="Times New Roman"/>
      <w:lang w:val="en-US" w:eastAsia="ja-JP"/>
    </w:rPr>
  </w:style>
  <w:style w:type="character" w:customStyle="1" w:styleId="NoSpacingChar">
    <w:name w:val="No Spacing Char"/>
    <w:basedOn w:val="DefaultParagraphFont"/>
    <w:link w:val="NoSpacing"/>
    <w:uiPriority w:val="99"/>
    <w:locked/>
    <w:rsid w:val="00BA642B"/>
    <w:rPr>
      <w:rFonts w:ascii="Calibri" w:hAnsi="Calibri" w:cs="Times New Roman"/>
      <w:sz w:val="22"/>
      <w:szCs w:val="22"/>
      <w:lang w:val="en-US" w:eastAsia="ja-JP" w:bidi="ar-SA"/>
    </w:rPr>
  </w:style>
  <w:style w:type="paragraph" w:customStyle="1" w:styleId="7C1ACB1844B645AE9187B20DABB10BEE">
    <w:name w:val="7C1ACB1844B645AE9187B20DABB10BEE"/>
    <w:uiPriority w:val="99"/>
    <w:rsid w:val="00BA642B"/>
    <w:pPr>
      <w:spacing w:after="200" w:line="276" w:lineRule="auto"/>
    </w:pPr>
    <w:rPr>
      <w:rFonts w:eastAsia="Times New Roman"/>
      <w:lang w:val="en-US" w:eastAsia="ja-JP"/>
    </w:rPr>
  </w:style>
  <w:style w:type="paragraph" w:customStyle="1" w:styleId="Tekstkader">
    <w:name w:val="Tekstkader"/>
    <w:basedOn w:val="Normal"/>
    <w:rsid w:val="003A5420"/>
    <w:pPr>
      <w:pBdr>
        <w:left w:val="single" w:sz="4" w:space="4" w:color="006487"/>
      </w:pBdr>
      <w:suppressAutoHyphens/>
      <w:overflowPunct w:val="0"/>
      <w:autoSpaceDE w:val="0"/>
      <w:autoSpaceDN w:val="0"/>
      <w:adjustRightInd w:val="0"/>
      <w:spacing w:before="0" w:after="0" w:line="280" w:lineRule="exact"/>
      <w:ind w:left="113"/>
      <w:jc w:val="left"/>
      <w:textAlignment w:val="baseline"/>
    </w:pPr>
    <w:rPr>
      <w:rFonts w:ascii="Frutiger Roman" w:eastAsia="Times New Roman" w:hAnsi="Frutiger Roman"/>
      <w:color w:val="006487"/>
      <w:sz w:val="16"/>
      <w:lang w:eastAsia="nl-NL"/>
    </w:rPr>
  </w:style>
  <w:style w:type="paragraph" w:customStyle="1" w:styleId="Default">
    <w:name w:val="Default"/>
    <w:rsid w:val="00B41F33"/>
    <w:pPr>
      <w:autoSpaceDE w:val="0"/>
      <w:autoSpaceDN w:val="0"/>
      <w:adjustRightInd w:val="0"/>
    </w:pPr>
    <w:rPr>
      <w:rFonts w:ascii="Arial" w:eastAsia="Times New Roman" w:hAnsi="Arial" w:cs="Arial"/>
      <w:color w:val="000000"/>
      <w:sz w:val="24"/>
      <w:szCs w:val="24"/>
      <w:lang w:val="en-GB" w:eastAsia="en-GB"/>
    </w:rPr>
  </w:style>
  <w:style w:type="character" w:customStyle="1" w:styleId="hps">
    <w:name w:val="hps"/>
    <w:basedOn w:val="DefaultParagraphFont"/>
    <w:rsid w:val="00B41F33"/>
  </w:style>
  <w:style w:type="paragraph" w:customStyle="1" w:styleId="Caption1">
    <w:name w:val="Caption1"/>
    <w:basedOn w:val="Normal"/>
    <w:locked/>
    <w:rsid w:val="00502A78"/>
    <w:pPr>
      <w:suppressLineNumbers/>
      <w:suppressAutoHyphens/>
      <w:jc w:val="left"/>
    </w:pPr>
    <w:rPr>
      <w:rFonts w:ascii="Calibri" w:eastAsia="Times New Roman" w:hAnsi="Calibri"/>
      <w:i/>
      <w:iCs/>
      <w:szCs w:val="24"/>
      <w:lang w:eastAsia="ar-SA"/>
    </w:rPr>
  </w:style>
  <w:style w:type="character" w:customStyle="1" w:styleId="ListParagraphChar">
    <w:name w:val="List Paragraph Char"/>
    <w:link w:val="ListParagraph"/>
    <w:locked/>
    <w:rsid w:val="000C59E8"/>
    <w:rPr>
      <w:rFonts w:ascii="Times New Roman" w:eastAsia="Times New Roman" w:hAnsi="Times New Roman"/>
      <w:sz w:val="24"/>
      <w:szCs w:val="20"/>
      <w:lang w:val="en-GB" w:eastAsia="en-GB"/>
    </w:rPr>
  </w:style>
  <w:style w:type="paragraph" w:customStyle="1" w:styleId="CM1">
    <w:name w:val="CM1"/>
    <w:basedOn w:val="Default"/>
    <w:next w:val="Default"/>
    <w:uiPriority w:val="99"/>
    <w:rsid w:val="000C550C"/>
    <w:rPr>
      <w:rFonts w:ascii="EUAlbertina" w:eastAsia="Calibri" w:hAnsi="EUAlbertina" w:cs="Times New Roman"/>
      <w:color w:val="auto"/>
      <w:lang w:val="bg-BG" w:eastAsia="bg-BG"/>
    </w:rPr>
  </w:style>
  <w:style w:type="paragraph" w:customStyle="1" w:styleId="CM3">
    <w:name w:val="CM3"/>
    <w:basedOn w:val="Default"/>
    <w:next w:val="Default"/>
    <w:uiPriority w:val="99"/>
    <w:rsid w:val="000C550C"/>
    <w:rPr>
      <w:rFonts w:ascii="EUAlbertina" w:eastAsia="Calibri" w:hAnsi="EUAlbertina" w:cs="Times New Roman"/>
      <w:color w:val="auto"/>
      <w:lang w:val="bg-BG" w:eastAsia="bg-BG"/>
    </w:rPr>
  </w:style>
  <w:style w:type="character" w:customStyle="1" w:styleId="shorttext">
    <w:name w:val="short_text"/>
    <w:basedOn w:val="DefaultParagraphFont"/>
    <w:rsid w:val="000D648C"/>
  </w:style>
  <w:style w:type="paragraph" w:customStyle="1" w:styleId="ZnakZnak2ZnakZnakZnak2ZnakZnakZnak1">
    <w:name w:val="Znak Znak2 Znak Znak Znak2 Znak Znak Znak1"/>
    <w:basedOn w:val="Normal"/>
    <w:locked/>
    <w:rsid w:val="00D36A50"/>
    <w:pPr>
      <w:suppressAutoHyphens/>
      <w:spacing w:before="0" w:after="160" w:line="240" w:lineRule="exact"/>
      <w:jc w:val="left"/>
    </w:pPr>
    <w:rPr>
      <w:rFonts w:ascii="Arial" w:eastAsia="Times New Roman" w:hAnsi="Arial"/>
      <w:lang w:val="en-US" w:eastAsia="ar-SA"/>
    </w:rPr>
  </w:style>
  <w:style w:type="character" w:customStyle="1" w:styleId="longtext">
    <w:name w:val="long_text"/>
    <w:basedOn w:val="DefaultParagraphFont"/>
    <w:rsid w:val="00D36A50"/>
  </w:style>
  <w:style w:type="paragraph" w:customStyle="1" w:styleId="CM23">
    <w:name w:val="CM23"/>
    <w:basedOn w:val="Default"/>
    <w:next w:val="Default"/>
    <w:uiPriority w:val="99"/>
    <w:rsid w:val="00D963AC"/>
    <w:rPr>
      <w:rFonts w:ascii="KZBVH B+ EU Albertina# 20" w:hAnsi="KZBVH B+ EU Albertina# 20" w:cs="Times New Roman"/>
      <w:color w:val="auto"/>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21042">
      <w:marLeft w:val="0"/>
      <w:marRight w:val="0"/>
      <w:marTop w:val="0"/>
      <w:marBottom w:val="0"/>
      <w:divBdr>
        <w:top w:val="none" w:sz="0" w:space="0" w:color="auto"/>
        <w:left w:val="none" w:sz="0" w:space="0" w:color="auto"/>
        <w:bottom w:val="none" w:sz="0" w:space="0" w:color="auto"/>
        <w:right w:val="none" w:sz="0" w:space="0" w:color="auto"/>
      </w:divBdr>
    </w:div>
    <w:div w:id="348721043">
      <w:marLeft w:val="0"/>
      <w:marRight w:val="0"/>
      <w:marTop w:val="0"/>
      <w:marBottom w:val="0"/>
      <w:divBdr>
        <w:top w:val="none" w:sz="0" w:space="0" w:color="auto"/>
        <w:left w:val="none" w:sz="0" w:space="0" w:color="auto"/>
        <w:bottom w:val="none" w:sz="0" w:space="0" w:color="auto"/>
        <w:right w:val="none" w:sz="0" w:space="0" w:color="auto"/>
      </w:divBdr>
    </w:div>
    <w:div w:id="348721044">
      <w:marLeft w:val="0"/>
      <w:marRight w:val="0"/>
      <w:marTop w:val="0"/>
      <w:marBottom w:val="0"/>
      <w:divBdr>
        <w:top w:val="none" w:sz="0" w:space="0" w:color="auto"/>
        <w:left w:val="none" w:sz="0" w:space="0" w:color="auto"/>
        <w:bottom w:val="none" w:sz="0" w:space="0" w:color="auto"/>
        <w:right w:val="none" w:sz="0" w:space="0" w:color="auto"/>
      </w:divBdr>
    </w:div>
    <w:div w:id="348721045">
      <w:marLeft w:val="0"/>
      <w:marRight w:val="0"/>
      <w:marTop w:val="0"/>
      <w:marBottom w:val="0"/>
      <w:divBdr>
        <w:top w:val="none" w:sz="0" w:space="0" w:color="auto"/>
        <w:left w:val="none" w:sz="0" w:space="0" w:color="auto"/>
        <w:bottom w:val="none" w:sz="0" w:space="0" w:color="auto"/>
        <w:right w:val="none" w:sz="0" w:space="0" w:color="auto"/>
      </w:divBdr>
    </w:div>
    <w:div w:id="986860155">
      <w:bodyDiv w:val="1"/>
      <w:marLeft w:val="0"/>
      <w:marRight w:val="0"/>
      <w:marTop w:val="0"/>
      <w:marBottom w:val="0"/>
      <w:divBdr>
        <w:top w:val="none" w:sz="0" w:space="0" w:color="auto"/>
        <w:left w:val="none" w:sz="0" w:space="0" w:color="auto"/>
        <w:bottom w:val="none" w:sz="0" w:space="0" w:color="auto"/>
        <w:right w:val="none" w:sz="0" w:space="0" w:color="auto"/>
      </w:divBdr>
    </w:div>
    <w:div w:id="1527910747">
      <w:bodyDiv w:val="1"/>
      <w:marLeft w:val="0"/>
      <w:marRight w:val="0"/>
      <w:marTop w:val="0"/>
      <w:marBottom w:val="0"/>
      <w:divBdr>
        <w:top w:val="none" w:sz="0" w:space="0" w:color="auto"/>
        <w:left w:val="none" w:sz="0" w:space="0" w:color="auto"/>
        <w:bottom w:val="none" w:sz="0" w:space="0" w:color="auto"/>
        <w:right w:val="none" w:sz="0" w:space="0" w:color="auto"/>
      </w:divBdr>
    </w:div>
    <w:div w:id="1702196172">
      <w:bodyDiv w:val="1"/>
      <w:marLeft w:val="0"/>
      <w:marRight w:val="0"/>
      <w:marTop w:val="0"/>
      <w:marBottom w:val="0"/>
      <w:divBdr>
        <w:top w:val="none" w:sz="0" w:space="0" w:color="auto"/>
        <w:left w:val="none" w:sz="0" w:space="0" w:color="auto"/>
        <w:bottom w:val="none" w:sz="0" w:space="0" w:color="auto"/>
        <w:right w:val="none" w:sz="0" w:space="0" w:color="auto"/>
      </w:divBdr>
    </w:div>
    <w:div w:id="2004775957">
      <w:bodyDiv w:val="1"/>
      <w:marLeft w:val="0"/>
      <w:marRight w:val="0"/>
      <w:marTop w:val="0"/>
      <w:marBottom w:val="0"/>
      <w:divBdr>
        <w:top w:val="none" w:sz="0" w:space="0" w:color="auto"/>
        <w:left w:val="none" w:sz="0" w:space="0" w:color="auto"/>
        <w:bottom w:val="none" w:sz="0" w:space="0" w:color="auto"/>
        <w:right w:val="none" w:sz="0" w:space="0" w:color="auto"/>
      </w:divBdr>
    </w:div>
    <w:div w:id="213543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hyperlink" Target="http://www.mrrb.government.b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4.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hyperlink" Target="http://www.seio.gov.rs" TargetMode="External"/><Relationship Id="rId8" Type="http://schemas.openxmlformats.org/officeDocument/2006/relationships/endnotes" Target="endnotes.xml"/><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87BED-B087-4B7A-BE57-02F9CBD4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439</TotalTime>
  <Pages>111</Pages>
  <Words>32532</Words>
  <Characters>191810</Characters>
  <Application>Microsoft Office Word</Application>
  <DocSecurity>0</DocSecurity>
  <Lines>1598</Lines>
  <Paragraphs>447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Esempca</dc:creator>
  <cp:keywords/>
  <dc:description/>
  <cp:lastModifiedBy>HristovaA</cp:lastModifiedBy>
  <cp:revision>39</cp:revision>
  <cp:lastPrinted>2014-04-14T14:04:00Z</cp:lastPrinted>
  <dcterms:created xsi:type="dcterms:W3CDTF">2014-07-31T09:17:00Z</dcterms:created>
  <dcterms:modified xsi:type="dcterms:W3CDTF">2014-08-06T14:08:00Z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5.8.3, Build 20130911</vt:lpwstr>
  </property>
  <property fmtid="{D5CDD505-2E9C-101B-9397-08002B2CF9AE}" pid="6" name="Created using">
    <vt:lpwstr>LW 5.8.3, Build 20130911</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Yellow (DQC version 03)</vt:lpwstr>
  </property>
</Properties>
</file>